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初步需求文档"/>
    <w:p>
      <w:pPr>
        <w:pStyle w:val="Heading2"/>
      </w:pPr>
      <w:r>
        <w:t xml:space="preserve">初步需求文档</w:t>
      </w:r>
    </w:p>
    <w:bookmarkStart w:id="20" w:name="toc"/>
    <w:p>
      <w:pPr>
        <w:pStyle w:val="FirstParagraph"/>
      </w:pPr>
      <w:r>
        <w:t xml:space="preserve">	</w:t>
      </w:r>
      <w:hyperlink w:anchor="初步需求文档">
        <w:r>
          <w:rPr>
            <w:rStyle w:val="Hyperlink"/>
          </w:rPr>
          <w:t xml:space="preserve">初步需求文档</w:t>
        </w:r>
      </w:hyperlink>
      <w:r>
        <w:br/>
      </w:r>
      <w:r>
        <w:t xml:space="preserve">	</w:t>
      </w:r>
      <w:hyperlink w:anchor="Xb67b1df9a7e3fd73439256a9637156151d2d35e">
        <w:r>
          <w:rPr>
            <w:rStyle w:val="Hyperlink"/>
          </w:rPr>
          <w:t xml:space="preserve">1.引言</w:t>
        </w:r>
      </w:hyperlink>
      <w:r>
        <w:br/>
      </w:r>
      <w:r>
        <w:t xml:space="preserve">		</w:t>
      </w:r>
      <w:hyperlink w:anchor="X6c6a289c9a045a817b84359fcba8fd47f5d0d7b">
        <w:r>
          <w:rPr>
            <w:rStyle w:val="Hyperlink"/>
          </w:rPr>
          <w:t xml:space="preserve">1.1.编写目的</w:t>
        </w:r>
      </w:hyperlink>
      <w:r>
        <w:br/>
      </w:r>
      <w:r>
        <w:t xml:space="preserve">		</w:t>
      </w:r>
      <w:hyperlink w:anchor="X05e968a3d13896e00e9ac52a06df8ac28b05c02">
        <w:r>
          <w:rPr>
            <w:rStyle w:val="Hyperlink"/>
          </w:rPr>
          <w:t xml:space="preserve">1.2.产品名称</w:t>
        </w:r>
      </w:hyperlink>
      <w:r>
        <w:br/>
      </w:r>
      <w:r>
        <w:t xml:space="preserve">		</w:t>
      </w:r>
      <w:hyperlink w:anchor="Xe8e852738757cf048ce87261ab94945378898c9">
        <w:r>
          <w:rPr>
            <w:rStyle w:val="Hyperlink"/>
          </w:rPr>
          <w:t xml:space="preserve">1.3.名词定义</w:t>
        </w:r>
      </w:hyperlink>
      <w:r>
        <w:br/>
      </w:r>
      <w:r>
        <w:t xml:space="preserve">			</w:t>
      </w:r>
      <w:hyperlink w:anchor="exe4j">
        <w:r>
          <w:rPr>
            <w:rStyle w:val="Hyperlink"/>
          </w:rPr>
          <w:t xml:space="preserve">exe4j</w:t>
        </w:r>
      </w:hyperlink>
      <w:r>
        <w:br/>
      </w:r>
      <w:r>
        <w:t xml:space="preserve">			</w:t>
      </w:r>
      <w:hyperlink w:anchor="inno-setup-compiler">
        <w:r>
          <w:rPr>
            <w:rStyle w:val="Hyperlink"/>
          </w:rPr>
          <w:t xml:space="preserve">Inno Setup Compiler</w:t>
        </w:r>
      </w:hyperlink>
      <w:r>
        <w:br/>
      </w:r>
      <w:r>
        <w:t xml:space="preserve">		</w:t>
      </w:r>
      <w:hyperlink w:anchor="X7215237b533411cb61048e6c415e68d8ea8dee6">
        <w:r>
          <w:rPr>
            <w:rStyle w:val="Hyperlink"/>
          </w:rPr>
          <w:t xml:space="preserve">1.4.参考资料</w:t>
        </w:r>
      </w:hyperlink>
      <w:r>
        <w:br/>
      </w:r>
      <w:r>
        <w:t xml:space="preserve">	</w:t>
      </w:r>
      <w:hyperlink w:anchor="X73d7f38d7ada3776789a9ad29aea3867a76b8ab">
        <w:r>
          <w:rPr>
            <w:rStyle w:val="Hyperlink"/>
          </w:rPr>
          <w:t xml:space="preserve">2.用例图</w:t>
        </w:r>
      </w:hyperlink>
      <w:r>
        <w:br/>
      </w:r>
      <w:r>
        <w:t xml:space="preserve">		</w:t>
      </w:r>
      <w:hyperlink w:anchor="X724a9871524b1652eee147328369afde742dbaa">
        <w:r>
          <w:rPr>
            <w:rStyle w:val="Hyperlink"/>
          </w:rPr>
          <w:t xml:space="preserve">2.1.用例图展示</w:t>
        </w:r>
      </w:hyperlink>
      <w:r>
        <w:br/>
      </w:r>
      <w:r>
        <w:t xml:space="preserve">		</w:t>
      </w:r>
      <w:hyperlink w:anchor="Xcb024469ddfc01a88c4f95e45c7da8e2dac5618">
        <w:r>
          <w:rPr>
            <w:rStyle w:val="Hyperlink"/>
          </w:rPr>
          <w:t xml:space="preserve">2.2.用例描述</w:t>
        </w:r>
      </w:hyperlink>
      <w:r>
        <w:br/>
      </w:r>
      <w:r>
        <w:t xml:space="preserve">		</w:t>
      </w:r>
      <w:hyperlink w:anchor="用例描述">
        <w:r>
          <w:rPr>
            <w:rStyle w:val="Hyperlink"/>
          </w:rPr>
          <w:t xml:space="preserve">用例描述</w:t>
        </w:r>
      </w:hyperlink>
      <w:r>
        <w:br/>
      </w:r>
      <w:r>
        <w:t xml:space="preserve">			</w:t>
      </w:r>
      <w:hyperlink w:anchor="保存参数">
        <w:r>
          <w:rPr>
            <w:rStyle w:val="Hyperlink"/>
          </w:rPr>
          <w:t xml:space="preserve">保存参数</w:t>
        </w:r>
      </w:hyperlink>
      <w:r>
        <w:br/>
      </w:r>
      <w:r>
        <w:t xml:space="preserve">			</w:t>
      </w:r>
      <w:hyperlink w:anchor="调整模型实例参数">
        <w:r>
          <w:rPr>
            <w:rStyle w:val="Hyperlink"/>
          </w:rPr>
          <w:t xml:space="preserve">调整模型实例参数</w:t>
        </w:r>
      </w:hyperlink>
      <w:r>
        <w:br/>
      </w:r>
      <w:r>
        <w:t xml:space="preserve">			</w:t>
      </w:r>
      <w:hyperlink w:anchor="调整模型参数">
        <w:r>
          <w:rPr>
            <w:rStyle w:val="Hyperlink"/>
          </w:rPr>
          <w:t xml:space="preserve">调整模型参数</w:t>
        </w:r>
      </w:hyperlink>
      <w:r>
        <w:br/>
      </w:r>
      <w:r>
        <w:t xml:space="preserve">			</w:t>
      </w:r>
      <w:hyperlink w:anchor="查看模型输出数据">
        <w:r>
          <w:rPr>
            <w:rStyle w:val="Hyperlink"/>
          </w:rPr>
          <w:t xml:space="preserve">查看模型输出数据</w:t>
        </w:r>
      </w:hyperlink>
      <w:r>
        <w:br/>
      </w:r>
      <w:r>
        <w:t xml:space="preserve">			</w:t>
      </w:r>
      <w:hyperlink w:anchor="查看模型中间数据">
        <w:r>
          <w:rPr>
            <w:rStyle w:val="Hyperlink"/>
          </w:rPr>
          <w:t xml:space="preserve">查看模型中间数据</w:t>
        </w:r>
      </w:hyperlink>
      <w:r>
        <w:br/>
      </w:r>
      <w:r>
        <w:t xml:space="preserve">			</w:t>
      </w:r>
      <w:hyperlink w:anchor="增加日志">
        <w:r>
          <w:rPr>
            <w:rStyle w:val="Hyperlink"/>
          </w:rPr>
          <w:t xml:space="preserve">增加日志</w:t>
        </w:r>
      </w:hyperlink>
      <w:r>
        <w:br/>
      </w:r>
      <w:r>
        <w:t xml:space="preserve">			</w:t>
      </w:r>
      <w:hyperlink w:anchor="计算生产者消费者资源">
        <w:r>
          <w:rPr>
            <w:rStyle w:val="Hyperlink"/>
          </w:rPr>
          <w:t xml:space="preserve">计算生产者消费者资源</w:t>
        </w:r>
      </w:hyperlink>
      <w:r>
        <w:br/>
      </w:r>
      <w:r>
        <w:t xml:space="preserve">			</w:t>
      </w:r>
      <w:hyperlink w:anchor="计算银行家算法">
        <w:r>
          <w:rPr>
            <w:rStyle w:val="Hyperlink"/>
          </w:rPr>
          <w:t xml:space="preserve">计算银行家算法</w:t>
        </w:r>
      </w:hyperlink>
      <w:r>
        <w:br/>
      </w:r>
      <w:r>
        <w:t xml:space="preserve">			</w:t>
      </w:r>
      <w:hyperlink w:anchor="计算调度算法">
        <w:r>
          <w:rPr>
            <w:rStyle w:val="Hyperlink"/>
          </w:rPr>
          <w:t xml:space="preserve">计算调度算法</w:t>
        </w:r>
      </w:hyperlink>
      <w:r>
        <w:br/>
      </w:r>
      <w:r>
        <w:t xml:space="preserve">	</w:t>
      </w:r>
      <w:hyperlink w:anchor="Xc710b332027b94203114cdc6186624b25a2b84d">
        <w:r>
          <w:rPr>
            <w:rStyle w:val="Hyperlink"/>
          </w:rPr>
          <w:t xml:space="preserve">3.产品需求概述</w:t>
        </w:r>
      </w:hyperlink>
      <w:r>
        <w:br/>
      </w:r>
      <w:r>
        <w:t xml:space="preserve">		</w:t>
      </w:r>
      <w:hyperlink w:anchor="Xcf992d249e72e0fc0e498f19c3518267e4dfce3">
        <w:r>
          <w:rPr>
            <w:rStyle w:val="Hyperlink"/>
          </w:rPr>
          <w:t xml:space="preserve">3.1 产品愿景</w:t>
        </w:r>
      </w:hyperlink>
      <w:r>
        <w:br/>
      </w:r>
      <w:r>
        <w:t xml:space="preserve">		</w:t>
      </w:r>
      <w:hyperlink w:anchor="X0b5112222a8c58578bb6e8886099f7047f5dcb7">
        <w:r>
          <w:rPr>
            <w:rStyle w:val="Hyperlink"/>
          </w:rPr>
          <w:t xml:space="preserve">3.2 功能模块与优先级</w:t>
        </w:r>
      </w:hyperlink>
      <w:r>
        <w:br/>
      </w:r>
      <w:r>
        <w:t xml:space="preserve">		</w:t>
      </w:r>
      <w:hyperlink w:anchor="X2af21a46d36d3a108fcce4d6c6c7bc2a521ceba">
        <w:r>
          <w:rPr>
            <w:rStyle w:val="Hyperlink"/>
          </w:rPr>
          <w:t xml:space="preserve">3.3 用户角色及活动描述</w:t>
        </w:r>
      </w:hyperlink>
      <w:r>
        <w:br/>
      </w:r>
      <w:r>
        <w:t xml:space="preserve">		</w:t>
      </w:r>
      <w:hyperlink w:anchor="X9f52c63f1562791a10a472df64e0c9d10dc38c0">
        <w:r>
          <w:rPr>
            <w:rStyle w:val="Hyperlink"/>
          </w:rPr>
          <w:t xml:space="preserve">3.4 运行环境</w:t>
        </w:r>
      </w:hyperlink>
      <w:r>
        <w:br/>
      </w:r>
      <w:r>
        <w:t xml:space="preserve">		</w:t>
      </w:r>
      <w:hyperlink w:anchor="X08d409216762a4df3e06e9b2ac0b78d4e0091ac">
        <w:r>
          <w:rPr>
            <w:rStyle w:val="Hyperlink"/>
          </w:rPr>
          <w:t xml:space="preserve">3.5 条件与限制</w:t>
        </w:r>
      </w:hyperlink>
      <w:r>
        <w:br/>
      </w:r>
      <w:r>
        <w:t xml:space="preserve">	</w:t>
      </w:r>
      <w:hyperlink w:anchor="Xb63bf1a57c08e4d7aaaaf188c3e8a214ca47f25">
        <w:r>
          <w:rPr>
            <w:rStyle w:val="Hyperlink"/>
          </w:rPr>
          <w:t xml:space="preserve">4.功能需求</w:t>
        </w:r>
      </w:hyperlink>
      <w:r>
        <w:br/>
      </w:r>
      <w:r>
        <w:t xml:space="preserve">		</w:t>
      </w:r>
      <w:hyperlink w:anchor="X96d8a1bc629f078ea6f0d7161df1fe6affdb76b">
        <w:r>
          <w:rPr>
            <w:rStyle w:val="Hyperlink"/>
          </w:rPr>
          <w:t xml:space="preserve">4.1 消费者-生产者模型模拟</w:t>
        </w:r>
      </w:hyperlink>
      <w:r>
        <w:br/>
      </w:r>
      <w:r>
        <w:t xml:space="preserve">		</w:t>
      </w:r>
      <w:hyperlink w:anchor="Xc281f09f59f89e5470c96325a5b82cca0201c37">
        <w:r>
          <w:rPr>
            <w:rStyle w:val="Hyperlink"/>
          </w:rPr>
          <w:t xml:space="preserve">4.2 银行家算法模拟</w:t>
        </w:r>
      </w:hyperlink>
      <w:r>
        <w:br/>
      </w:r>
      <w:r>
        <w:t xml:space="preserve">		</w:t>
      </w:r>
      <w:hyperlink w:anchor="X5f15c52ce0fd775191483fe47c0dbf64baaa7b5">
        <w:r>
          <w:rPr>
            <w:rStyle w:val="Hyperlink"/>
          </w:rPr>
          <w:t xml:space="preserve">4.3 调度算法模拟</w:t>
        </w:r>
      </w:hyperlink>
      <w:r>
        <w:br/>
      </w:r>
      <w:r>
        <w:t xml:space="preserve">		</w:t>
      </w:r>
      <w:hyperlink w:anchor="Xb86b9a9ce5c124ac0439bea6d3615b0b017b8d5">
        <w:r>
          <w:rPr>
            <w:rStyle w:val="Hyperlink"/>
          </w:rPr>
          <w:t xml:space="preserve">4.4 不支持的功能</w:t>
        </w:r>
      </w:hyperlink>
      <w:r>
        <w:br/>
      </w:r>
      <w:r>
        <w:t xml:space="preserve">	</w:t>
      </w:r>
      <w:hyperlink w:anchor="X286d30859f41711bd524120f18cef451f63272e">
        <w:r>
          <w:rPr>
            <w:rStyle w:val="Hyperlink"/>
          </w:rPr>
          <w:t xml:space="preserve">5.数据需求</w:t>
        </w:r>
      </w:hyperlink>
      <w:r>
        <w:br/>
      </w:r>
      <w:r>
        <w:t xml:space="preserve">	</w:t>
      </w:r>
      <w:hyperlink w:anchor="Xbde54fbc1fa7cbce456db47407162f7ca0e5b72">
        <w:r>
          <w:rPr>
            <w:rStyle w:val="Hyperlink"/>
          </w:rPr>
          <w:t xml:space="preserve">6.性能需求</w:t>
        </w:r>
      </w:hyperlink>
      <w:r>
        <w:br/>
      </w:r>
      <w:r>
        <w:t xml:space="preserve">	</w:t>
      </w:r>
      <w:hyperlink w:anchor="Xc757636e6115b24c2533107232a5d21cbdff998">
        <w:r>
          <w:rPr>
            <w:rStyle w:val="Hyperlink"/>
          </w:rPr>
          <w:t xml:space="preserve">7.运行需求</w:t>
        </w:r>
      </w:hyperlink>
      <w:r>
        <w:br/>
      </w:r>
      <w:r>
        <w:t xml:space="preserve">		</w:t>
      </w:r>
      <w:hyperlink w:anchor="X0bb717a66003ce1ced8dec457d2093eebd9f4dc">
        <w:r>
          <w:rPr>
            <w:rStyle w:val="Hyperlink"/>
          </w:rPr>
          <w:t xml:space="preserve">7.1 用户界面</w:t>
        </w:r>
      </w:hyperlink>
      <w:r>
        <w:br/>
      </w:r>
      <w:r>
        <w:t xml:space="preserve">		</w:t>
      </w:r>
      <w:hyperlink w:anchor="Xd4c185e0fd24da65ad5735b1a2491fcad20ad78">
        <w:r>
          <w:rPr>
            <w:rStyle w:val="Hyperlink"/>
          </w:rPr>
          <w:t xml:space="preserve">7.2 硬件接口</w:t>
        </w:r>
      </w:hyperlink>
      <w:r>
        <w:br/>
      </w:r>
      <w:r>
        <w:t xml:space="preserve">		</w:t>
      </w:r>
      <w:hyperlink w:anchor="X9f0658f1bf1869b65c3ba01888cdaee49b556cf">
        <w:r>
          <w:rPr>
            <w:rStyle w:val="Hyperlink"/>
          </w:rPr>
          <w:t xml:space="preserve">7.3 软件接口</w:t>
        </w:r>
      </w:hyperlink>
      <w:r>
        <w:br/>
      </w:r>
      <w:r>
        <w:t xml:space="preserve">		</w:t>
      </w:r>
      <w:hyperlink w:anchor="X280b66dfaec6ae08d068f7c629fc94dc9efea65">
        <w:r>
          <w:rPr>
            <w:rStyle w:val="Hyperlink"/>
          </w:rPr>
          <w:t xml:space="preserve">7.4 通信接口</w:t>
        </w:r>
      </w:hyperlink>
      <w:r>
        <w:br/>
      </w:r>
      <w:r>
        <w:t xml:space="preserve">	</w:t>
      </w:r>
      <w:hyperlink w:anchor="Xc5f8d12525e474814cc895e87ea9ed64c9c7777">
        <w:r>
          <w:rPr>
            <w:rStyle w:val="Hyperlink"/>
          </w:rPr>
          <w:t xml:space="preserve">8.其它需求</w:t>
        </w:r>
      </w:hyperlink>
      <w:r>
        <w:br/>
      </w:r>
      <w:r>
        <w:t xml:space="preserve">		</w:t>
      </w:r>
      <w:hyperlink w:anchor="X6c72ffe083c8df1863fd6cbb5b6c25a36722169">
        <w:r>
          <w:rPr>
            <w:rStyle w:val="Hyperlink"/>
          </w:rPr>
          <w:t xml:space="preserve">8.1 健壮性</w:t>
        </w:r>
      </w:hyperlink>
      <w:r>
        <w:br/>
      </w:r>
      <w:r>
        <w:t xml:space="preserve">		</w:t>
      </w:r>
      <w:hyperlink w:anchor="Xc2a5b3957aa96eba44d32badc176c9b9d6c1114">
        <w:r>
          <w:rPr>
            <w:rStyle w:val="Hyperlink"/>
          </w:rPr>
          <w:t xml:space="preserve">8.2 安全保密性</w:t>
        </w:r>
      </w:hyperlink>
      <w:r>
        <w:br/>
      </w:r>
      <w:r>
        <w:t xml:space="preserve">		</w:t>
      </w:r>
      <w:hyperlink w:anchor="X990be14e6a8a8a5973f3eef36a8059a68d1305a">
        <w:r>
          <w:rPr>
            <w:rStyle w:val="Hyperlink"/>
          </w:rPr>
          <w:t xml:space="preserve">8.3 复用性</w:t>
        </w:r>
      </w:hyperlink>
      <w:r>
        <w:br/>
      </w:r>
      <w:r>
        <w:t xml:space="preserve">		</w:t>
      </w:r>
      <w:hyperlink w:anchor="X052a544fb5fb4218d22a877c3a7880c22015057">
        <w:r>
          <w:rPr>
            <w:rStyle w:val="Hyperlink"/>
          </w:rPr>
          <w:t xml:space="preserve">8.4 灵活性</w:t>
        </w:r>
      </w:hyperlink>
      <w:r>
        <w:br/>
      </w:r>
      <w:r>
        <w:t xml:space="preserve">	</w:t>
      </w:r>
      <w:hyperlink w:anchor="X6cecf8821ccdef4a53bb3bce57404fda68b4c63">
        <w:r>
          <w:rPr>
            <w:rStyle w:val="Hyperlink"/>
          </w:rPr>
          <w:t xml:space="preserve">9.特殊需求</w:t>
        </w:r>
      </w:hyperlink>
      <w:r>
        <w:br/>
      </w:r>
      <w:r>
        <w:t xml:space="preserve">	</w:t>
      </w:r>
      <w:hyperlink w:anchor="X48fef05b214f215bae2af9cf28a32ae90b94f2e">
        <w:r>
          <w:rPr>
            <w:rStyle w:val="Hyperlink"/>
          </w:rPr>
          <w:t xml:space="preserve">10.不确定的问题</w:t>
        </w:r>
      </w:hyperlink>
      <w:r>
        <w:br/>
      </w:r>
      <w:r>
        <w:t xml:space="preserve">	</w:t>
      </w:r>
      <w:hyperlink w:anchor="Xf74010585d8e2d1cad1b11e83cbcef90b1f0460">
        <w:r>
          <w:rPr>
            <w:rStyle w:val="Hyperlink"/>
          </w:rPr>
          <w:t xml:space="preserve">11.编写人员及编写日期</w:t>
        </w:r>
      </w:hyperlink>
      <w:r>
        <w:br/>
      </w:r>
      <w:r>
        <w:t xml:space="preserve">	</w:t>
      </w:r>
      <w:hyperlink w:anchor="Xb3c9b855c0cac402e8a487215e7a14cfc1f15a5">
        <w:r>
          <w:rPr>
            <w:rStyle w:val="Hyperlink"/>
          </w:rPr>
          <w:t xml:space="preserve">12.附录</w:t>
        </w:r>
      </w:hyperlink>
      <w:r>
        <w:br/>
      </w:r>
      <w:r>
        <w:t xml:space="preserve">		</w:t>
      </w:r>
      <w:hyperlink w:anchor="X754f1023b6434397d2e284b6670c9551c2e983f">
        <w:r>
          <w:rPr>
            <w:rStyle w:val="Hyperlink"/>
          </w:rPr>
          <w:t xml:space="preserve">12.1 引用文件</w:t>
        </w:r>
      </w:hyperlink>
      <w:r>
        <w:br/>
      </w:r>
      <w:r>
        <w:t xml:space="preserve">		</w:t>
      </w:r>
      <w:hyperlink w:anchor="Xed30131142946e26599f3d6f538450db093540f">
        <w:r>
          <w:rPr>
            <w:rStyle w:val="Hyperlink"/>
          </w:rPr>
          <w:t xml:space="preserve">13.2 参考资料</w:t>
        </w:r>
      </w:hyperlink>
    </w:p>
    <w:bookmarkEnd w:id="20"/>
    <w:bookmarkEnd w:id="21"/>
    <w:bookmarkStart w:id="30" w:name="Xb67b1df9a7e3fd73439256a9637156151d2d35e"/>
    <w:p>
      <w:pPr>
        <w:pStyle w:val="Heading2"/>
      </w:pPr>
      <w:r>
        <w:t xml:space="preserve">1.引言</w:t>
      </w:r>
    </w:p>
    <w:p>
      <w:pPr>
        <w:pStyle w:val="FirstParagraph"/>
      </w:pPr>
      <w:r>
        <w:t xml:space="preserve"> </w:t>
      </w:r>
      <w:r>
        <w:t xml:space="preserve">在当前计算机操作系统的教学中，经常需要讲解和理解各种复杂的系统模型。然而，传统的教学方法往往依赖于PPT中简陋的动画来演示这些模型的过程，这种方式既不直观也缺乏通用性，难以有效地帮助学生理解操作系统的内部机制。本项目旨在通过实际计算机环境中的模拟计算，为计算机操作系统中的关键模型提供动态演示和分析工具，以增强教学效果和学生理解力。</w:t>
      </w:r>
    </w:p>
    <w:p>
      <w:pPr>
        <w:pStyle w:val="BodyText"/>
      </w:pPr>
      <w:r>
        <w:t xml:space="preserve"> </w:t>
      </w:r>
      <w:r>
        <w:t xml:space="preserve">消费者-生产者模型是操作系统中常见的并发控制问题，通过模拟多个生产者和消费者进程在共享缓冲区中的交互，可以演示互斥锁、信号量等同步机制的实现和作用。通过实际模拟这一模型，学生可以更直观地理解并发控制的核心概念和技术细节。</w:t>
      </w:r>
    </w:p>
    <w:p>
      <w:pPr>
        <w:pStyle w:val="BodyText"/>
      </w:pPr>
      <w:r>
        <w:t xml:space="preserve"> </w:t>
      </w:r>
      <w:r>
        <w:t xml:space="preserve">银行家算法用于解决系统中的死锁避免问题，通过模拟不同资源请求和分配的场景，展示银行家算法如何通过资源分配策略来避免死锁的发生。通过这种动态模拟，学生可以观察到在不同条件下，算法如何做出决策，从而深入理解死锁避免的原理和实现方法。</w:t>
      </w:r>
    </w:p>
    <w:p>
      <w:pPr>
        <w:pStyle w:val="BodyText"/>
      </w:pPr>
      <w:r>
        <w:t xml:space="preserve"> </w:t>
      </w:r>
      <w:r>
        <w:t xml:space="preserve">调度算法是操作系统的核心功能之一，负责在多个进程之间分配CPU资源。本项目将模拟包括先来先服务、短作业优先、最短剩余时间优先、轮转法、优先级调度和多级反馈队列在内的六种经典调度算法。通过设置不同参数，可以演示这些算法在实际运行中的调度过程和效果，帮助学生比较和分析不同算法的优缺点及其适用场景。</w:t>
      </w:r>
    </w:p>
    <w:p>
      <w:pPr>
        <w:pStyle w:val="BodyText"/>
      </w:pPr>
      <w:r>
        <w:t xml:space="preserve"> </w:t>
      </w:r>
      <w:r>
        <w:t xml:space="preserve">通过上述模拟工具，本项目将为操作系统教学提供更直观、动态和互动的教学手段，使学生能够在真实的计算机环境中观察和分析各种操作系统模型的运行机制。模拟结果将提供准确、合理的输出，帮助学生理解不同参数设置对模型行为的影响，帮助学生理解不同参数设置对模型行为的影响，从而提升学习效果和实际操作能力。</w:t>
      </w:r>
    </w:p>
    <w:bookmarkStart w:id="24" w:name="X6c6a289c9a045a817b84359fcba8fd47f5d0d7b"/>
    <w:p>
      <w:pPr>
        <w:pStyle w:val="Heading3"/>
      </w:pPr>
      <w:r>
        <w:t xml:space="preserve">1.1.编写目的</w:t>
      </w:r>
    </w:p>
    <w:p>
      <w:pPr>
        <w:pStyle w:val="FirstParagraph"/>
      </w:pPr>
      <w:r>
        <w:t xml:space="preserve"> </w:t>
      </w:r>
      <w:r>
        <w:t xml:space="preserve">明确在操作系统中各类模型的特点，针对程序使用场景提出功能需求。本文档的读者应是，有意向参与改进本项目的读者（通过github），有意向使用本项目软件的用户。如果要参与本项目开发，请先参阅github官方文档</w:t>
      </w:r>
      <w:hyperlink r:id="rId22">
        <w:r>
          <w:rPr>
            <w:rStyle w:val="Hyperlink"/>
          </w:rPr>
          <w:t xml:space="preserve">入门 - GitHub 文档</w:t>
        </w:r>
      </w:hyperlink>
      <w:r>
        <w:t xml:space="preserve">。如希望详细了解作者以及其他相关技术请参阅blog</w:t>
      </w:r>
      <w:hyperlink r:id="rId23">
        <w:r>
          <w:rPr>
            <w:rStyle w:val="Hyperlink"/>
          </w:rPr>
          <w:t xml:space="preserve">http://47.120.18.226/</w:t>
        </w:r>
      </w:hyperlink>
      <w:r>
        <w:t xml:space="preserve">。</w:t>
      </w:r>
    </w:p>
    <w:bookmarkEnd w:id="24"/>
    <w:bookmarkStart w:id="25" w:name="X05e968a3d13896e00e9ac52a06df8ac28b05c02"/>
    <w:p>
      <w:pPr>
        <w:pStyle w:val="Heading3"/>
      </w:pPr>
      <w:r>
        <w:t xml:space="preserve">1.2.产品名称</w:t>
      </w:r>
    </w:p>
    <w:p>
      <w:pPr>
        <w:numPr>
          <w:ilvl w:val="0"/>
          <w:numId w:val="1001"/>
        </w:numPr>
      </w:pPr>
      <w:r>
        <w:t xml:space="preserve">本项目名称：三种操作系统简单模拟</w:t>
      </w:r>
    </w:p>
    <w:p>
      <w:pPr>
        <w:numPr>
          <w:ilvl w:val="0"/>
          <w:numId w:val="1001"/>
        </w:numPr>
      </w:pPr>
      <w:r>
        <w:t xml:space="preserve">简称：ProcessAndStoreManager</w:t>
      </w:r>
    </w:p>
    <w:p>
      <w:pPr>
        <w:numPr>
          <w:ilvl w:val="0"/>
          <w:numId w:val="1001"/>
        </w:numPr>
      </w:pPr>
      <w:r>
        <w:t xml:space="preserve">代号：三种操作系统简单模拟</w:t>
      </w:r>
    </w:p>
    <w:p>
      <w:pPr>
        <w:numPr>
          <w:ilvl w:val="0"/>
          <w:numId w:val="1001"/>
        </w:numPr>
      </w:pPr>
      <w:r>
        <w:t xml:space="preserve">版本号：1.0.0</w:t>
      </w:r>
    </w:p>
    <w:bookmarkEnd w:id="25"/>
    <w:bookmarkStart w:id="28" w:name="Xe8e852738757cf048ce87261ab94945378898c9"/>
    <w:p>
      <w:pPr>
        <w:pStyle w:val="Heading3"/>
      </w:pPr>
      <w:r>
        <w:t xml:space="preserve">1.3.名词定义</w:t>
      </w:r>
    </w:p>
    <w:bookmarkStart w:id="26" w:name="exe4j"/>
    <w:p>
      <w:pPr>
        <w:pStyle w:val="Heading4"/>
      </w:pPr>
      <w:r>
        <w:t xml:space="preserve">exe4j</w:t>
      </w:r>
    </w:p>
    <w:p>
      <w:pPr>
        <w:pStyle w:val="FirstParagraph"/>
      </w:pPr>
      <w:r>
        <w:t xml:space="preserve"> </w:t>
      </w:r>
      <w:r>
        <w:t xml:space="preserve">exe4j是一款用于Java应用程序的Windows可执行文件包装工具。它可以将Java程序打包成独立的Windows可执行文件（.exe），以便于分发和部署。exe4j主要具备以下几个功能和特点：</w:t>
      </w:r>
      <w:r>
        <w:rPr>
          <w:b/>
          <w:bCs/>
        </w:rPr>
        <w:t xml:space="preserve">Java启动器创建</w:t>
      </w:r>
      <w:r>
        <w:t xml:space="preserve">，</w:t>
      </w:r>
      <w:r>
        <w:rPr>
          <w:b/>
          <w:bCs/>
        </w:rPr>
        <w:t xml:space="preserve">封装JRE</w:t>
      </w:r>
      <w:r>
        <w:t xml:space="preserve">，</w:t>
      </w:r>
      <w:r>
        <w:rPr>
          <w:b/>
          <w:bCs/>
        </w:rPr>
        <w:t xml:space="preserve">图形用户界面（GUI）配置</w:t>
      </w:r>
      <w:r>
        <w:t xml:space="preserve">，</w:t>
      </w:r>
      <w:r>
        <w:rPr>
          <w:b/>
          <w:bCs/>
        </w:rPr>
        <w:t xml:space="preserve">多平台支持</w:t>
      </w:r>
      <w:r>
        <w:t xml:space="preserve">，</w:t>
      </w:r>
      <w:r>
        <w:rPr>
          <w:b/>
          <w:bCs/>
        </w:rPr>
        <w:t xml:space="preserve">错误处理和日志记录</w:t>
      </w:r>
      <w:r>
        <w:t xml:space="preserve">。</w:t>
      </w:r>
    </w:p>
    <w:bookmarkEnd w:id="26"/>
    <w:bookmarkStart w:id="27" w:name="inno-setup-compiler"/>
    <w:p>
      <w:pPr>
        <w:pStyle w:val="Heading4"/>
      </w:pPr>
      <w:r>
        <w:t xml:space="preserve">Inno Setup Compiler</w:t>
      </w:r>
    </w:p>
    <w:p>
      <w:pPr>
        <w:pStyle w:val="FirstParagraph"/>
      </w:pPr>
      <w:r>
        <w:t xml:space="preserve"> </w:t>
      </w:r>
      <w:r>
        <w:t xml:space="preserve">Inno Setup Compiler是一款功能强大的开源安装程序创建工具，用于在Windows平台上创建安装包。自1997年发布以来，Inno Setup已经成为众多开发者的首选安装程序制作工具，主要具备以下几个功能和特点：</w:t>
      </w:r>
      <w:r>
        <w:rPr>
          <w:b/>
          <w:bCs/>
        </w:rPr>
        <w:t xml:space="preserve">脚本驱动</w:t>
      </w:r>
      <w:r>
        <w:t xml:space="preserve">，</w:t>
      </w:r>
      <w:r>
        <w:rPr>
          <w:b/>
          <w:bCs/>
        </w:rPr>
        <w:t xml:space="preserve">图形向导</w:t>
      </w:r>
      <w:r>
        <w:t xml:space="preserve">，</w:t>
      </w:r>
      <w:r>
        <w:rPr>
          <w:b/>
          <w:bCs/>
        </w:rPr>
        <w:t xml:space="preserve">多语言支持</w:t>
      </w:r>
      <w:r>
        <w:t xml:space="preserve">，</w:t>
      </w:r>
      <w:r>
        <w:rPr>
          <w:b/>
          <w:bCs/>
        </w:rPr>
        <w:t xml:space="preserve">压缩算法</w:t>
      </w:r>
      <w:r>
        <w:t xml:space="preserve">，</w:t>
      </w:r>
      <w:r>
        <w:rPr>
          <w:b/>
          <w:bCs/>
        </w:rPr>
        <w:t xml:space="preserve">扩展和插件</w:t>
      </w:r>
      <w:r>
        <w:t xml:space="preserve">，</w:t>
      </w:r>
      <w:r>
        <w:rPr>
          <w:b/>
          <w:bCs/>
        </w:rPr>
        <w:t xml:space="preserve">代码签名</w:t>
      </w:r>
      <w:r>
        <w:t xml:space="preserve">，</w:t>
      </w:r>
      <w:r>
        <w:rPr>
          <w:b/>
          <w:bCs/>
        </w:rPr>
        <w:t xml:space="preserve">兼容性</w:t>
      </w:r>
      <w:r>
        <w:t xml:space="preserve">。</w:t>
      </w:r>
    </w:p>
    <w:p>
      <w:pPr>
        <w:pStyle w:val="BodyText"/>
      </w:pPr>
      <w:r>
        <w:t xml:space="preserve"> </w:t>
      </w:r>
      <w:r>
        <w:t xml:space="preserve">本项目使用exe4j进行打包、并使用innoSetupCompiler进行安装包打包。</w:t>
      </w:r>
    </w:p>
    <w:bookmarkEnd w:id="27"/>
    <w:bookmarkEnd w:id="28"/>
    <w:bookmarkStart w:id="29" w:name="X7215237b533411cb61048e6c415e68d8ea8dee6"/>
    <w:p>
      <w:pPr>
        <w:pStyle w:val="Heading3"/>
      </w:pPr>
      <w:r>
        <w:t xml:space="preserve">1.4.参考资料</w:t>
      </w:r>
    </w:p>
    <w:p>
      <w:pPr>
        <w:pStyle w:val="FirstParagraph"/>
      </w:pPr>
      <w:r>
        <w:t xml:space="preserve">暂无参考资料</w:t>
      </w:r>
    </w:p>
    <w:bookmarkEnd w:id="29"/>
    <w:bookmarkEnd w:id="30"/>
    <w:bookmarkStart w:id="49" w:name="X73d7f38d7ada3776789a9ad29aea3867a76b8ab"/>
    <w:p>
      <w:pPr>
        <w:pStyle w:val="Heading2"/>
      </w:pPr>
      <w:r>
        <w:t xml:space="preserve">2.用例图</w:t>
      </w:r>
    </w:p>
    <w:bookmarkStart w:id="37" w:name="X724a9871524b1652eee147328369afde742dbaa"/>
    <w:p>
      <w:pPr>
        <w:pStyle w:val="Heading3"/>
      </w:pPr>
      <w:r>
        <w:t xml:space="preserve">2.1.用例图展示</w:t>
      </w:r>
    </w:p>
    <w:p>
      <w:pPr>
        <w:pStyle w:val="FirstParagraph"/>
      </w:pPr>
      <w:r>
        <w:drawing>
          <wp:inline>
            <wp:extent cx="5334000" cy="3701612"/>
            <wp:effectExtent b="0" l="0" r="0" t="0"/>
            <wp:docPr descr="" title="fig:" id="32" name="Picture"/>
            <a:graphic>
              <a:graphicData uri="http://schemas.openxmlformats.org/drawingml/2006/picture">
                <pic:pic>
                  <pic:nvPicPr>
                    <pic:cNvPr descr="https://s2.loli.net/2024/06/19/bnLkUew56GP3tx1.jpg" id="33" name="Picture"/>
                    <pic:cNvPicPr>
                      <a:picLocks noChangeArrowheads="1" noChangeAspect="1"/>
                    </pic:cNvPicPr>
                  </pic:nvPicPr>
                  <pic:blipFill>
                    <a:blip r:embed="rId31"/>
                    <a:stretch>
                      <a:fillRect/>
                    </a:stretch>
                  </pic:blipFill>
                  <pic:spPr bwMode="auto">
                    <a:xfrm>
                      <a:off x="0" y="0"/>
                      <a:ext cx="5334000" cy="3701612"/>
                    </a:xfrm>
                    <a:prstGeom prst="rect">
                      <a:avLst/>
                    </a:prstGeom>
                    <a:noFill/>
                    <a:ln w="9525">
                      <a:noFill/>
                      <a:headEnd/>
                      <a:tailEnd/>
                    </a:ln>
                  </pic:spPr>
                </pic:pic>
              </a:graphicData>
            </a:graphic>
          </wp:inline>
        </w:drawing>
      </w:r>
    </w:p>
    <w:p>
      <w:pPr>
        <w:pStyle w:val="BodyText"/>
      </w:pPr>
      <w:r>
        <w:drawing>
          <wp:inline>
            <wp:extent cx="5334000" cy="3730280"/>
            <wp:effectExtent b="0" l="0" r="0" t="0"/>
            <wp:docPr descr="" title="fig:" id="35" name="Picture"/>
            <a:graphic>
              <a:graphicData uri="http://schemas.openxmlformats.org/drawingml/2006/picture">
                <pic:pic>
                  <pic:nvPicPr>
                    <pic:cNvPr descr="https://s2.loli.net/2024/06/19/JZyrYV2ExaesXnT.jpg" id="36" name="Picture"/>
                    <pic:cNvPicPr>
                      <a:picLocks noChangeArrowheads="1" noChangeAspect="1"/>
                    </pic:cNvPicPr>
                  </pic:nvPicPr>
                  <pic:blipFill>
                    <a:blip r:embed="rId34"/>
                    <a:stretch>
                      <a:fillRect/>
                    </a:stretch>
                  </pic:blipFill>
                  <pic:spPr bwMode="auto">
                    <a:xfrm>
                      <a:off x="0" y="0"/>
                      <a:ext cx="5334000" cy="3730280"/>
                    </a:xfrm>
                    <a:prstGeom prst="rect">
                      <a:avLst/>
                    </a:prstGeom>
                    <a:noFill/>
                    <a:ln w="9525">
                      <a:noFill/>
                      <a:headEnd/>
                      <a:tailEnd/>
                    </a:ln>
                  </pic:spPr>
                </pic:pic>
              </a:graphicData>
            </a:graphic>
          </wp:inline>
        </w:drawing>
      </w:r>
    </w:p>
    <w:bookmarkEnd w:id="37"/>
    <w:bookmarkStart w:id="38" w:name="Xcb024469ddfc01a88c4f95e45c7da8e2dac5618"/>
    <w:p>
      <w:pPr>
        <w:pStyle w:val="Heading3"/>
      </w:pPr>
      <w:r>
        <w:t xml:space="preserve">2.2.用例描述</w:t>
      </w:r>
    </w:p>
    <w:bookmarkEnd w:id="38"/>
    <w:bookmarkStart w:id="48" w:name="用例描述"/>
    <w:p>
      <w:pPr>
        <w:pStyle w:val="Heading3"/>
      </w:pPr>
      <w:r>
        <w:t xml:space="preserve">用例描述</w:t>
      </w:r>
    </w:p>
    <w:bookmarkStart w:id="39" w:name="保存参数"/>
    <w:p>
      <w:pPr>
        <w:pStyle w:val="Heading4"/>
      </w:pPr>
      <w:r>
        <w:t xml:space="preserve">保存参数</w:t>
      </w:r>
    </w:p>
    <w:p>
      <w:pPr>
        <w:pStyle w:val="FirstParagraph"/>
      </w:pPr>
      <w:r>
        <w:t xml:space="preserve"> </w:t>
      </w:r>
      <w:r>
        <w:t xml:space="preserve">用户和系统维护者可以通过选择界面上的保存参数功能来保存各种操作系统模拟的参数设置。当用户或系统维护者进入参数设置界面并输入或修改参数后，通过点击保存按钮，系统会将这些参数保存到信息表单层，并反馈保存成功的信息。</w:t>
      </w:r>
    </w:p>
    <w:bookmarkEnd w:id="39"/>
    <w:bookmarkStart w:id="40" w:name="调整模型实例参数"/>
    <w:p>
      <w:pPr>
        <w:pStyle w:val="Heading4"/>
      </w:pPr>
      <w:r>
        <w:t xml:space="preserve">调整模型实例参数</w:t>
      </w:r>
    </w:p>
    <w:p>
      <w:pPr>
        <w:pStyle w:val="FirstParagraph"/>
      </w:pPr>
      <w:r>
        <w:t xml:space="preserve"> </w:t>
      </w:r>
      <w:r>
        <w:t xml:space="preserve">用户和系统维护者可以在模型实例参数调整界面修改具体实例的参数设置。进入该界面后，用户或系统维护者可以修改需要调整的实例参数，并确认提交。系统随后会更新信息表单层中的实例数据，并显示调整成功的确认信息。</w:t>
      </w:r>
    </w:p>
    <w:bookmarkEnd w:id="40"/>
    <w:bookmarkStart w:id="41" w:name="调整模型参数"/>
    <w:p>
      <w:pPr>
        <w:pStyle w:val="Heading4"/>
      </w:pPr>
      <w:r>
        <w:t xml:space="preserve">调整模型参数</w:t>
      </w:r>
    </w:p>
    <w:p>
      <w:pPr>
        <w:pStyle w:val="FirstParagraph"/>
      </w:pPr>
      <w:r>
        <w:t xml:space="preserve"> </w:t>
      </w:r>
      <w:r>
        <w:t xml:space="preserve">用户和系统维护者可以在模型参数调整界面修改全局的模型参数。登录系统并进入该界面后，用户或系统维护者修改全局参数并提交确认，系统将更新系统参数层中的参数数据，并反馈调整成功的信息。</w:t>
      </w:r>
    </w:p>
    <w:bookmarkEnd w:id="41"/>
    <w:bookmarkStart w:id="42" w:name="查看模型输出数据"/>
    <w:p>
      <w:pPr>
        <w:pStyle w:val="Heading4"/>
      </w:pPr>
      <w:r>
        <w:t xml:space="preserve">查看模型输出数据</w:t>
      </w:r>
    </w:p>
    <w:p>
      <w:pPr>
        <w:pStyle w:val="FirstParagraph"/>
      </w:pPr>
      <w:r>
        <w:t xml:space="preserve"> </w:t>
      </w:r>
      <w:r>
        <w:t xml:space="preserve">用户和系统维护者可以在输出数据查看界面查看模拟模型的输出数据。进入该界面后，系统会检索实例模型层中的输出数据，并显示给用户和系统维护者。</w:t>
      </w:r>
    </w:p>
    <w:bookmarkEnd w:id="42"/>
    <w:bookmarkStart w:id="43" w:name="查看模型中间数据"/>
    <w:p>
      <w:pPr>
        <w:pStyle w:val="Heading4"/>
      </w:pPr>
      <w:r>
        <w:t xml:space="preserve">查看模型中间数据</w:t>
      </w:r>
    </w:p>
    <w:p>
      <w:pPr>
        <w:pStyle w:val="FirstParagraph"/>
      </w:pPr>
      <w:r>
        <w:t xml:space="preserve"> </w:t>
      </w:r>
      <w:r>
        <w:t xml:space="preserve">用户和系统维护者可以在中间数据查看界面查看模拟过程中的中间数据。系统会在用户进入该界面后，检索实例模型层中的中间数据并展示给用户和系统维护者。</w:t>
      </w:r>
    </w:p>
    <w:bookmarkEnd w:id="43"/>
    <w:bookmarkStart w:id="44" w:name="增加日志"/>
    <w:p>
      <w:pPr>
        <w:pStyle w:val="Heading4"/>
      </w:pPr>
      <w:r>
        <w:t xml:space="preserve">增加日志</w:t>
      </w:r>
    </w:p>
    <w:p>
      <w:pPr>
        <w:pStyle w:val="FirstParagraph"/>
      </w:pPr>
      <w:r>
        <w:t xml:space="preserve"> </w:t>
      </w:r>
      <w:r>
        <w:t xml:space="preserve">系统自动记录用户和系统维护者的操作日志。在用户或系统维护者进行操作时，系统会记录操作信息并将其保存到日志系统中。</w:t>
      </w:r>
    </w:p>
    <w:bookmarkEnd w:id="44"/>
    <w:bookmarkStart w:id="45" w:name="计算生产者消费者资源"/>
    <w:p>
      <w:pPr>
        <w:pStyle w:val="Heading4"/>
      </w:pPr>
      <w:r>
        <w:t xml:space="preserve">计算生产者消费者资源</w:t>
      </w:r>
    </w:p>
    <w:p>
      <w:pPr>
        <w:pStyle w:val="FirstParagraph"/>
      </w:pPr>
      <w:r>
        <w:t xml:space="preserve"> </w:t>
      </w:r>
      <w:r>
        <w:t xml:space="preserve">系统根据输入的生产者消费者模型参数，计算资源消耗。当用户或系统维护者输入相关参数后，系统会进行计算并输出结果。</w:t>
      </w:r>
    </w:p>
    <w:bookmarkEnd w:id="45"/>
    <w:bookmarkStart w:id="46" w:name="计算银行家算法"/>
    <w:p>
      <w:pPr>
        <w:pStyle w:val="Heading4"/>
      </w:pPr>
      <w:r>
        <w:t xml:space="preserve">计算银行家算法</w:t>
      </w:r>
    </w:p>
    <w:p>
      <w:pPr>
        <w:pStyle w:val="FirstParagraph"/>
      </w:pPr>
      <w:r>
        <w:t xml:space="preserve"> </w:t>
      </w:r>
      <w:r>
        <w:t xml:space="preserve">系统根据输入的银行家算法参数，执行银行家算法以避免死锁。用户或系统维护者输入相关参数后，系统会执行计算并输出结果。</w:t>
      </w:r>
    </w:p>
    <w:bookmarkEnd w:id="46"/>
    <w:bookmarkStart w:id="47" w:name="计算调度算法"/>
    <w:p>
      <w:pPr>
        <w:pStyle w:val="Heading4"/>
      </w:pPr>
      <w:r>
        <w:t xml:space="preserve">计算调度算法</w:t>
      </w:r>
    </w:p>
    <w:p>
      <w:pPr>
        <w:pStyle w:val="FirstParagraph"/>
      </w:pPr>
      <w:r>
        <w:t xml:space="preserve"> </w:t>
      </w:r>
      <w:r>
        <w:t xml:space="preserve">系统根据输入的调度算法参数，执行不同的调度算法并计算调度时间。用户或系统维护者在输入相关参数后，系统会选择并执行相应的调度算法（如FCFS、SJF、SRTF、PSNP、PSP、RR），并输出计算结果。</w:t>
      </w:r>
    </w:p>
    <w:bookmarkEnd w:id="47"/>
    <w:bookmarkEnd w:id="48"/>
    <w:bookmarkEnd w:id="49"/>
    <w:bookmarkStart w:id="55" w:name="Xc710b332027b94203114cdc6186624b25a2b84d"/>
    <w:p>
      <w:pPr>
        <w:pStyle w:val="Heading2"/>
      </w:pPr>
      <w:r>
        <w:t xml:space="preserve">3.产品需求概述</w:t>
      </w:r>
    </w:p>
    <w:bookmarkStart w:id="50" w:name="Xcf992d249e72e0fc0e498f19c3518267e4dfce3"/>
    <w:p>
      <w:pPr>
        <w:pStyle w:val="Heading3"/>
      </w:pPr>
      <w:r>
        <w:t xml:space="preserve">3.1 产品愿景</w:t>
      </w:r>
    </w:p>
    <w:p>
      <w:pPr>
        <w:pStyle w:val="FirstParagraph"/>
      </w:pPr>
      <w:r>
        <w:t xml:space="preserve"> </w:t>
      </w:r>
      <w:r>
        <w:t xml:space="preserve">本产品的开发意图是为计算机操作系统教学提供动态、直观的模拟工具，帮助学生更好地理解操作系统的关键模型及其工作原理。应用目标包括模拟消费者-生产者模型、银行家算法和多种调度算法，提供不同参数设置下的合理输出。作用范围主要涉及计算机科学教育领域，特别是操作系统课程的辅助教学。</w:t>
      </w:r>
    </w:p>
    <w:bookmarkEnd w:id="50"/>
    <w:bookmarkStart w:id="51" w:name="X0b5112222a8c58578bb6e8886099f7047f5dcb7"/>
    <w:p>
      <w:pPr>
        <w:pStyle w:val="Heading3"/>
      </w:pPr>
      <w:r>
        <w:t xml:space="preserve">3.2 功能模块与优先级</w:t>
      </w:r>
    </w:p>
    <w:p>
      <w:pPr>
        <w:pStyle w:val="FirstParagraph"/>
      </w:pPr>
      <w:r>
        <w:t xml:space="preserve"> </w:t>
      </w:r>
      <w:r>
        <w:t xml:space="preserve">本产品具有消费者-生产者模型模拟、银行家算法模拟和调度算法模拟三大主要功能。消费者-生产者模型模拟旨在展示生产者和消费者进程在共享缓冲区中的交互过程，演示互斥锁和信号量的实现。银行家算法模拟则用于展示银行家算法在不同资源请求和分配场景中的工作原理和决策过程。调度算法模拟包含六种经典调度算法，展示不同调度策略的调度过程和效果，帮助学生比较和分析各算法的优缺点。所有功能均通过图形化用户界面呈现，用户可以通过交互式操作观察和分析模型运行。产品作为独立的教学工具，同时可以与现有的操作系统教学软件整合。</w:t>
      </w:r>
    </w:p>
    <w:bookmarkEnd w:id="51"/>
    <w:bookmarkStart w:id="52" w:name="X2af21a46d36d3a108fcce4d6c6c7bc2a521ceba"/>
    <w:p>
      <w:pPr>
        <w:pStyle w:val="Heading3"/>
      </w:pPr>
      <w:r>
        <w:t xml:space="preserve">3.3 用户角色及活动描述</w:t>
      </w:r>
    </w:p>
    <w:p>
      <w:pPr>
        <w:pStyle w:val="FirstParagraph"/>
      </w:pPr>
      <w:r>
        <w:t xml:space="preserve"> </w:t>
      </w:r>
      <w:r>
        <w:t xml:space="preserve">系统主要涉及学生、教师和开发者三类用户。学生通过模拟工具观察和学习操作系统模型的运行机制，调整参数进行实验，并记录和分析结果。教师在课堂上使用模拟工具演示操作系统模型的工作过程，设置实验任务和参数，指导学生操作。开发者则负责维护和改进模拟工具的功能，添加新的模型和功能，并修复软件中的问题。</w:t>
      </w:r>
    </w:p>
    <w:bookmarkEnd w:id="52"/>
    <w:bookmarkStart w:id="53" w:name="X9f52c63f1562791a10a472df64e0c9d10dc38c0"/>
    <w:p>
      <w:pPr>
        <w:pStyle w:val="Heading3"/>
      </w:pPr>
      <w:r>
        <w:t xml:space="preserve">3.4 运行环境</w:t>
      </w:r>
    </w:p>
    <w:p>
      <w:pPr>
        <w:pStyle w:val="FirstParagraph"/>
      </w:pPr>
      <w:r>
        <w:t xml:space="preserve"> </w:t>
      </w:r>
      <w:r>
        <w:t xml:space="preserve">硬件环境方面，最低配置为CPU 1 GHz，RAM 2 GB，存储空间 500 MB，显示器分辨率为1024x768；推荐配置为CPU 2 GHz 或更高，RAM 4 GB 或更高，存储空间 1 GB，显示器分辨率为1920x1080。软件环境要求操作系统为Windows 7及以上版本，并需要Java Runtime Environment (JRE) 1.8及以上版本。</w:t>
      </w:r>
    </w:p>
    <w:bookmarkEnd w:id="53"/>
    <w:bookmarkStart w:id="54" w:name="X08d409216762a4df3e06e9b2ac0b78d4e0091ac"/>
    <w:p>
      <w:pPr>
        <w:pStyle w:val="Heading3"/>
      </w:pPr>
      <w:r>
        <w:t xml:space="preserve">3.5 条件与限制</w:t>
      </w:r>
    </w:p>
    <w:p>
      <w:pPr>
        <w:pStyle w:val="FirstParagraph"/>
      </w:pPr>
      <w:r>
        <w:t xml:space="preserve"> </w:t>
      </w:r>
      <w:r>
        <w:t xml:space="preserve">本项目的输入数据必须是有效的模型参数，如缓冲区大小、资源数量、作业数量等，格式要求为整数.软件环境限制需要使用Java编程语言开发，封装和打包工具为exe4j，安装包打包工具为Inno Setup Compiler。硬件限制需确保最低硬件配置下能流畅运行，推荐配置下提供最佳体验。项目开发周期为两个月，其中软件工程导论软件功能增加测试周期为一周，需在此期限内完成所有功能模块的开发和测试。</w:t>
      </w:r>
    </w:p>
    <w:bookmarkEnd w:id="54"/>
    <w:bookmarkEnd w:id="55"/>
    <w:bookmarkStart w:id="60" w:name="Xb63bf1a57c08e4d7aaaaf188c3e8a214ca47f25"/>
    <w:p>
      <w:pPr>
        <w:pStyle w:val="Heading2"/>
      </w:pPr>
      <w:r>
        <w:t xml:space="preserve">4.功能需求</w:t>
      </w:r>
    </w:p>
    <w:bookmarkStart w:id="56" w:name="X96d8a1bc629f078ea6f0d7161df1fe6affdb76b"/>
    <w:p>
      <w:pPr>
        <w:pStyle w:val="Heading3"/>
      </w:pPr>
      <w:r>
        <w:t xml:space="preserve">4.1 消费者-生产者模型模拟</w:t>
      </w:r>
    </w:p>
    <w:p>
      <w:pPr>
        <w:pStyle w:val="FirstParagraph"/>
      </w:pPr>
      <w:r>
        <w:t xml:space="preserve"> </w:t>
      </w:r>
      <w:r>
        <w:t xml:space="preserve">消费者-生产者模型模拟功能的主要需求是模拟多个生产者和消费者进程在共享缓冲区中的交互过程，展示互斥锁和信号量在并发控制中的应用。输入数据包括生产者数量、消费者数量和缓冲区大小；输出数据则涵盖生产和消费的次数、缓冲区状态、等待时间和执行时间等。</w:t>
      </w:r>
    </w:p>
    <w:p>
      <w:pPr>
        <w:pStyle w:val="BodyText"/>
      </w:pPr>
      <w:r>
        <w:t xml:space="preserve"> </w:t>
      </w:r>
      <w:r>
        <w:t xml:space="preserve">在用例描述中，用户输入生产者数量、消费者数量和缓冲区大小后，点击“开始模拟”按钮，系统将显示模拟过程并输出结果。用户可以调整参数重新运行模拟，并将结果保存到本地文件。</w:t>
      </w:r>
    </w:p>
    <w:bookmarkEnd w:id="56"/>
    <w:bookmarkStart w:id="57" w:name="Xc281f09f59f89e5470c96325a5b82cca0201c37"/>
    <w:p>
      <w:pPr>
        <w:pStyle w:val="Heading3"/>
      </w:pPr>
      <w:r>
        <w:t xml:space="preserve">4.2 银行家算法模拟</w:t>
      </w:r>
    </w:p>
    <w:p>
      <w:pPr>
        <w:pStyle w:val="FirstParagraph"/>
      </w:pPr>
      <w:r>
        <w:t xml:space="preserve"> </w:t>
      </w:r>
      <w:r>
        <w:t xml:space="preserve">银行家算法模拟的主要需求是展示银行家算法在不同资源请求和分配场景中的工作原理和决策过程，避免系统死锁。输入数据包括进程数量、资源数量、各进程最大需求和当前持有资源数量；输出数据则为系统是否安全、资源分配状态和进程执行顺序。</w:t>
      </w:r>
    </w:p>
    <w:p>
      <w:pPr>
        <w:pStyle w:val="BodyText"/>
      </w:pPr>
      <w:r>
        <w:t xml:space="preserve"> </w:t>
      </w:r>
      <w:r>
        <w:t xml:space="preserve">在用例描述中，用户输入各进程的资源需求和当前持有资源数量，点击“开始模拟”按钮，系统将显示模拟过程并输出结果。用户可以调整参数重新运行模拟，并将结果保存到本地文件。</w:t>
      </w:r>
    </w:p>
    <w:bookmarkEnd w:id="57"/>
    <w:bookmarkStart w:id="58" w:name="X5f15c52ce0fd775191483fe47c0dbf64baaa7b5"/>
    <w:p>
      <w:pPr>
        <w:pStyle w:val="Heading3"/>
      </w:pPr>
      <w:r>
        <w:t xml:space="preserve">4.3 调度算法模拟</w:t>
      </w:r>
    </w:p>
    <w:p>
      <w:pPr>
        <w:pStyle w:val="FirstParagraph"/>
      </w:pPr>
      <w:r>
        <w:t xml:space="preserve"> </w:t>
      </w:r>
      <w:r>
        <w:t xml:space="preserve">调度算法模拟的主要需求是模拟六种经典调度算法，展示不同调度策略的调度过程和效果。输入数据包括作业数量、作业到达时间、作业执行时间和优先级（如果适用）；输出数据则为各作业的开始时间、完成时间、等待时间和周转时间。</w:t>
      </w:r>
    </w:p>
    <w:p>
      <w:pPr>
        <w:pStyle w:val="BodyText"/>
      </w:pPr>
      <w:r>
        <w:t xml:space="preserve"> </w:t>
      </w:r>
      <w:r>
        <w:t xml:space="preserve">在用例描述中，用户输入作业参数，选择调度算法，点击“开始模拟”按钮，系统将显示模拟过程并输出结果。用户可以调整参数重新运行模拟，并将结果保存到本地文件。</w:t>
      </w:r>
    </w:p>
    <w:bookmarkEnd w:id="58"/>
    <w:bookmarkStart w:id="59" w:name="Xb86b9a9ce5c124ac0439bea6d3615b0b017b8d5"/>
    <w:p>
      <w:pPr>
        <w:pStyle w:val="Heading3"/>
      </w:pPr>
      <w:r>
        <w:t xml:space="preserve">4.4 不支持的功能</w:t>
      </w:r>
    </w:p>
    <w:p>
      <w:pPr>
        <w:pStyle w:val="FirstParagraph"/>
      </w:pPr>
      <w:r>
        <w:t xml:space="preserve"> </w:t>
      </w:r>
      <w:r>
        <w:t xml:space="preserve">本项目暂不支持实时操作系统模型的模拟和分布式系统模型的模拟，原因在于开发周期和复杂度的限制。本项目专注于线程调度操作系统模型。</w:t>
      </w:r>
    </w:p>
    <w:bookmarkEnd w:id="59"/>
    <w:bookmarkEnd w:id="60"/>
    <w:bookmarkStart w:id="61" w:name="X286d30859f41711bd524120f18cef451f63272e"/>
    <w:p>
      <w:pPr>
        <w:pStyle w:val="Heading2"/>
      </w:pPr>
      <w:r>
        <w:t xml:space="preserve">5.数据需求</w:t>
      </w:r>
    </w:p>
    <w:p>
      <w:pPr>
        <w:pStyle w:val="FirstParagraph"/>
      </w:pPr>
      <w:r>
        <w:t xml:space="preserve"> </w:t>
      </w:r>
      <w:r>
        <w:t xml:space="preserve">本产品的输入数据类型及格式为整数或浮点数，用于设置各模型的参数。输出数据类型及格式为模拟结果以文本或图形形式显示，并可导出为CSV或DAT格式的文件。如果需要存储大量模拟结果，可以考虑直接使用内置的mysql轻量级数据库来管理数据。</w:t>
      </w:r>
    </w:p>
    <w:bookmarkEnd w:id="61"/>
    <w:bookmarkStart w:id="62" w:name="Xbde54fbc1fa7cbce456db47407162f7ca0e5b72"/>
    <w:p>
      <w:pPr>
        <w:pStyle w:val="Heading2"/>
      </w:pPr>
      <w:r>
        <w:t xml:space="preserve">6.性能需求</w:t>
      </w:r>
    </w:p>
    <w:p>
      <w:pPr>
        <w:pStyle w:val="FirstParagraph"/>
      </w:pPr>
      <w:r>
        <w:t xml:space="preserve"> </w:t>
      </w:r>
      <w:r>
        <w:t xml:space="preserve">模拟结果应准确反映模型的运行情况，数据精度应满足教学和分析需求。模拟工具应在合理的时间内完成各模型的计算和展示，响应时间应小于2秒。</w:t>
      </w:r>
    </w:p>
    <w:bookmarkEnd w:id="62"/>
    <w:bookmarkStart w:id="67" w:name="Xc757636e6115b24c2533107232a5d21cbdff998"/>
    <w:p>
      <w:pPr>
        <w:pStyle w:val="Heading2"/>
      </w:pPr>
      <w:r>
        <w:t xml:space="preserve">7.运行需求</w:t>
      </w:r>
    </w:p>
    <w:bookmarkStart w:id="63" w:name="X0bb717a66003ce1ced8dec457d2093eebd9f4dc"/>
    <w:p>
      <w:pPr>
        <w:pStyle w:val="Heading3"/>
      </w:pPr>
      <w:r>
        <w:t xml:space="preserve">7.1 用户界面</w:t>
      </w:r>
    </w:p>
    <w:p>
      <w:pPr>
        <w:pStyle w:val="FirstParagraph"/>
      </w:pPr>
      <w:r>
        <w:t xml:space="preserve"> </w:t>
      </w:r>
      <w:r>
        <w:t xml:space="preserve">界面风格应简洁明了，符合操作系统教学工具的使用习惯。屏幕布局主要包括参数输入区、模拟结果显示区和控制按钮区。界面应友好地提示用户输入错误或系统错误，并提供解决建议。</w:t>
      </w:r>
    </w:p>
    <w:bookmarkEnd w:id="63"/>
    <w:bookmarkStart w:id="64" w:name="Xd4c185e0fd24da65ad5735b1a2491fcad20ad78"/>
    <w:p>
      <w:pPr>
        <w:pStyle w:val="Heading3"/>
      </w:pPr>
      <w:r>
        <w:t xml:space="preserve">7.2 硬件接口</w:t>
      </w:r>
    </w:p>
    <w:p>
      <w:pPr>
        <w:pStyle w:val="FirstParagraph"/>
      </w:pPr>
      <w:r>
        <w:t xml:space="preserve"> </w:t>
      </w:r>
      <w:r>
        <w:t xml:space="preserve">无特殊硬件接口要求，模拟工具在标准PC配置下运行。</w:t>
      </w:r>
    </w:p>
    <w:bookmarkEnd w:id="64"/>
    <w:bookmarkStart w:id="65" w:name="X9f0658f1bf1869b65c3ba01888cdaee49b556cf"/>
    <w:p>
      <w:pPr>
        <w:pStyle w:val="Heading3"/>
      </w:pPr>
      <w:r>
        <w:t xml:space="preserve">7.3 软件接口</w:t>
      </w:r>
    </w:p>
    <w:p>
      <w:pPr>
        <w:pStyle w:val="FirstParagraph"/>
      </w:pPr>
      <w:r>
        <w:t xml:space="preserve"> </w:t>
      </w:r>
      <w:r>
        <w:t xml:space="preserve">操作系统接口需支持Windows 7及以上版本，编程语言为Java。打包工具使用exe4j，将Java程序打包成Windows可执行文件，安装包工具为Inno Setup Compiler，用于创建安装包。</w:t>
      </w:r>
    </w:p>
    <w:bookmarkEnd w:id="65"/>
    <w:bookmarkStart w:id="66" w:name="X280b66dfaec6ae08d068f7c629fc94dc9efea65"/>
    <w:p>
      <w:pPr>
        <w:pStyle w:val="Heading3"/>
      </w:pPr>
      <w:r>
        <w:t xml:space="preserve">7.4 通信接口</w:t>
      </w:r>
    </w:p>
    <w:p>
      <w:pPr>
        <w:pStyle w:val="FirstParagraph"/>
      </w:pPr>
      <w:r>
        <w:t xml:space="preserve"> </w:t>
      </w:r>
      <w:r>
        <w:t xml:space="preserve">模拟工具为单机版应用，无网络通信接口要求。</w:t>
      </w:r>
    </w:p>
    <w:bookmarkEnd w:id="66"/>
    <w:bookmarkEnd w:id="67"/>
    <w:bookmarkStart w:id="72" w:name="Xc5f8d12525e474814cc895e87ea9ed64c9c7777"/>
    <w:p>
      <w:pPr>
        <w:pStyle w:val="Heading2"/>
      </w:pPr>
      <w:r>
        <w:t xml:space="preserve">8.其它需求</w:t>
      </w:r>
    </w:p>
    <w:bookmarkStart w:id="68" w:name="X6c72ffe083c8df1863fd6cbb5b6c25a36722169"/>
    <w:p>
      <w:pPr>
        <w:pStyle w:val="Heading3"/>
      </w:pPr>
      <w:r>
        <w:t xml:space="preserve">8.1 健壮性</w:t>
      </w:r>
    </w:p>
    <w:p>
      <w:pPr>
        <w:pStyle w:val="FirstParagraph"/>
      </w:pPr>
      <w:r>
        <w:t xml:space="preserve"> </w:t>
      </w:r>
      <w:r>
        <w:t xml:space="preserve">工具应具有良好的容错能力，能处理用户输入错误和系统异常情况，确保系统稳定可靠。</w:t>
      </w:r>
    </w:p>
    <w:bookmarkEnd w:id="68"/>
    <w:bookmarkStart w:id="69" w:name="Xc2a5b3957aa96eba44d32badc176c9b9d6c1114"/>
    <w:p>
      <w:pPr>
        <w:pStyle w:val="Heading3"/>
      </w:pPr>
      <w:r>
        <w:t xml:space="preserve">8.2 安全保密性</w:t>
      </w:r>
    </w:p>
    <w:p>
      <w:pPr>
        <w:pStyle w:val="FirstParagraph"/>
      </w:pPr>
      <w:r>
        <w:t xml:space="preserve"> </w:t>
      </w:r>
      <w:r>
        <w:t xml:space="preserve">由于主要用于教学，不涉及敏感数据，安全性要求较低。软件应确保数据完整性和用户隐私。</w:t>
      </w:r>
    </w:p>
    <w:bookmarkEnd w:id="69"/>
    <w:bookmarkStart w:id="70" w:name="X990be14e6a8a8a5973f3eef36a8059a68d1305a"/>
    <w:p>
      <w:pPr>
        <w:pStyle w:val="Heading3"/>
      </w:pPr>
      <w:r>
        <w:t xml:space="preserve">8.3 复用性</w:t>
      </w:r>
    </w:p>
    <w:p>
      <w:pPr>
        <w:pStyle w:val="FirstParagraph"/>
      </w:pPr>
      <w:r>
        <w:t xml:space="preserve"> </w:t>
      </w:r>
      <w:r>
        <w:t xml:space="preserve">工具设计应模块化，便于后续扩展和维护，代码应尽量符合复用原则。</w:t>
      </w:r>
    </w:p>
    <w:bookmarkEnd w:id="70"/>
    <w:bookmarkStart w:id="71" w:name="X052a544fb5fb4218d22a877c3a7880c22015057"/>
    <w:p>
      <w:pPr>
        <w:pStyle w:val="Heading3"/>
      </w:pPr>
      <w:r>
        <w:t xml:space="preserve">8.4 灵活性</w:t>
      </w:r>
    </w:p>
    <w:p>
      <w:pPr>
        <w:pStyle w:val="FirstParagraph"/>
      </w:pPr>
      <w:r>
        <w:t xml:space="preserve"> </w:t>
      </w:r>
      <w:r>
        <w:t xml:space="preserve">工具应具有较高的灵活性，允许用户根据需求调整参数和配置，支持不同教学场景的使用。</w:t>
      </w:r>
    </w:p>
    <w:bookmarkEnd w:id="71"/>
    <w:bookmarkEnd w:id="72"/>
    <w:bookmarkStart w:id="73" w:name="X6cecf8821ccdef4a53bb3bce57404fda68b4c63"/>
    <w:p>
      <w:pPr>
        <w:pStyle w:val="Heading2"/>
      </w:pPr>
      <w:r>
        <w:t xml:space="preserve">9.特殊需求</w:t>
      </w:r>
    </w:p>
    <w:p>
      <w:pPr>
        <w:pStyle w:val="FirstParagraph"/>
      </w:pPr>
      <w:r>
        <w:t xml:space="preserve"> </w:t>
      </w:r>
      <w:r>
        <w:t xml:space="preserve">无特殊需求。</w:t>
      </w:r>
    </w:p>
    <w:bookmarkEnd w:id="73"/>
    <w:bookmarkStart w:id="74" w:name="X48fef05b214f215bae2af9cf28a32ae90b94f2e"/>
    <w:p>
      <w:pPr>
        <w:pStyle w:val="Heading2"/>
      </w:pPr>
      <w:r>
        <w:t xml:space="preserve">10.不确定的问题</w:t>
      </w:r>
    </w:p>
    <w:p>
      <w:pPr>
        <w:pStyle w:val="FirstParagraph"/>
      </w:pPr>
      <w:r>
        <w:t xml:space="preserve"> </w:t>
      </w:r>
      <w:r>
        <w:t xml:space="preserve">目前尚未确定的技术问题包括不同操作系统版本的兼容性测试，以及在低硬件配置下的性能优化。这些问题将在开发过程中进一步研究和解决。</w:t>
      </w:r>
    </w:p>
    <w:bookmarkEnd w:id="74"/>
    <w:bookmarkStart w:id="75" w:name="Xf74010585d8e2d1cad1b11e83cbcef90b1f0460"/>
    <w:p>
      <w:pPr>
        <w:pStyle w:val="Heading2"/>
      </w:pPr>
      <w:r>
        <w:t xml:space="preserve">11.编写人员及编写日期</w:t>
      </w:r>
    </w:p>
    <w:p>
      <w:pPr>
        <w:pStyle w:val="FirstParagraph"/>
      </w:pPr>
      <w:r>
        <w:t xml:space="preserve"> </w:t>
      </w:r>
      <w:r>
        <w:t xml:space="preserve">编写人员包括孙港（负责人）。编写日期为2024年6月18日。</w:t>
      </w:r>
    </w:p>
    <w:bookmarkEnd w:id="75"/>
    <w:bookmarkStart w:id="79" w:name="Xb3c9b855c0cac402e8a487215e7a14cfc1f15a5"/>
    <w:p>
      <w:pPr>
        <w:pStyle w:val="Heading2"/>
      </w:pPr>
      <w:r>
        <w:t xml:space="preserve">12.附录</w:t>
      </w:r>
    </w:p>
    <w:bookmarkStart w:id="76" w:name="X754f1023b6434397d2e284b6670c9551c2e983f"/>
    <w:p>
      <w:pPr>
        <w:pStyle w:val="Heading3"/>
      </w:pPr>
      <w:r>
        <w:t xml:space="preserve">12.1 引用文件</w:t>
      </w:r>
    </w:p>
    <w:p>
      <w:pPr>
        <w:pStyle w:val="FirstParagraph"/>
      </w:pPr>
      <w:r>
        <w:t xml:space="preserve"> </w:t>
      </w:r>
      <w:r>
        <w:t xml:space="preserve">无引用文件。</w:t>
      </w:r>
    </w:p>
    <w:bookmarkEnd w:id="76"/>
    <w:bookmarkStart w:id="78" w:name="Xed30131142946e26599f3d6f538450db093540f"/>
    <w:p>
      <w:pPr>
        <w:pStyle w:val="Heading3"/>
      </w:pPr>
      <w:r>
        <w:t xml:space="preserve">13.2 参考资料</w:t>
      </w:r>
    </w:p>
    <w:p>
      <w:pPr>
        <w:pStyle w:val="FirstParagraph"/>
      </w:pPr>
      <w:r>
        <w:t xml:space="preserve"> </w:t>
      </w:r>
      <w:r>
        <w:t xml:space="preserve">参考资料包括GitHub文档的入门指南和作者博客。GitHub文档详见</w:t>
      </w:r>
      <w:hyperlink r:id="rId77">
        <w:r>
          <w:rPr>
            <w:rStyle w:val="Hyperlink"/>
          </w:rPr>
          <w:t xml:space="preserve">GitHub 文档</w:t>
        </w:r>
      </w:hyperlink>
      <w:r>
        <w:t xml:space="preserve">，作者博客地址为</w:t>
      </w:r>
      <w:hyperlink r:id="rId23">
        <w:r>
          <w:rPr>
            <w:rStyle w:val="Hyperlink"/>
          </w:rPr>
          <w:t xml:space="preserve">http://47.120.18.226/</w:t>
        </w:r>
      </w:hyperlink>
      <w:r>
        <w:t xml:space="preserve">。</w:t>
      </w:r>
    </w:p>
    <w:p>
      <w:pPr>
        <w:pStyle w:val="BodyText"/>
      </w:pP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hyperlink" Id="rId77" Target="[Deepcity/SECourse at master (github.com)](https://github.com/Deepcity/SECourse/tree/master)" TargetMode="External" /><Relationship Type="http://schemas.openxmlformats.org/officeDocument/2006/relationships/hyperlink" Id="rId23" Target="http://47.120.18.226/" TargetMode="External" /><Relationship Type="http://schemas.openxmlformats.org/officeDocument/2006/relationships/hyperlink" Id="rId22" Target="https://docs.github.com/zh/pull-requests/collaborating-with-pull-requests/getting-started" TargetMode="External" /></Relationships>
</file>

<file path=word/_rels/footnotes.xml.rels><?xml version="1.0" encoding="UTF-8"?><Relationships xmlns="http://schemas.openxmlformats.org/package/2006/relationships"><Relationship Type="http://schemas.openxmlformats.org/officeDocument/2006/relationships/hyperlink" Id="rId77" Target="[Deepcity/SECourse at master (github.com)](https://github.com/Deepcity/SECourse/tree/master)" TargetMode="External" /><Relationship Type="http://schemas.openxmlformats.org/officeDocument/2006/relationships/hyperlink" Id="rId23" Target="http://47.120.18.226/" TargetMode="External" /><Relationship Type="http://schemas.openxmlformats.org/officeDocument/2006/relationships/hyperlink" Id="rId22" Target="https://docs.github.com/zh/pull-requests/collaborating-with-pull-requests/getting-star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2024-06-19T03:40:29Z</dcterms:created>
  <dcterms:modified xsi:type="dcterms:W3CDTF">2024-06-19T03:40:29Z</dcterms:modified>
</cp:coreProperties>
</file>

<file path=docProps/custom.xml><?xml version="1.0" encoding="utf-8"?>
<Properties xmlns="http://schemas.openxmlformats.org/officeDocument/2006/custom-properties" xmlns:vt="http://schemas.openxmlformats.org/officeDocument/2006/docPropsVTypes"/>
</file>