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80"/>
        </w:rPr>
        <w:t>DevSentinel</w:t>
      </w:r>
    </w:p>
    <w:p>
      <w:pPr>
        <w:jc w:val="center"/>
      </w:pPr>
      <w:r>
        <w:rPr>
          <w:color w:val="555F6D"/>
          <w:sz w:val="32"/>
        </w:rPr>
        <w:t>Technical &amp; Deployment Documentation</w:t>
      </w:r>
    </w:p>
    <w:p>
      <w:pPr>
        <w:jc w:val="center"/>
      </w:pPr>
      <w:r>
        <w:rPr>
          <w:i/>
          <w:color w:val="555F6D"/>
          <w:sz w:val="22"/>
        </w:rPr>
        <w:t>AI-powered developer reliability platform</w:t>
      </w:r>
    </w:p>
    <w:p/>
    <w:p/>
    <w:p/>
    <w:p/>
    <w:p/>
    <w:p/>
    <w:tbl>
      <w:tblPr>
        <w:tblStyle w:val="TableGrid"/>
        <w:tblW w:type="auto" w:w="0"/>
        <w:jc w:val="center"/>
        <w:tblLook w:firstColumn="1" w:firstRow="1" w:lastColumn="0" w:lastRow="0" w:noHBand="0" w:noVBand="1" w:val="04A0"/>
      </w:tblPr>
      <w:tblGrid>
        <w:gridCol w:w="4824"/>
        <w:gridCol w:w="4824"/>
      </w:tblGrid>
      <w:tr>
        <w:tc>
          <w:tcPr>
            <w:tcW w:type="dxa" w:w="2736"/>
          </w:tcPr>
          <w:p>
            <w:r>
              <w:rPr>
                <w:b/>
                <w:sz w:val="19"/>
              </w:rPr>
              <w:t>Document version</w:t>
            </w:r>
          </w:p>
        </w:tc>
        <w:tc>
          <w:tcPr>
            <w:tcW w:type="dxa" w:w="5760"/>
          </w:tcPr>
          <w:p>
            <w:r>
              <w:rPr>
                <w:sz w:val="19"/>
              </w:rPr>
              <w:t>1.0</w:t>
            </w:r>
          </w:p>
        </w:tc>
      </w:tr>
      <w:tr>
        <w:tc>
          <w:tcPr>
            <w:tcW w:type="dxa" w:w="2736"/>
          </w:tcPr>
          <w:p>
            <w:r>
              <w:rPr>
                <w:b/>
                <w:sz w:val="19"/>
              </w:rPr>
              <w:t>Date</w:t>
            </w:r>
          </w:p>
        </w:tc>
        <w:tc>
          <w:tcPr>
            <w:tcW w:type="dxa" w:w="5760"/>
          </w:tcPr>
          <w:p>
            <w:r>
              <w:rPr>
                <w:sz w:val="19"/>
              </w:rPr>
              <w:t>24 July 2026</w:t>
            </w:r>
          </w:p>
        </w:tc>
      </w:tr>
      <w:tr>
        <w:tc>
          <w:tcPr>
            <w:tcW w:type="dxa" w:w="2736"/>
          </w:tcPr>
          <w:p>
            <w:r>
              <w:rPr>
                <w:b/>
                <w:sz w:val="19"/>
              </w:rPr>
              <w:t>Repository</w:t>
            </w:r>
          </w:p>
        </w:tc>
        <w:tc>
          <w:tcPr>
            <w:tcW w:type="dxa" w:w="5760"/>
          </w:tcPr>
          <w:p>
            <w:r>
              <w:rPr>
                <w:sz w:val="19"/>
              </w:rPr>
              <w:t>github.com/Deepesh-Katudia/DevSentinel</w:t>
            </w:r>
          </w:p>
        </w:tc>
      </w:tr>
      <w:tr>
        <w:tc>
          <w:tcPr>
            <w:tcW w:type="dxa" w:w="2736"/>
          </w:tcPr>
          <w:p>
            <w:r>
              <w:rPr>
                <w:b/>
                <w:sz w:val="19"/>
              </w:rPr>
              <w:t>Branch</w:t>
            </w:r>
          </w:p>
        </w:tc>
        <w:tc>
          <w:tcPr>
            <w:tcW w:type="dxa" w:w="5760"/>
          </w:tcPr>
          <w:p>
            <w:r>
              <w:rPr>
                <w:sz w:val="19"/>
              </w:rPr>
              <w:t>main</w:t>
            </w:r>
          </w:p>
        </w:tc>
      </w:tr>
      <w:tr>
        <w:tc>
          <w:tcPr>
            <w:tcW w:type="dxa" w:w="2736"/>
          </w:tcPr>
          <w:p>
            <w:r>
              <w:rPr>
                <w:b/>
                <w:sz w:val="19"/>
              </w:rPr>
              <w:t>Applies to</w:t>
            </w:r>
          </w:p>
        </w:tc>
        <w:tc>
          <w:tcPr>
            <w:tcW w:type="dxa" w:w="5760"/>
          </w:tcPr>
          <w:p>
            <w:r>
              <w:rPr>
                <w:sz w:val="19"/>
              </w:rPr>
              <w:t>Monorepo — apps/api (FastAPI) + apps/web (Next.js)</w:t>
            </w:r>
          </w:p>
        </w:tc>
      </w:tr>
      <w:tr>
        <w:tc>
          <w:tcPr>
            <w:tcW w:type="dxa" w:w="2736"/>
          </w:tcPr>
          <w:p>
            <w:r>
              <w:rPr>
                <w:b/>
                <w:sz w:val="19"/>
              </w:rPr>
              <w:t>Status</w:t>
            </w:r>
          </w:p>
        </w:tc>
        <w:tc>
          <w:tcPr>
            <w:tcW w:type="dxa" w:w="5760"/>
          </w:tcPr>
          <w:p>
            <w:r>
              <w:rPr>
                <w:sz w:val="19"/>
              </w:rPr>
              <w:t>Live in production</w:t>
            </w:r>
          </w:p>
        </w:tc>
      </w:tr>
    </w:tbl>
    <w:p>
      <w:r>
        <w:br w:type="page"/>
      </w:r>
    </w:p>
    <w:p>
      <w:pPr>
        <w:pStyle w:val="Heading1"/>
      </w:pPr>
      <w:r>
        <w:t>Contents</w:t>
      </w:r>
    </w:p>
    <w:p>
      <w:pPr>
        <w:spacing w:after="60"/>
        <w:ind w:left="432"/>
      </w:pPr>
      <w:r>
        <w:rPr>
          <w:sz w:val="21"/>
        </w:rPr>
        <w:t>1.  Introduction</w:t>
      </w:r>
    </w:p>
    <w:p>
      <w:pPr>
        <w:spacing w:after="60"/>
        <w:ind w:left="432"/>
      </w:pPr>
      <w:r>
        <w:rPr>
          <w:sz w:val="21"/>
        </w:rPr>
        <w:t>2.  System Architecture</w:t>
      </w:r>
    </w:p>
    <w:p>
      <w:pPr>
        <w:spacing w:after="60"/>
        <w:ind w:left="432"/>
      </w:pPr>
      <w:r>
        <w:rPr>
          <w:sz w:val="21"/>
        </w:rPr>
        <w:t>3.  Technology Stack</w:t>
      </w:r>
    </w:p>
    <w:p>
      <w:pPr>
        <w:spacing w:after="60"/>
        <w:ind w:left="432"/>
      </w:pPr>
      <w:r>
        <w:rPr>
          <w:sz w:val="21"/>
        </w:rPr>
        <w:t>4.  Repository Layout</w:t>
      </w:r>
    </w:p>
    <w:p>
      <w:pPr>
        <w:spacing w:after="60"/>
        <w:ind w:left="432"/>
      </w:pPr>
      <w:r>
        <w:rPr>
          <w:sz w:val="21"/>
        </w:rPr>
        <w:t>5.  Data Model</w:t>
      </w:r>
    </w:p>
    <w:p>
      <w:pPr>
        <w:spacing w:after="60"/>
        <w:ind w:left="432"/>
      </w:pPr>
      <w:r>
        <w:rPr>
          <w:sz w:val="21"/>
        </w:rPr>
        <w:t>6.  API Reference</w:t>
      </w:r>
    </w:p>
    <w:p>
      <w:pPr>
        <w:spacing w:after="60"/>
        <w:ind w:left="432"/>
      </w:pPr>
      <w:r>
        <w:rPr>
          <w:sz w:val="21"/>
        </w:rPr>
        <w:t>7.  Authentication &amp; Authorisation</w:t>
      </w:r>
    </w:p>
    <w:p>
      <w:pPr>
        <w:spacing w:after="60"/>
        <w:ind w:left="432"/>
      </w:pPr>
      <w:r>
        <w:rPr>
          <w:sz w:val="21"/>
        </w:rPr>
        <w:t>8.  Security Controls</w:t>
      </w:r>
    </w:p>
    <w:p>
      <w:pPr>
        <w:spacing w:after="60"/>
        <w:ind w:left="432"/>
      </w:pPr>
      <w:r>
        <w:rPr>
          <w:sz w:val="21"/>
        </w:rPr>
        <w:t>9.  Deployment Topology — What Runs Where</w:t>
      </w:r>
    </w:p>
    <w:p>
      <w:pPr>
        <w:spacing w:after="60"/>
        <w:ind w:left="432"/>
      </w:pPr>
      <w:r>
        <w:rPr>
          <w:sz w:val="21"/>
        </w:rPr>
        <w:t>10. Backend Deployment — Render</w:t>
      </w:r>
    </w:p>
    <w:p>
      <w:pPr>
        <w:spacing w:after="60"/>
        <w:ind w:left="432"/>
      </w:pPr>
      <w:r>
        <w:rPr>
          <w:sz w:val="21"/>
        </w:rPr>
        <w:t>11. Frontend Deployment — Vercel</w:t>
      </w:r>
    </w:p>
    <w:p>
      <w:pPr>
        <w:spacing w:after="60"/>
        <w:ind w:left="432"/>
      </w:pPr>
      <w:r>
        <w:rPr>
          <w:sz w:val="21"/>
        </w:rPr>
        <w:t>12. Database &amp; Auth — Supabase</w:t>
      </w:r>
    </w:p>
    <w:p>
      <w:pPr>
        <w:spacing w:after="60"/>
        <w:ind w:left="432"/>
      </w:pPr>
      <w:r>
        <w:rPr>
          <w:sz w:val="21"/>
        </w:rPr>
        <w:t>13. Cache &amp; Pub/Sub — Upstash Redis</w:t>
      </w:r>
    </w:p>
    <w:p>
      <w:pPr>
        <w:spacing w:after="60"/>
        <w:ind w:left="432"/>
      </w:pPr>
      <w:r>
        <w:rPr>
          <w:sz w:val="21"/>
        </w:rPr>
        <w:t>14. GitHub App Configuration</w:t>
      </w:r>
    </w:p>
    <w:p>
      <w:pPr>
        <w:spacing w:after="60"/>
        <w:ind w:left="432"/>
      </w:pPr>
      <w:r>
        <w:rPr>
          <w:sz w:val="21"/>
        </w:rPr>
        <w:t>15. Sentry, Stripe &amp; Resend Integrations</w:t>
      </w:r>
    </w:p>
    <w:p>
      <w:pPr>
        <w:spacing w:after="60"/>
        <w:ind w:left="432"/>
      </w:pPr>
      <w:r>
        <w:rPr>
          <w:sz w:val="21"/>
        </w:rPr>
        <w:t>16. Connection Matrix — How the Platforms Wire Together</w:t>
      </w:r>
    </w:p>
    <w:p>
      <w:pPr>
        <w:spacing w:after="60"/>
        <w:ind w:left="432"/>
      </w:pPr>
      <w:r>
        <w:rPr>
          <w:sz w:val="21"/>
        </w:rPr>
        <w:t>17. Local Development Setup</w:t>
      </w:r>
    </w:p>
    <w:p>
      <w:pPr>
        <w:spacing w:after="60"/>
        <w:ind w:left="432"/>
      </w:pPr>
      <w:r>
        <w:rPr>
          <w:sz w:val="21"/>
        </w:rPr>
        <w:t>18. Database Migrations</w:t>
      </w:r>
    </w:p>
    <w:p>
      <w:pPr>
        <w:spacing w:after="60"/>
        <w:ind w:left="432"/>
      </w:pPr>
      <w:r>
        <w:rPr>
          <w:sz w:val="21"/>
        </w:rPr>
        <w:t>19. Operations, Monitoring &amp; Troubleshooting</w:t>
      </w:r>
    </w:p>
    <w:p>
      <w:pPr>
        <w:spacing w:after="60"/>
        <w:ind w:left="432"/>
      </w:pPr>
      <w:r>
        <w:rPr>
          <w:sz w:val="21"/>
        </w:rPr>
        <w:t>20. Known Issues &amp; Recommended Follow-ups</w:t>
      </w:r>
    </w:p>
    <w:p>
      <w:r>
        <w:br w:type="page"/>
      </w:r>
    </w:p>
    <w:p>
      <w:pPr>
        <w:pStyle w:val="Heading1"/>
      </w:pPr>
      <w:r>
        <w:t>1.  Introduction</w:t>
      </w:r>
    </w:p>
    <w:p>
      <w:pPr>
        <w:pStyle w:val="Heading2"/>
      </w:pPr>
      <w:r>
        <w:t>1.1  Purpose of this document</w:t>
      </w:r>
    </w:p>
    <w:p>
      <w:r>
        <w:rPr>
          <w:b w:val="0"/>
          <w:i w:val="0"/>
        </w:rPr>
        <w:t>This document is the single technical reference for DevSentinel. It describes what the system does, how it is built, which third-party platform hosts each component, how those platforms are wired to one another, and the exact procedures for deploying the system to production or running it on a local workstation.</w:t>
      </w:r>
    </w:p>
    <w:p>
      <w:r>
        <w:rPr>
          <w:b w:val="0"/>
          <w:i w:val="0"/>
        </w:rPr>
        <w:t>It is written for engineers who need to operate, extend, or redeploy the platform. It assumes working familiarity with Python, TypeScript, and cloud PaaS concepts, but does not assume prior exposure to this codebase.</w:t>
      </w:r>
    </w:p>
    <w:p>
      <w:pPr>
        <w:pStyle w:val="Heading2"/>
      </w:pPr>
      <w:r>
        <w:t>1.2  What DevSentinel is</w:t>
      </w:r>
    </w:p>
    <w:p>
      <w:r>
        <w:rPr>
          <w:b w:val="0"/>
          <w:i w:val="0"/>
        </w:rPr>
        <w:t>DevSentinel is an AI-powered developer reliability platform. It closes the gap between the two moments where software quality is decided — the moment code is proposed for merge, and the moment it fails in production — by putting a large language model in the loop at both points and connecting the two with a shared data model.</w:t>
      </w:r>
    </w:p>
    <w:p>
      <w:pPr>
        <w:pStyle w:val="Heading3"/>
      </w:pPr>
      <w:r>
        <w:t>Pre-ship: automated pull request review</w:t>
      </w:r>
    </w:p>
    <w:p>
      <w:r>
        <w:rPr>
          <w:b w:val="0"/>
          <w:i w:val="0"/>
        </w:rPr>
        <w:t>A GitHub App subscribes to pull request events on connected repositories. When a pull request is opened or updated, the backend fetches the diff through the GitHub API, sends it to Anthropic Claude for structured review, and writes back a quality score plus specific line-level findings. The result is persisted and surfaced in the dashboard, so review quality becomes a measurable trend rather than a one-off comment.</w:t>
      </w:r>
    </w:p>
    <w:p>
      <w:pPr>
        <w:pStyle w:val="Heading3"/>
      </w:pPr>
      <w:r>
        <w:t>Post-ship: AI-assisted incident response</w:t>
      </w:r>
    </w:p>
    <w:p>
      <w:r>
        <w:rPr>
          <w:b w:val="0"/>
          <w:i w:val="0"/>
        </w:rPr>
        <w:t>Sentry alerts arrive on a dedicated webhook and open an Incident Room — a real-time workspace backed by a WebSocket connection. Engineers converse with an AI assistant that has the incident context loaded, work toward a root cause, and close the incident when resolved. Time-to-resolution is captured automatically.</w:t>
      </w:r>
    </w:p>
    <w:p>
      <w:pPr>
        <w:pStyle w:val="Heading3"/>
      </w:pPr>
      <w:r>
        <w:t>Team insight: longitudinal quality reporting</w:t>
      </w:r>
    </w:p>
    <w:p>
      <w:r>
        <w:rPr>
          <w:b w:val="0"/>
          <w:i w:val="0"/>
        </w:rPr>
        <w:t>Pull request scores, incident MTTR, and per-branch contribution data are aggregated into team statistics and a weekly report. The weekly report is generated by a scheduled job that runs inside the API process every Sunday at 23:55 America/New_York, and can also be triggered on demand from the dashboard.</w:t>
      </w:r>
    </w:p>
    <w:p>
      <w:pPr>
        <w:pStyle w:val="Heading2"/>
      </w:pPr>
      <w:r>
        <w:t>1.3  Design principles observed in the codebase</w:t>
      </w:r>
    </w:p>
    <w:p>
      <w:pPr>
        <w:pStyle w:val="ListBullet"/>
        <w:spacing w:after="40"/>
        <w:ind w:left="360"/>
      </w:pPr>
      <w:r>
        <w:rPr>
          <w:b/>
        </w:rPr>
        <w:t>Async throughout.</w:t>
      </w:r>
      <w:r>
        <w:t xml:space="preserve"> FastAPI, SQLAlchemy 2.x async ORM, asyncpg, httpx, and redis.asyncio. No synchronous database or HTTP calls sit on the request path.</w:t>
      </w:r>
    </w:p>
    <w:p>
      <w:pPr>
        <w:pStyle w:val="ListBullet"/>
        <w:spacing w:after="40"/>
        <w:ind w:left="360"/>
      </w:pPr>
      <w:r>
        <w:rPr>
          <w:b/>
        </w:rPr>
        <w:t>Organisation-scoped multi-tenancy.</w:t>
      </w:r>
      <w:r>
        <w:t xml:space="preserve"> Almost every data-bearing endpoint resolves an </w:t>
      </w:r>
      <w:r>
        <w:rPr>
          <w:rFonts w:ascii="Consolas" w:hAnsi="Consolas"/>
          <w:color w:val="A31D4E"/>
          <w:sz w:val="19"/>
        </w:rPr>
        <w:t>org_id</w:t>
      </w:r>
      <w:r>
        <w:t xml:space="preserve"> from the caller's JWT (or an </w:t>
      </w:r>
      <w:r>
        <w:rPr>
          <w:rFonts w:ascii="Consolas" w:hAnsi="Consolas"/>
          <w:color w:val="A31D4E"/>
          <w:sz w:val="19"/>
        </w:rPr>
        <w:t>X-Org-Id</w:t>
      </w:r>
      <w:r>
        <w:t xml:space="preserve"> header) before touching the database. Tenant isolation is enforced at the query layer, not by convention.</w:t>
      </w:r>
    </w:p>
    <w:p>
      <w:pPr>
        <w:pStyle w:val="ListBullet"/>
        <w:spacing w:after="40"/>
        <w:ind w:left="360"/>
      </w:pPr>
      <w:r>
        <w:rPr>
          <w:b/>
        </w:rPr>
        <w:t>Degrade rather than fail closed on non-critical dependencies.</w:t>
      </w:r>
      <w:r>
        <w:t xml:space="preserve"> Redis and the rate-limit backend are treated as guardrails; if they are misconfigured or unavailable the service still boots and serves traffic, logging a warning instead of crashing.</w:t>
      </w:r>
    </w:p>
    <w:p>
      <w:pPr>
        <w:pStyle w:val="ListBullet"/>
        <w:spacing w:after="40"/>
        <w:ind w:left="360"/>
      </w:pPr>
      <w:r>
        <w:rPr>
          <w:b/>
        </w:rPr>
        <w:t>Configuration through environment variables only.</w:t>
      </w:r>
      <w:r>
        <w:t xml:space="preserve"> All secrets and endpoints are read via a single pydantic-settings </w:t>
      </w:r>
      <w:r>
        <w:rPr>
          <w:rFonts w:ascii="Consolas" w:hAnsi="Consolas"/>
          <w:color w:val="A31D4E"/>
          <w:sz w:val="19"/>
        </w:rPr>
        <w:t>Settings</w:t>
      </w:r>
      <w:r>
        <w:t xml:space="preserve"> class. Nothing is hardcoded, and no secret is committed to the repository.</w:t>
      </w:r>
    </w:p>
    <w:p>
      <w:r>
        <w:br w:type="page"/>
      </w:r>
    </w:p>
    <w:p>
      <w:pPr>
        <w:pStyle w:val="Heading1"/>
      </w:pPr>
      <w:r>
        <w:t>2.  System Architecture</w:t>
      </w:r>
    </w:p>
    <w:p>
      <w:pPr>
        <w:pStyle w:val="Heading2"/>
      </w:pPr>
      <w:r>
        <w:t>2.1  High-level component view</w:t>
      </w:r>
    </w:p>
    <w:p>
      <w:pPr>
        <w:spacing w:before="80" w:after="160" w:line="240" w:lineRule="auto"/>
        <w:ind w:left="288"/>
        <w:shd w:val="clear" w:fill="F2F4F7"/>
      </w:pPr>
      <w:r>
        <w:rPr>
          <w:rFonts w:ascii="Consolas" w:hAnsi="Consolas"/>
          <w:sz w:val="17"/>
        </w:rPr>
        <w:t xml:space="preserve">                          ┌───────────────────────────┐</w:t>
        <w:br/>
        <w:t xml:space="preserve">                          │        GitHub.com         │</w:t>
        <w:br/>
        <w:t xml:space="preserve">                          │   (GitHub App + Repos)    │</w:t>
        <w:br/>
        <w:t xml:space="preserve">                          └─────────────┬─────────────┘</w:t>
        <w:br/>
        <w:t xml:space="preserve">                                        │  webhook: pull_request,</w:t>
        <w:br/>
        <w:t xml:space="preserve">                                        │  installation, push</w:t>
        <w:br/>
        <w:t xml:space="preserve">                                        ▼</w:t>
        <w:br/>
        <w:t xml:space="preserve">  ┌──────────────┐   HTTPS    ┌───────────────────────────┐   HTTPS   ┌──────────────┐</w:t>
        <w:br/>
        <w:t xml:space="preserve">  │   Browser    │───────────▶│      FastAPI backend      │──────────▶│  Anthropic   │</w:t>
        <w:br/>
        <w:t xml:space="preserve">  │              │            │      (Render, Python)     │           │  Claude API  │</w:t>
        <w:br/>
        <w:t xml:space="preserve">  │  Next.js UI  │◀───────────│                           │◀──────────│              │</w:t>
        <w:br/>
        <w:t xml:space="preserve">  │  (Vercel)    │  JSON/WS   │  routers/ services/       │           └──────────────┘</w:t>
        <w:br/>
        <w:t xml:space="preserve">  └──────┬───────┘            │  models/  middleware/     │</w:t>
        <w:br/>
        <w:t xml:space="preserve">         │                    └───┬───────────┬───────────┘</w:t>
        <w:br/>
        <w:t xml:space="preserve">         │ Supabase JS SDK        │           │</w:t>
        <w:br/>
        <w:t xml:space="preserve">         │ (auth, session)        │ asyncpg   │ redis.asyncio</w:t>
        <w:br/>
        <w:t xml:space="preserve">         ▼                        ▼           ▼</w:t>
        <w:br/>
        <w:t xml:space="preserve">  ┌──────────────┐        ┌─────────────┐  ┌──────────────┐</w:t>
        <w:br/>
        <w:t xml:space="preserve">  │   Supabase   │        │  Supabase   │  │   Upstash    │</w:t>
        <w:br/>
        <w:t xml:space="preserve">  │     Auth     │        │ PostgreSQL  │  │    Redis     │</w:t>
        <w:br/>
        <w:t xml:space="preserve">  │  (JWT issuer)│        │  (session   │  │ (pub/sub +   │</w:t>
        <w:br/>
        <w:t xml:space="preserve">  └──────────────┘        │   pooler)   │  │  cache)      │</w:t>
        <w:br/>
        <w:t xml:space="preserve">                          └─────────────┘  └──────────────┘</w:t>
        <w:br/>
        <w:br/>
        <w:t xml:space="preserve">         ▲                        ▲                    ▲</w:t>
        <w:br/>
        <w:t xml:space="preserve">         │ Sentry alerts          │ Stripe webhooks    │ Resend (outbound email)</w:t>
        <w:br/>
        <w:t xml:space="preserve">         └────────────────────────┴────────────────────┘</w:t>
      </w:r>
    </w:p>
    <w:p>
      <w:r>
        <w:rPr>
          <w:b w:val="0"/>
          <w:i w:val="0"/>
        </w:rPr>
        <w:t>Two independent trust boundaries exist. The browser authenticates directly against Supabase Auth and never sees a backend-issued credential except the short-lived WebSocket token. The backend independently verifies every Supabase JWT it receives; it does not trust the frontend's assertion of identity.</w:t>
      </w:r>
    </w:p>
    <w:p>
      <w:pPr>
        <w:pStyle w:val="Heading2"/>
      </w:pPr>
      <w:r>
        <w:t>2.2  Request flow — pull request review</w:t>
      </w:r>
    </w:p>
    <w:p>
      <w:pPr>
        <w:pStyle w:val="ListNumber"/>
        <w:spacing w:after="60"/>
        <w:ind w:left="504"/>
      </w:pPr>
      <w:r>
        <w:t>A developer opens or updates a pull request on a connected repository.</w:t>
      </w:r>
    </w:p>
    <w:p>
      <w:pPr>
        <w:pStyle w:val="ListNumber"/>
        <w:spacing w:after="60"/>
        <w:ind w:left="504"/>
      </w:pPr>
      <w:r>
        <w:t xml:space="preserve">GitHub delivers a </w:t>
      </w:r>
      <w:r>
        <w:rPr>
          <w:rFonts w:ascii="Consolas" w:hAnsi="Consolas"/>
          <w:color w:val="A31D4E"/>
          <w:sz w:val="19"/>
        </w:rPr>
        <w:t>pull_request</w:t>
      </w:r>
      <w:r>
        <w:t xml:space="preserve"> event to </w:t>
      </w:r>
      <w:r>
        <w:rPr>
          <w:rFonts w:ascii="Consolas" w:hAnsi="Consolas"/>
          <w:color w:val="A31D4E"/>
          <w:sz w:val="19"/>
        </w:rPr>
        <w:t>POST /webhooks/github</w:t>
      </w:r>
      <w:r>
        <w:t xml:space="preserve">, signed with HMAC-SHA256 in the </w:t>
      </w:r>
      <w:r>
        <w:rPr>
          <w:rFonts w:ascii="Consolas" w:hAnsi="Consolas"/>
          <w:color w:val="A31D4E"/>
          <w:sz w:val="19"/>
        </w:rPr>
        <w:t>X-Hub-Signature-256</w:t>
      </w:r>
      <w:r>
        <w:t xml:space="preserve"> header.</w:t>
      </w:r>
    </w:p>
    <w:p>
      <w:pPr>
        <w:pStyle w:val="ListNumber"/>
        <w:spacing w:after="60"/>
        <w:ind w:left="504"/>
      </w:pPr>
      <w:r>
        <w:t xml:space="preserve">The handler parses the payload to extract </w:t>
      </w:r>
      <w:r>
        <w:rPr>
          <w:rFonts w:ascii="Consolas" w:hAnsi="Consolas"/>
          <w:color w:val="A31D4E"/>
          <w:sz w:val="19"/>
        </w:rPr>
        <w:t>installation.id</w:t>
      </w:r>
      <w:r>
        <w:t xml:space="preserve">, resolves the owning organisation, and verifies the signature against that organisation's stored webhook secret — falling back to the global </w:t>
      </w:r>
      <w:r>
        <w:rPr>
          <w:rFonts w:ascii="Consolas" w:hAnsi="Consolas"/>
          <w:color w:val="A31D4E"/>
          <w:sz w:val="19"/>
        </w:rPr>
        <w:t>GITHUB_WEBHOOK_SECRET</w:t>
      </w:r>
      <w:r>
        <w:t xml:space="preserve"> if none is configured. An invalid signature is rejected with HTTP 401 before any work is done.</w:t>
      </w:r>
    </w:p>
    <w:p>
      <w:pPr>
        <w:pStyle w:val="ListNumber"/>
        <w:spacing w:after="60"/>
        <w:ind w:left="504"/>
      </w:pPr>
      <w:r>
        <w:t xml:space="preserve">The request is acknowledged immediately and the review is handed to a FastAPI </w:t>
      </w:r>
      <w:r>
        <w:rPr>
          <w:rFonts w:ascii="Consolas" w:hAnsi="Consolas"/>
          <w:color w:val="A31D4E"/>
          <w:sz w:val="19"/>
        </w:rPr>
        <w:t>BackgroundTasks</w:t>
      </w:r>
      <w:r>
        <w:t xml:space="preserve"> worker, so GitHub never waits on the model call.</w:t>
      </w:r>
    </w:p>
    <w:p>
      <w:pPr>
        <w:pStyle w:val="ListNumber"/>
        <w:spacing w:after="60"/>
        <w:ind w:left="504"/>
      </w:pPr>
      <w:r>
        <w:t xml:space="preserve">The background task mints a GitHub App installation token, fetches the diff, and calls </w:t>
      </w:r>
      <w:r>
        <w:rPr>
          <w:rFonts w:ascii="Consolas" w:hAnsi="Consolas"/>
          <w:color w:val="A31D4E"/>
          <w:sz w:val="19"/>
        </w:rPr>
        <w:t>services.claude_service.review_pull_request</w:t>
      </w:r>
      <w:r>
        <w:t>, which caps the diff at 500 lines of change before sending it to Claude.</w:t>
      </w:r>
    </w:p>
    <w:p>
      <w:pPr>
        <w:pStyle w:val="ListNumber"/>
        <w:spacing w:after="60"/>
        <w:ind w:left="504"/>
      </w:pPr>
      <w:r>
        <w:t xml:space="preserve">Claude returns a structured verdict. The score and findings are written to the </w:t>
      </w:r>
      <w:r>
        <w:rPr>
          <w:rFonts w:ascii="Consolas" w:hAnsi="Consolas"/>
          <w:color w:val="A31D4E"/>
          <w:sz w:val="19"/>
        </w:rPr>
        <w:t>pull_requests</w:t>
      </w:r>
      <w:r>
        <w:t xml:space="preserve"> and </w:t>
      </w:r>
      <w:r>
        <w:rPr>
          <w:rFonts w:ascii="Consolas" w:hAnsi="Consolas"/>
          <w:color w:val="A31D4E"/>
          <w:sz w:val="19"/>
        </w:rPr>
        <w:t>review_comments</w:t>
      </w:r>
      <w:r>
        <w:t xml:space="preserve"> tables and become visible in the dashboard.</w:t>
      </w:r>
    </w:p>
    <w:p>
      <w:pPr>
        <w:pStyle w:val="Heading2"/>
      </w:pPr>
      <w:r>
        <w:t>2.3  Request flow — incident response</w:t>
      </w:r>
    </w:p>
    <w:p>
      <w:pPr>
        <w:pStyle w:val="ListNumber"/>
        <w:spacing w:after="60"/>
        <w:ind w:left="504"/>
      </w:pPr>
      <w:r>
        <w:t xml:space="preserve">Sentry posts an alert to </w:t>
      </w:r>
      <w:r>
        <w:rPr>
          <w:rFonts w:ascii="Consolas" w:hAnsi="Consolas"/>
          <w:color w:val="A31D4E"/>
          <w:sz w:val="19"/>
        </w:rPr>
        <w:t>POST /webhooks/sentry</w:t>
      </w:r>
      <w:r>
        <w:t xml:space="preserve">, authenticated with </w:t>
      </w:r>
      <w:r>
        <w:rPr>
          <w:rFonts w:ascii="Consolas" w:hAnsi="Consolas"/>
          <w:color w:val="A31D4E"/>
          <w:sz w:val="19"/>
        </w:rPr>
        <w:t>SENTRY_WEBHOOK_SECRET</w:t>
      </w:r>
      <w:r>
        <w:t>.</w:t>
      </w:r>
    </w:p>
    <w:p>
      <w:pPr>
        <w:pStyle w:val="ListNumber"/>
        <w:spacing w:after="60"/>
        <w:ind w:left="504"/>
      </w:pPr>
      <w:r>
        <w:t xml:space="preserve">An </w:t>
      </w:r>
      <w:r>
        <w:rPr>
          <w:rFonts w:ascii="Consolas" w:hAnsi="Consolas"/>
          <w:color w:val="A31D4E"/>
          <w:sz w:val="19"/>
        </w:rPr>
        <w:t>incidents</w:t>
      </w:r>
      <w:r>
        <w:t xml:space="preserve"> row is created and an initial AI triage message is generated.</w:t>
      </w:r>
    </w:p>
    <w:p>
      <w:pPr>
        <w:pStyle w:val="ListNumber"/>
        <w:spacing w:after="60"/>
        <w:ind w:left="504"/>
      </w:pPr>
      <w:r>
        <w:t xml:space="preserve">The browser opens a WebSocket to </w:t>
      </w:r>
      <w:r>
        <w:rPr>
          <w:rFonts w:ascii="Consolas" w:hAnsi="Consolas"/>
          <w:color w:val="A31D4E"/>
          <w:sz w:val="19"/>
        </w:rPr>
        <w:t>/ws/incidents/{incident_id}</w:t>
      </w:r>
      <w:r>
        <w:t xml:space="preserve">. Because browsers cannot set an </w:t>
      </w:r>
      <w:r>
        <w:rPr>
          <w:rFonts w:ascii="Consolas" w:hAnsi="Consolas"/>
          <w:color w:val="A31D4E"/>
          <w:sz w:val="19"/>
        </w:rPr>
        <w:t>Authorization</w:t>
      </w:r>
      <w:r>
        <w:t xml:space="preserve"> header on a WebSocket handshake, the client first calls </w:t>
      </w:r>
      <w:r>
        <w:rPr>
          <w:rFonts w:ascii="Consolas" w:hAnsi="Consolas"/>
          <w:color w:val="A31D4E"/>
          <w:sz w:val="19"/>
        </w:rPr>
        <w:t>GET /orgs/ws-token</w:t>
      </w:r>
      <w:r>
        <w:t xml:space="preserve"> over normal HTTPS to exchange its Supabase JWT for a short-lived token signed with </w:t>
      </w:r>
      <w:r>
        <w:rPr>
          <w:rFonts w:ascii="Consolas" w:hAnsi="Consolas"/>
          <w:color w:val="A31D4E"/>
          <w:sz w:val="19"/>
        </w:rPr>
        <w:t>JWT_SECRET</w:t>
      </w:r>
      <w:r>
        <w:t>, then presents that token on the socket.</w:t>
      </w:r>
    </w:p>
    <w:p>
      <w:pPr>
        <w:pStyle w:val="ListNumber"/>
        <w:spacing w:after="60"/>
        <w:ind w:left="504"/>
      </w:pPr>
      <w:r>
        <w:t>Messages are fanned out through Redis pub/sub, so any API instance can serve any participant in the room.</w:t>
      </w:r>
    </w:p>
    <w:p>
      <w:pPr>
        <w:pStyle w:val="ListNumber"/>
        <w:spacing w:after="60"/>
        <w:ind w:left="504"/>
      </w:pPr>
      <w:r>
        <w:t>On resolution the incident is closed and its resolution time recorded for MTTR reporting.</w:t>
      </w:r>
    </w:p>
    <w:p>
      <w:pPr>
        <w:pStyle w:val="Heading2"/>
      </w:pPr>
      <w:r>
        <w:t>2.4  Scheduled work</w:t>
      </w:r>
    </w:p>
    <w:p>
      <w:r>
        <w:rPr>
          <w:b w:val="0"/>
          <w:i w:val="0"/>
        </w:rPr>
        <w:t>The API process embeds an APScheduler `AsyncIOScheduler`, started on the FastAPI startup event. A single cron job — `weekly_reports` — invokes `services.report_service.run_weekly_reports_for_all_orgs` every Sunday at 23:55 in the America/New_York timezone.</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Operational consequence:  </w:t>
            </w:r>
            <w:r>
              <w:rPr>
                <w:sz w:val="19"/>
              </w:rPr>
              <w:t xml:space="preserve">the scheduler lives </w:t>
            </w:r>
            <w:r>
              <w:rPr>
                <w:b/>
                <w:sz w:val="19"/>
              </w:rPr>
              <w:t>inside the web process</w:t>
            </w:r>
            <w:r>
              <w:rPr>
                <w:sz w:val="19"/>
              </w:rPr>
              <w:t>, not in a separate worker. If the hosting instance is asleep or has been recycled at the trigger time, that week's run is missed. See §19.3 for the keep-warm procedure.</w:t>
            </w:r>
          </w:p>
        </w:tc>
      </w:tr>
    </w:tbl>
    <w:p>
      <w:pPr>
        <w:spacing w:after="40"/>
      </w:pPr>
    </w:p>
    <w:p>
      <w:r>
        <w:br w:type="page"/>
      </w:r>
    </w:p>
    <w:p>
      <w:pPr>
        <w:pStyle w:val="Heading1"/>
      </w:pPr>
      <w:r>
        <w:t>3.  Technology Stack</w:t>
      </w:r>
    </w:p>
    <w:p>
      <w:pPr>
        <w:pStyle w:val="Heading2"/>
      </w:pPr>
      <w:r>
        <w:t>3.1  Frontend — apps/web</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584"/>
            <w:shd w:val="clear" w:fill="1F3A5F"/>
          </w:tcPr>
          <w:p>
            <w:r/>
            <w:r>
              <w:rPr>
                <w:b/>
                <w:color w:val="FFFFFF"/>
                <w:sz w:val="17"/>
              </w:rPr>
              <w:t>Component</w:t>
            </w:r>
          </w:p>
        </w:tc>
        <w:tc>
          <w:tcPr>
            <w:tcW w:type="dxa" w:w="2736"/>
            <w:shd w:val="clear" w:fill="1F3A5F"/>
          </w:tcPr>
          <w:p>
            <w:r/>
            <w:r>
              <w:rPr>
                <w:b/>
                <w:color w:val="FFFFFF"/>
                <w:sz w:val="17"/>
              </w:rPr>
              <w:t>Technology</w:t>
            </w:r>
          </w:p>
        </w:tc>
        <w:tc>
          <w:tcPr>
            <w:tcW w:type="dxa" w:w="1584"/>
            <w:shd w:val="clear" w:fill="1F3A5F"/>
          </w:tcPr>
          <w:p>
            <w:r/>
            <w:r>
              <w:rPr>
                <w:b/>
                <w:color w:val="FFFFFF"/>
                <w:sz w:val="17"/>
              </w:rPr>
              <w:t>Version</w:t>
            </w:r>
          </w:p>
        </w:tc>
        <w:tc>
          <w:tcPr>
            <w:tcW w:type="dxa" w:w="3744"/>
            <w:shd w:val="clear" w:fill="1F3A5F"/>
          </w:tcPr>
          <w:p>
            <w:r/>
            <w:r>
              <w:rPr>
                <w:b/>
                <w:color w:val="FFFFFF"/>
                <w:sz w:val="17"/>
              </w:rPr>
              <w:t>Role</w:t>
            </w:r>
          </w:p>
        </w:tc>
      </w:tr>
      <w:tr>
        <w:tc>
          <w:tcPr>
            <w:tcW w:type="dxa" w:w="1584"/>
          </w:tcPr>
          <w:p>
            <w:pPr>
              <w:spacing w:after="20"/>
            </w:pPr>
            <w:r/>
            <w:r>
              <w:rPr>
                <w:sz w:val="17"/>
              </w:rPr>
              <w:t>Framework</w:t>
            </w:r>
          </w:p>
        </w:tc>
        <w:tc>
          <w:tcPr>
            <w:tcW w:type="dxa" w:w="2736"/>
          </w:tcPr>
          <w:p>
            <w:pPr>
              <w:spacing w:after="20"/>
            </w:pPr>
            <w:r/>
            <w:r>
              <w:rPr>
                <w:sz w:val="17"/>
              </w:rPr>
              <w:t>Next.js (App Router)</w:t>
            </w:r>
          </w:p>
        </w:tc>
        <w:tc>
          <w:tcPr>
            <w:tcW w:type="dxa" w:w="1584"/>
          </w:tcPr>
          <w:p>
            <w:pPr>
              <w:spacing w:after="20"/>
            </w:pPr>
            <w:r/>
            <w:r>
              <w:rPr>
                <w:sz w:val="17"/>
              </w:rPr>
              <w:t>16.2.6</w:t>
            </w:r>
          </w:p>
        </w:tc>
        <w:tc>
          <w:tcPr>
            <w:tcW w:type="dxa" w:w="3744"/>
          </w:tcPr>
          <w:p>
            <w:pPr>
              <w:spacing w:after="20"/>
            </w:pPr>
            <w:r/>
            <w:r>
              <w:rPr>
                <w:sz w:val="17"/>
              </w:rPr>
              <w:t>Routing, SSR, middleware, API routes</w:t>
            </w:r>
          </w:p>
        </w:tc>
      </w:tr>
      <w:tr>
        <w:tc>
          <w:tcPr>
            <w:tcW w:type="dxa" w:w="1584"/>
          </w:tcPr>
          <w:p>
            <w:pPr>
              <w:spacing w:after="20"/>
            </w:pPr>
            <w:r/>
            <w:r>
              <w:rPr>
                <w:sz w:val="17"/>
              </w:rPr>
              <w:t>Language</w:t>
            </w:r>
          </w:p>
        </w:tc>
        <w:tc>
          <w:tcPr>
            <w:tcW w:type="dxa" w:w="2736"/>
          </w:tcPr>
          <w:p>
            <w:pPr>
              <w:spacing w:after="20"/>
            </w:pPr>
            <w:r/>
            <w:r>
              <w:rPr>
                <w:sz w:val="17"/>
              </w:rPr>
              <w:t>TypeScript</w:t>
            </w:r>
          </w:p>
        </w:tc>
        <w:tc>
          <w:tcPr>
            <w:tcW w:type="dxa" w:w="1584"/>
          </w:tcPr>
          <w:p>
            <w:pPr>
              <w:spacing w:after="20"/>
            </w:pPr>
            <w:r/>
            <w:r>
              <w:rPr>
                <w:sz w:val="17"/>
              </w:rPr>
              <w:t>^5</w:t>
            </w:r>
          </w:p>
        </w:tc>
        <w:tc>
          <w:tcPr>
            <w:tcW w:type="dxa" w:w="3744"/>
          </w:tcPr>
          <w:p>
            <w:pPr>
              <w:spacing w:after="20"/>
            </w:pPr>
            <w:r/>
            <w:r>
              <w:rPr>
                <w:sz w:val="17"/>
              </w:rPr>
              <w:t>Type safety across the UI</w:t>
            </w:r>
          </w:p>
        </w:tc>
      </w:tr>
      <w:tr>
        <w:tc>
          <w:tcPr>
            <w:tcW w:type="dxa" w:w="1584"/>
          </w:tcPr>
          <w:p>
            <w:pPr>
              <w:spacing w:after="20"/>
            </w:pPr>
            <w:r/>
            <w:r>
              <w:rPr>
                <w:sz w:val="17"/>
              </w:rPr>
              <w:t>UI runtime</w:t>
            </w:r>
          </w:p>
        </w:tc>
        <w:tc>
          <w:tcPr>
            <w:tcW w:type="dxa" w:w="2736"/>
          </w:tcPr>
          <w:p>
            <w:pPr>
              <w:spacing w:after="20"/>
            </w:pPr>
            <w:r/>
            <w:r>
              <w:rPr>
                <w:sz w:val="17"/>
              </w:rPr>
              <w:t>React</w:t>
            </w:r>
          </w:p>
        </w:tc>
        <w:tc>
          <w:tcPr>
            <w:tcW w:type="dxa" w:w="1584"/>
          </w:tcPr>
          <w:p>
            <w:pPr>
              <w:spacing w:after="20"/>
            </w:pPr>
            <w:r/>
            <w:r>
              <w:rPr>
                <w:sz w:val="17"/>
              </w:rPr>
              <w:t>19.2.4</w:t>
            </w:r>
          </w:p>
        </w:tc>
        <w:tc>
          <w:tcPr>
            <w:tcW w:type="dxa" w:w="3744"/>
          </w:tcPr>
          <w:p>
            <w:pPr>
              <w:spacing w:after="20"/>
            </w:pPr>
            <w:r/>
            <w:r>
              <w:rPr>
                <w:sz w:val="17"/>
              </w:rPr>
              <w:t>Component rendering</w:t>
            </w:r>
          </w:p>
        </w:tc>
      </w:tr>
      <w:tr>
        <w:tc>
          <w:tcPr>
            <w:tcW w:type="dxa" w:w="1584"/>
          </w:tcPr>
          <w:p>
            <w:pPr>
              <w:spacing w:after="20"/>
            </w:pPr>
            <w:r/>
            <w:r>
              <w:rPr>
                <w:sz w:val="17"/>
              </w:rPr>
              <w:t>Styling</w:t>
            </w:r>
          </w:p>
        </w:tc>
        <w:tc>
          <w:tcPr>
            <w:tcW w:type="dxa" w:w="2736"/>
          </w:tcPr>
          <w:p>
            <w:pPr>
              <w:spacing w:after="20"/>
            </w:pPr>
            <w:r/>
            <w:r>
              <w:rPr>
                <w:sz w:val="17"/>
              </w:rPr>
              <w:t>Tailwind CSS</w:t>
            </w:r>
          </w:p>
        </w:tc>
        <w:tc>
          <w:tcPr>
            <w:tcW w:type="dxa" w:w="1584"/>
          </w:tcPr>
          <w:p>
            <w:pPr>
              <w:spacing w:after="20"/>
            </w:pPr>
            <w:r/>
            <w:r>
              <w:rPr>
                <w:sz w:val="17"/>
              </w:rPr>
              <w:t>^4</w:t>
            </w:r>
          </w:p>
        </w:tc>
        <w:tc>
          <w:tcPr>
            <w:tcW w:type="dxa" w:w="3744"/>
          </w:tcPr>
          <w:p>
            <w:pPr>
              <w:spacing w:after="20"/>
            </w:pPr>
            <w:r/>
            <w:r>
              <w:rPr>
                <w:sz w:val="17"/>
              </w:rPr>
              <w:t>Utility-first styling via @tailwindcss/postcss</w:t>
            </w:r>
          </w:p>
        </w:tc>
      </w:tr>
      <w:tr>
        <w:tc>
          <w:tcPr>
            <w:tcW w:type="dxa" w:w="1584"/>
          </w:tcPr>
          <w:p>
            <w:pPr>
              <w:spacing w:after="20"/>
            </w:pPr>
            <w:r/>
            <w:r>
              <w:rPr>
                <w:sz w:val="17"/>
              </w:rPr>
              <w:t>Components</w:t>
            </w:r>
          </w:p>
        </w:tc>
        <w:tc>
          <w:tcPr>
            <w:tcW w:type="dxa" w:w="2736"/>
          </w:tcPr>
          <w:p>
            <w:pPr>
              <w:spacing w:after="20"/>
            </w:pPr>
            <w:r/>
            <w:r>
              <w:rPr>
                <w:sz w:val="17"/>
              </w:rPr>
              <w:t>shadcn, Radix UI, Base UI</w:t>
            </w:r>
          </w:p>
        </w:tc>
        <w:tc>
          <w:tcPr>
            <w:tcW w:type="dxa" w:w="1584"/>
          </w:tcPr>
          <w:p>
            <w:pPr>
              <w:spacing w:after="20"/>
            </w:pPr>
            <w:r/>
            <w:r>
              <w:rPr>
                <w:sz w:val="17"/>
              </w:rPr>
              <w:t>—</w:t>
            </w:r>
          </w:p>
        </w:tc>
        <w:tc>
          <w:tcPr>
            <w:tcW w:type="dxa" w:w="3744"/>
          </w:tcPr>
          <w:p>
            <w:pPr>
              <w:spacing w:after="20"/>
            </w:pPr>
            <w:r/>
            <w:r>
              <w:rPr>
                <w:sz w:val="17"/>
              </w:rPr>
              <w:t>Accessible primitives (avatar, slot)</w:t>
            </w:r>
          </w:p>
        </w:tc>
      </w:tr>
      <w:tr>
        <w:tc>
          <w:tcPr>
            <w:tcW w:type="dxa" w:w="1584"/>
          </w:tcPr>
          <w:p>
            <w:pPr>
              <w:spacing w:after="20"/>
            </w:pPr>
            <w:r/>
            <w:r>
              <w:rPr>
                <w:sz w:val="17"/>
              </w:rPr>
              <w:t>Animation</w:t>
            </w:r>
          </w:p>
        </w:tc>
        <w:tc>
          <w:tcPr>
            <w:tcW w:type="dxa" w:w="2736"/>
          </w:tcPr>
          <w:p>
            <w:pPr>
              <w:spacing w:after="20"/>
            </w:pPr>
            <w:r/>
            <w:r>
              <w:rPr>
                <w:sz w:val="17"/>
              </w:rPr>
              <w:t>Framer Motion</w:t>
            </w:r>
          </w:p>
        </w:tc>
        <w:tc>
          <w:tcPr>
            <w:tcW w:type="dxa" w:w="1584"/>
          </w:tcPr>
          <w:p>
            <w:pPr>
              <w:spacing w:after="20"/>
            </w:pPr>
            <w:r/>
            <w:r>
              <w:rPr>
                <w:sz w:val="17"/>
              </w:rPr>
              <w:t>^12.38</w:t>
            </w:r>
          </w:p>
        </w:tc>
        <w:tc>
          <w:tcPr>
            <w:tcW w:type="dxa" w:w="3744"/>
          </w:tcPr>
          <w:p>
            <w:pPr>
              <w:spacing w:after="20"/>
            </w:pPr>
            <w:r/>
            <w:r>
              <w:rPr>
                <w:sz w:val="17"/>
              </w:rPr>
              <w:t>Page and component motion</w:t>
            </w:r>
          </w:p>
        </w:tc>
      </w:tr>
      <w:tr>
        <w:tc>
          <w:tcPr>
            <w:tcW w:type="dxa" w:w="1584"/>
          </w:tcPr>
          <w:p>
            <w:pPr>
              <w:spacing w:after="20"/>
            </w:pPr>
            <w:r/>
            <w:r>
              <w:rPr>
                <w:sz w:val="17"/>
              </w:rPr>
              <w:t>Icons</w:t>
            </w:r>
          </w:p>
        </w:tc>
        <w:tc>
          <w:tcPr>
            <w:tcW w:type="dxa" w:w="2736"/>
          </w:tcPr>
          <w:p>
            <w:pPr>
              <w:spacing w:after="20"/>
            </w:pPr>
            <w:r/>
            <w:r>
              <w:rPr>
                <w:sz w:val="17"/>
              </w:rPr>
              <w:t>Lucide, Remix Icon</w:t>
            </w:r>
          </w:p>
        </w:tc>
        <w:tc>
          <w:tcPr>
            <w:tcW w:type="dxa" w:w="1584"/>
          </w:tcPr>
          <w:p>
            <w:pPr>
              <w:spacing w:after="20"/>
            </w:pPr>
            <w:r/>
            <w:r>
              <w:rPr>
                <w:sz w:val="17"/>
              </w:rPr>
              <w:t>—</w:t>
            </w:r>
          </w:p>
        </w:tc>
        <w:tc>
          <w:tcPr>
            <w:tcW w:type="dxa" w:w="3744"/>
          </w:tcPr>
          <w:p>
            <w:pPr>
              <w:spacing w:after="20"/>
            </w:pPr>
            <w:r/>
            <w:r>
              <w:rPr>
                <w:sz w:val="17"/>
              </w:rPr>
              <w:t>Icon sets</w:t>
            </w:r>
          </w:p>
        </w:tc>
      </w:tr>
      <w:tr>
        <w:tc>
          <w:tcPr>
            <w:tcW w:type="dxa" w:w="1584"/>
          </w:tcPr>
          <w:p>
            <w:pPr>
              <w:spacing w:after="20"/>
            </w:pPr>
            <w:r/>
            <w:r>
              <w:rPr>
                <w:sz w:val="17"/>
              </w:rPr>
              <w:t>Data fetching</w:t>
            </w:r>
          </w:p>
        </w:tc>
        <w:tc>
          <w:tcPr>
            <w:tcW w:type="dxa" w:w="2736"/>
          </w:tcPr>
          <w:p>
            <w:pPr>
              <w:spacing w:after="20"/>
            </w:pPr>
            <w:r/>
            <w:r>
              <w:rPr>
                <w:sz w:val="17"/>
              </w:rPr>
              <w:t>SWR</w:t>
            </w:r>
          </w:p>
        </w:tc>
        <w:tc>
          <w:tcPr>
            <w:tcW w:type="dxa" w:w="1584"/>
          </w:tcPr>
          <w:p>
            <w:pPr>
              <w:spacing w:after="20"/>
            </w:pPr>
            <w:r/>
            <w:r>
              <w:rPr>
                <w:sz w:val="17"/>
              </w:rPr>
              <w:t>^2.4.1</w:t>
            </w:r>
          </w:p>
        </w:tc>
        <w:tc>
          <w:tcPr>
            <w:tcW w:type="dxa" w:w="3744"/>
          </w:tcPr>
          <w:p>
            <w:pPr>
              <w:spacing w:after="20"/>
            </w:pPr>
            <w:r/>
            <w:r>
              <w:rPr>
                <w:sz w:val="17"/>
              </w:rPr>
              <w:t>Client-side caching and revalidation</w:t>
            </w:r>
          </w:p>
        </w:tc>
      </w:tr>
      <w:tr>
        <w:tc>
          <w:tcPr>
            <w:tcW w:type="dxa" w:w="1584"/>
          </w:tcPr>
          <w:p>
            <w:pPr>
              <w:spacing w:after="20"/>
            </w:pPr>
            <w:r/>
            <w:r>
              <w:rPr>
                <w:sz w:val="17"/>
              </w:rPr>
              <w:t>Auth client</w:t>
            </w:r>
          </w:p>
        </w:tc>
        <w:tc>
          <w:tcPr>
            <w:tcW w:type="dxa" w:w="2736"/>
          </w:tcPr>
          <w:p>
            <w:pPr>
              <w:spacing w:after="20"/>
            </w:pPr>
            <w:r/>
            <w:r>
              <w:rPr>
                <w:sz w:val="17"/>
              </w:rPr>
              <w:t>@supabase/supabase-js, @supabase/ssr</w:t>
            </w:r>
          </w:p>
        </w:tc>
        <w:tc>
          <w:tcPr>
            <w:tcW w:type="dxa" w:w="1584"/>
          </w:tcPr>
          <w:p>
            <w:pPr>
              <w:spacing w:after="20"/>
            </w:pPr>
            <w:r/>
            <w:r>
              <w:rPr>
                <w:sz w:val="17"/>
              </w:rPr>
              <w:t>^2.106 / ^0.10.3</w:t>
            </w:r>
          </w:p>
        </w:tc>
        <w:tc>
          <w:tcPr>
            <w:tcW w:type="dxa" w:w="3744"/>
          </w:tcPr>
          <w:p>
            <w:pPr>
              <w:spacing w:after="20"/>
            </w:pPr>
            <w:r/>
            <w:r>
              <w:rPr>
                <w:sz w:val="17"/>
              </w:rPr>
              <w:t>Session handling in browser and middleware</w:t>
            </w:r>
          </w:p>
        </w:tc>
      </w:tr>
      <w:tr>
        <w:tc>
          <w:tcPr>
            <w:tcW w:type="dxa" w:w="1584"/>
          </w:tcPr>
          <w:p>
            <w:pPr>
              <w:spacing w:after="20"/>
            </w:pPr>
            <w:r/>
            <w:r>
              <w:rPr>
                <w:sz w:val="17"/>
              </w:rPr>
              <w:t>Payments</w:t>
            </w:r>
          </w:p>
        </w:tc>
        <w:tc>
          <w:tcPr>
            <w:tcW w:type="dxa" w:w="2736"/>
          </w:tcPr>
          <w:p>
            <w:pPr>
              <w:spacing w:after="20"/>
            </w:pPr>
            <w:r/>
            <w:r>
              <w:rPr>
                <w:sz w:val="17"/>
              </w:rPr>
              <w:t>@stripe/stripe-js, stripe</w:t>
            </w:r>
          </w:p>
        </w:tc>
        <w:tc>
          <w:tcPr>
            <w:tcW w:type="dxa" w:w="1584"/>
          </w:tcPr>
          <w:p>
            <w:pPr>
              <w:spacing w:after="20"/>
            </w:pPr>
            <w:r/>
            <w:r>
              <w:rPr>
                <w:sz w:val="17"/>
              </w:rPr>
              <w:t>^9.5 / ^22.1</w:t>
            </w:r>
          </w:p>
        </w:tc>
        <w:tc>
          <w:tcPr>
            <w:tcW w:type="dxa" w:w="3744"/>
          </w:tcPr>
          <w:p>
            <w:pPr>
              <w:spacing w:after="20"/>
            </w:pPr>
            <w:r/>
            <w:r>
              <w:rPr>
                <w:sz w:val="17"/>
              </w:rPr>
              <w:t>Checkout and billing</w:t>
            </w:r>
          </w:p>
        </w:tc>
      </w:tr>
      <w:tr>
        <w:tc>
          <w:tcPr>
            <w:tcW w:type="dxa" w:w="1584"/>
          </w:tcPr>
          <w:p>
            <w:pPr>
              <w:spacing w:after="20"/>
            </w:pPr>
            <w:r/>
            <w:r>
              <w:rPr>
                <w:sz w:val="17"/>
              </w:rPr>
              <w:t>Testing</w:t>
            </w:r>
          </w:p>
        </w:tc>
        <w:tc>
          <w:tcPr>
            <w:tcW w:type="dxa" w:w="2736"/>
          </w:tcPr>
          <w:p>
            <w:pPr>
              <w:spacing w:after="20"/>
            </w:pPr>
            <w:r/>
            <w:r>
              <w:rPr>
                <w:sz w:val="17"/>
              </w:rPr>
              <w:t>Vitest</w:t>
            </w:r>
          </w:p>
        </w:tc>
        <w:tc>
          <w:tcPr>
            <w:tcW w:type="dxa" w:w="1584"/>
          </w:tcPr>
          <w:p>
            <w:pPr>
              <w:spacing w:after="20"/>
            </w:pPr>
            <w:r/>
            <w:r>
              <w:rPr>
                <w:sz w:val="17"/>
              </w:rPr>
              <w:t>^2.1.9</w:t>
            </w:r>
          </w:p>
        </w:tc>
        <w:tc>
          <w:tcPr>
            <w:tcW w:type="dxa" w:w="3744"/>
          </w:tcPr>
          <w:p>
            <w:pPr>
              <w:spacing w:after="20"/>
            </w:pPr>
            <w:r/>
            <w:r>
              <w:rPr>
                <w:sz w:val="17"/>
              </w:rPr>
              <w:t>Unit tests (`npm run test`)</w:t>
            </w:r>
          </w:p>
        </w:tc>
      </w:tr>
      <w:tr>
        <w:tc>
          <w:tcPr>
            <w:tcW w:type="dxa" w:w="1584"/>
          </w:tcPr>
          <w:p>
            <w:pPr>
              <w:spacing w:after="20"/>
            </w:pPr>
            <w:r/>
            <w:r>
              <w:rPr>
                <w:sz w:val="17"/>
              </w:rPr>
              <w:t>Linting</w:t>
            </w:r>
          </w:p>
        </w:tc>
        <w:tc>
          <w:tcPr>
            <w:tcW w:type="dxa" w:w="2736"/>
          </w:tcPr>
          <w:p>
            <w:pPr>
              <w:spacing w:after="20"/>
            </w:pPr>
            <w:r/>
            <w:r>
              <w:rPr>
                <w:sz w:val="17"/>
              </w:rPr>
              <w:t>ESLint + eslint-config-next</w:t>
            </w:r>
          </w:p>
        </w:tc>
        <w:tc>
          <w:tcPr>
            <w:tcW w:type="dxa" w:w="1584"/>
          </w:tcPr>
          <w:p>
            <w:pPr>
              <w:spacing w:after="20"/>
            </w:pPr>
            <w:r/>
            <w:r>
              <w:rPr>
                <w:sz w:val="17"/>
              </w:rPr>
              <w:t>^9 / 16.2.6</w:t>
            </w:r>
          </w:p>
        </w:tc>
        <w:tc>
          <w:tcPr>
            <w:tcW w:type="dxa" w:w="3744"/>
          </w:tcPr>
          <w:p>
            <w:pPr>
              <w:spacing w:after="20"/>
            </w:pPr>
            <w:r/>
            <w:r>
              <w:rPr>
                <w:sz w:val="17"/>
              </w:rPr>
              <w:t>Static analysis</w:t>
            </w:r>
          </w:p>
        </w:tc>
      </w:tr>
    </w:tbl>
    <w:p>
      <w:pPr>
        <w:spacing w:after="40"/>
      </w:pPr>
    </w:p>
    <w:p>
      <w:pPr>
        <w:pStyle w:val="Heading2"/>
      </w:pPr>
      <w:r>
        <w:t>3.2  Backend — apps/api</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584"/>
            <w:shd w:val="clear" w:fill="1F3A5F"/>
          </w:tcPr>
          <w:p>
            <w:r/>
            <w:r>
              <w:rPr>
                <w:b/>
                <w:color w:val="FFFFFF"/>
                <w:sz w:val="17"/>
              </w:rPr>
              <w:t>Component</w:t>
            </w:r>
          </w:p>
        </w:tc>
        <w:tc>
          <w:tcPr>
            <w:tcW w:type="dxa" w:w="2736"/>
            <w:shd w:val="clear" w:fill="1F3A5F"/>
          </w:tcPr>
          <w:p>
            <w:r/>
            <w:r>
              <w:rPr>
                <w:b/>
                <w:color w:val="FFFFFF"/>
                <w:sz w:val="17"/>
              </w:rPr>
              <w:t>Technology</w:t>
            </w:r>
          </w:p>
        </w:tc>
        <w:tc>
          <w:tcPr>
            <w:tcW w:type="dxa" w:w="1584"/>
            <w:shd w:val="clear" w:fill="1F3A5F"/>
          </w:tcPr>
          <w:p>
            <w:r/>
            <w:r>
              <w:rPr>
                <w:b/>
                <w:color w:val="FFFFFF"/>
                <w:sz w:val="17"/>
              </w:rPr>
              <w:t>Version</w:t>
            </w:r>
          </w:p>
        </w:tc>
        <w:tc>
          <w:tcPr>
            <w:tcW w:type="dxa" w:w="3744"/>
            <w:shd w:val="clear" w:fill="1F3A5F"/>
          </w:tcPr>
          <w:p>
            <w:r/>
            <w:r>
              <w:rPr>
                <w:b/>
                <w:color w:val="FFFFFF"/>
                <w:sz w:val="17"/>
              </w:rPr>
              <w:t>Role</w:t>
            </w:r>
          </w:p>
        </w:tc>
      </w:tr>
      <w:tr>
        <w:tc>
          <w:tcPr>
            <w:tcW w:type="dxa" w:w="1584"/>
          </w:tcPr>
          <w:p>
            <w:pPr>
              <w:spacing w:after="20"/>
            </w:pPr>
            <w:r/>
            <w:r>
              <w:rPr>
                <w:sz w:val="17"/>
              </w:rPr>
              <w:t>Framework</w:t>
            </w:r>
          </w:p>
        </w:tc>
        <w:tc>
          <w:tcPr>
            <w:tcW w:type="dxa" w:w="2736"/>
          </w:tcPr>
          <w:p>
            <w:pPr>
              <w:spacing w:after="20"/>
            </w:pPr>
            <w:r/>
            <w:r>
              <w:rPr>
                <w:sz w:val="17"/>
              </w:rPr>
              <w:t>FastAPI</w:t>
            </w:r>
          </w:p>
        </w:tc>
        <w:tc>
          <w:tcPr>
            <w:tcW w:type="dxa" w:w="1584"/>
          </w:tcPr>
          <w:p>
            <w:pPr>
              <w:spacing w:after="20"/>
            </w:pPr>
            <w:r/>
            <w:r>
              <w:rPr>
                <w:sz w:val="17"/>
              </w:rPr>
              <w:t>0.115.0</w:t>
            </w:r>
          </w:p>
        </w:tc>
        <w:tc>
          <w:tcPr>
            <w:tcW w:type="dxa" w:w="3744"/>
          </w:tcPr>
          <w:p>
            <w:pPr>
              <w:spacing w:after="20"/>
            </w:pPr>
            <w:r/>
            <w:r>
              <w:rPr>
                <w:sz w:val="17"/>
              </w:rPr>
              <w:t>HTTP API, dependency injection, OpenAPI</w:t>
            </w:r>
          </w:p>
        </w:tc>
      </w:tr>
      <w:tr>
        <w:tc>
          <w:tcPr>
            <w:tcW w:type="dxa" w:w="1584"/>
          </w:tcPr>
          <w:p>
            <w:pPr>
              <w:spacing w:after="20"/>
            </w:pPr>
            <w:r/>
            <w:r>
              <w:rPr>
                <w:sz w:val="17"/>
              </w:rPr>
              <w:t>ASGI server</w:t>
            </w:r>
          </w:p>
        </w:tc>
        <w:tc>
          <w:tcPr>
            <w:tcW w:type="dxa" w:w="2736"/>
          </w:tcPr>
          <w:p>
            <w:pPr>
              <w:spacing w:after="20"/>
            </w:pPr>
            <w:r/>
            <w:r>
              <w:rPr>
                <w:sz w:val="17"/>
              </w:rPr>
              <w:t>Uvicorn (standard)</w:t>
            </w:r>
          </w:p>
        </w:tc>
        <w:tc>
          <w:tcPr>
            <w:tcW w:type="dxa" w:w="1584"/>
          </w:tcPr>
          <w:p>
            <w:pPr>
              <w:spacing w:after="20"/>
            </w:pPr>
            <w:r/>
            <w:r>
              <w:rPr>
                <w:sz w:val="17"/>
              </w:rPr>
              <w:t>0.30.6</w:t>
            </w:r>
          </w:p>
        </w:tc>
        <w:tc>
          <w:tcPr>
            <w:tcW w:type="dxa" w:w="3744"/>
          </w:tcPr>
          <w:p>
            <w:pPr>
              <w:spacing w:after="20"/>
            </w:pPr>
            <w:r/>
            <w:r>
              <w:rPr>
                <w:sz w:val="17"/>
              </w:rPr>
              <w:t>Process server, uvloop + httptools</w:t>
            </w:r>
          </w:p>
        </w:tc>
      </w:tr>
      <w:tr>
        <w:tc>
          <w:tcPr>
            <w:tcW w:type="dxa" w:w="1584"/>
          </w:tcPr>
          <w:p>
            <w:pPr>
              <w:spacing w:after="20"/>
            </w:pPr>
            <w:r/>
            <w:r>
              <w:rPr>
                <w:sz w:val="17"/>
              </w:rPr>
              <w:t>ORM</w:t>
            </w:r>
          </w:p>
        </w:tc>
        <w:tc>
          <w:tcPr>
            <w:tcW w:type="dxa" w:w="2736"/>
          </w:tcPr>
          <w:p>
            <w:pPr>
              <w:spacing w:after="20"/>
            </w:pPr>
            <w:r/>
            <w:r>
              <w:rPr>
                <w:sz w:val="17"/>
              </w:rPr>
              <w:t>SQLAlchemy (asyncio)</w:t>
            </w:r>
          </w:p>
        </w:tc>
        <w:tc>
          <w:tcPr>
            <w:tcW w:type="dxa" w:w="1584"/>
          </w:tcPr>
          <w:p>
            <w:pPr>
              <w:spacing w:after="20"/>
            </w:pPr>
            <w:r/>
            <w:r>
              <w:rPr>
                <w:sz w:val="17"/>
              </w:rPr>
              <w:t>2.0.35</w:t>
            </w:r>
          </w:p>
        </w:tc>
        <w:tc>
          <w:tcPr>
            <w:tcW w:type="dxa" w:w="3744"/>
          </w:tcPr>
          <w:p>
            <w:pPr>
              <w:spacing w:after="20"/>
            </w:pPr>
            <w:r/>
            <w:r>
              <w:rPr>
                <w:sz w:val="17"/>
              </w:rPr>
              <w:t>Async ORM and query layer</w:t>
            </w:r>
          </w:p>
        </w:tc>
      </w:tr>
      <w:tr>
        <w:tc>
          <w:tcPr>
            <w:tcW w:type="dxa" w:w="1584"/>
          </w:tcPr>
          <w:p>
            <w:pPr>
              <w:spacing w:after="20"/>
            </w:pPr>
            <w:r/>
            <w:r>
              <w:rPr>
                <w:sz w:val="17"/>
              </w:rPr>
              <w:t>DB driver</w:t>
            </w:r>
          </w:p>
        </w:tc>
        <w:tc>
          <w:tcPr>
            <w:tcW w:type="dxa" w:w="2736"/>
          </w:tcPr>
          <w:p>
            <w:pPr>
              <w:spacing w:after="20"/>
            </w:pPr>
            <w:r/>
            <w:r>
              <w:rPr>
                <w:sz w:val="17"/>
              </w:rPr>
              <w:t>asyncpg</w:t>
            </w:r>
          </w:p>
        </w:tc>
        <w:tc>
          <w:tcPr>
            <w:tcW w:type="dxa" w:w="1584"/>
          </w:tcPr>
          <w:p>
            <w:pPr>
              <w:spacing w:after="20"/>
            </w:pPr>
            <w:r/>
            <w:r>
              <w:rPr>
                <w:sz w:val="17"/>
              </w:rPr>
              <w:t>0.29.0</w:t>
            </w:r>
          </w:p>
        </w:tc>
        <w:tc>
          <w:tcPr>
            <w:tcW w:type="dxa" w:w="3744"/>
          </w:tcPr>
          <w:p>
            <w:pPr>
              <w:spacing w:after="20"/>
            </w:pPr>
            <w:r/>
            <w:r>
              <w:rPr>
                <w:sz w:val="17"/>
              </w:rPr>
              <w:t>PostgreSQL wire protocol</w:t>
            </w:r>
          </w:p>
        </w:tc>
      </w:tr>
      <w:tr>
        <w:tc>
          <w:tcPr>
            <w:tcW w:type="dxa" w:w="1584"/>
          </w:tcPr>
          <w:p>
            <w:pPr>
              <w:spacing w:after="20"/>
            </w:pPr>
            <w:r/>
            <w:r>
              <w:rPr>
                <w:sz w:val="17"/>
              </w:rPr>
              <w:t>Migrations</w:t>
            </w:r>
          </w:p>
        </w:tc>
        <w:tc>
          <w:tcPr>
            <w:tcW w:type="dxa" w:w="2736"/>
          </w:tcPr>
          <w:p>
            <w:pPr>
              <w:spacing w:after="20"/>
            </w:pPr>
            <w:r/>
            <w:r>
              <w:rPr>
                <w:sz w:val="17"/>
              </w:rPr>
              <w:t>Alembic</w:t>
            </w:r>
          </w:p>
        </w:tc>
        <w:tc>
          <w:tcPr>
            <w:tcW w:type="dxa" w:w="1584"/>
          </w:tcPr>
          <w:p>
            <w:pPr>
              <w:spacing w:after="20"/>
            </w:pPr>
            <w:r/>
            <w:r>
              <w:rPr>
                <w:sz w:val="17"/>
              </w:rPr>
              <w:t>1.13.2</w:t>
            </w:r>
          </w:p>
        </w:tc>
        <w:tc>
          <w:tcPr>
            <w:tcW w:type="dxa" w:w="3744"/>
          </w:tcPr>
          <w:p>
            <w:pPr>
              <w:spacing w:after="20"/>
            </w:pPr>
            <w:r/>
            <w:r>
              <w:rPr>
                <w:sz w:val="17"/>
              </w:rPr>
              <w:t>Versioned schema changes</w:t>
            </w:r>
          </w:p>
        </w:tc>
      </w:tr>
      <w:tr>
        <w:tc>
          <w:tcPr>
            <w:tcW w:type="dxa" w:w="1584"/>
          </w:tcPr>
          <w:p>
            <w:pPr>
              <w:spacing w:after="20"/>
            </w:pPr>
            <w:r/>
            <w:r>
              <w:rPr>
                <w:sz w:val="17"/>
              </w:rPr>
              <w:t>Cache / pub-sub</w:t>
            </w:r>
          </w:p>
        </w:tc>
        <w:tc>
          <w:tcPr>
            <w:tcW w:type="dxa" w:w="2736"/>
          </w:tcPr>
          <w:p>
            <w:pPr>
              <w:spacing w:after="20"/>
            </w:pPr>
            <w:r/>
            <w:r>
              <w:rPr>
                <w:sz w:val="17"/>
              </w:rPr>
              <w:t>redis[asyncio]</w:t>
            </w:r>
          </w:p>
        </w:tc>
        <w:tc>
          <w:tcPr>
            <w:tcW w:type="dxa" w:w="1584"/>
          </w:tcPr>
          <w:p>
            <w:pPr>
              <w:spacing w:after="20"/>
            </w:pPr>
            <w:r/>
            <w:r>
              <w:rPr>
                <w:sz w:val="17"/>
              </w:rPr>
              <w:t>5.0.8</w:t>
            </w:r>
          </w:p>
        </w:tc>
        <w:tc>
          <w:tcPr>
            <w:tcW w:type="dxa" w:w="3744"/>
          </w:tcPr>
          <w:p>
            <w:pPr>
              <w:spacing w:after="20"/>
            </w:pPr>
            <w:r/>
            <w:r>
              <w:rPr>
                <w:sz w:val="17"/>
              </w:rPr>
              <w:t>WebSocket fan-out, caching</w:t>
            </w:r>
          </w:p>
        </w:tc>
      </w:tr>
      <w:tr>
        <w:tc>
          <w:tcPr>
            <w:tcW w:type="dxa" w:w="1584"/>
          </w:tcPr>
          <w:p>
            <w:pPr>
              <w:spacing w:after="20"/>
            </w:pPr>
            <w:r/>
            <w:r>
              <w:rPr>
                <w:sz w:val="17"/>
              </w:rPr>
              <w:t>Validation</w:t>
            </w:r>
          </w:p>
        </w:tc>
        <w:tc>
          <w:tcPr>
            <w:tcW w:type="dxa" w:w="2736"/>
          </w:tcPr>
          <w:p>
            <w:pPr>
              <w:spacing w:after="20"/>
            </w:pPr>
            <w:r/>
            <w:r>
              <w:rPr>
                <w:sz w:val="17"/>
              </w:rPr>
              <w:t>Pydantic + pydantic-settings</w:t>
            </w:r>
          </w:p>
        </w:tc>
        <w:tc>
          <w:tcPr>
            <w:tcW w:type="dxa" w:w="1584"/>
          </w:tcPr>
          <w:p>
            <w:pPr>
              <w:spacing w:after="20"/>
            </w:pPr>
            <w:r/>
            <w:r>
              <w:rPr>
                <w:sz w:val="17"/>
              </w:rPr>
              <w:t>2.8.2 / 2.4.0</w:t>
            </w:r>
          </w:p>
        </w:tc>
        <w:tc>
          <w:tcPr>
            <w:tcW w:type="dxa" w:w="3744"/>
          </w:tcPr>
          <w:p>
            <w:pPr>
              <w:spacing w:after="20"/>
            </w:pPr>
            <w:r/>
            <w:r>
              <w:rPr>
                <w:sz w:val="17"/>
              </w:rPr>
              <w:t>Schemas and env-var config</w:t>
            </w:r>
          </w:p>
        </w:tc>
      </w:tr>
      <w:tr>
        <w:tc>
          <w:tcPr>
            <w:tcW w:type="dxa" w:w="1584"/>
          </w:tcPr>
          <w:p>
            <w:pPr>
              <w:spacing w:after="20"/>
            </w:pPr>
            <w:r/>
            <w:r>
              <w:rPr>
                <w:sz w:val="17"/>
              </w:rPr>
              <w:t>AI SDK</w:t>
            </w:r>
          </w:p>
        </w:tc>
        <w:tc>
          <w:tcPr>
            <w:tcW w:type="dxa" w:w="2736"/>
          </w:tcPr>
          <w:p>
            <w:pPr>
              <w:spacing w:after="20"/>
            </w:pPr>
            <w:r/>
            <w:r>
              <w:rPr>
                <w:sz w:val="17"/>
              </w:rPr>
              <w:t>anthropic</w:t>
            </w:r>
          </w:p>
        </w:tc>
        <w:tc>
          <w:tcPr>
            <w:tcW w:type="dxa" w:w="1584"/>
          </w:tcPr>
          <w:p>
            <w:pPr>
              <w:spacing w:after="20"/>
            </w:pPr>
            <w:r/>
            <w:r>
              <w:rPr>
                <w:sz w:val="17"/>
              </w:rPr>
              <w:t>0.34.2</w:t>
            </w:r>
          </w:p>
        </w:tc>
        <w:tc>
          <w:tcPr>
            <w:tcW w:type="dxa" w:w="3744"/>
          </w:tcPr>
          <w:p>
            <w:pPr>
              <w:spacing w:after="20"/>
            </w:pPr>
            <w:r/>
            <w:r>
              <w:rPr>
                <w:sz w:val="17"/>
              </w:rPr>
              <w:t>Claude PR review and incident triage</w:t>
            </w:r>
          </w:p>
        </w:tc>
      </w:tr>
      <w:tr>
        <w:tc>
          <w:tcPr>
            <w:tcW w:type="dxa" w:w="1584"/>
          </w:tcPr>
          <w:p>
            <w:pPr>
              <w:spacing w:after="20"/>
            </w:pPr>
            <w:r/>
            <w:r>
              <w:rPr>
                <w:sz w:val="17"/>
              </w:rPr>
              <w:t>HTTP client</w:t>
            </w:r>
          </w:p>
        </w:tc>
        <w:tc>
          <w:tcPr>
            <w:tcW w:type="dxa" w:w="2736"/>
          </w:tcPr>
          <w:p>
            <w:pPr>
              <w:spacing w:after="20"/>
            </w:pPr>
            <w:r/>
            <w:r>
              <w:rPr>
                <w:sz w:val="17"/>
              </w:rPr>
              <w:t>httpx</w:t>
            </w:r>
          </w:p>
        </w:tc>
        <w:tc>
          <w:tcPr>
            <w:tcW w:type="dxa" w:w="1584"/>
          </w:tcPr>
          <w:p>
            <w:pPr>
              <w:spacing w:after="20"/>
            </w:pPr>
            <w:r/>
            <w:r>
              <w:rPr>
                <w:sz w:val="17"/>
              </w:rPr>
              <w:t>0.27.2</w:t>
            </w:r>
          </w:p>
        </w:tc>
        <w:tc>
          <w:tcPr>
            <w:tcW w:type="dxa" w:w="3744"/>
          </w:tcPr>
          <w:p>
            <w:pPr>
              <w:spacing w:after="20"/>
            </w:pPr>
            <w:r/>
            <w:r>
              <w:rPr>
                <w:sz w:val="17"/>
              </w:rPr>
              <w:t>GitHub, Resend, JWKS calls</w:t>
            </w:r>
          </w:p>
        </w:tc>
      </w:tr>
      <w:tr>
        <w:tc>
          <w:tcPr>
            <w:tcW w:type="dxa" w:w="1584"/>
          </w:tcPr>
          <w:p>
            <w:pPr>
              <w:spacing w:after="20"/>
            </w:pPr>
            <w:r/>
            <w:r>
              <w:rPr>
                <w:sz w:val="17"/>
              </w:rPr>
              <w:t>JWT</w:t>
            </w:r>
          </w:p>
        </w:tc>
        <w:tc>
          <w:tcPr>
            <w:tcW w:type="dxa" w:w="2736"/>
          </w:tcPr>
          <w:p>
            <w:pPr>
              <w:spacing w:after="20"/>
            </w:pPr>
            <w:r/>
            <w:r>
              <w:rPr>
                <w:sz w:val="17"/>
              </w:rPr>
              <w:t>python-jose[cryptography]</w:t>
            </w:r>
          </w:p>
        </w:tc>
        <w:tc>
          <w:tcPr>
            <w:tcW w:type="dxa" w:w="1584"/>
          </w:tcPr>
          <w:p>
            <w:pPr>
              <w:spacing w:after="20"/>
            </w:pPr>
            <w:r/>
            <w:r>
              <w:rPr>
                <w:sz w:val="17"/>
              </w:rPr>
              <w:t>3.3.0</w:t>
            </w:r>
          </w:p>
        </w:tc>
        <w:tc>
          <w:tcPr>
            <w:tcW w:type="dxa" w:w="3744"/>
          </w:tcPr>
          <w:p>
            <w:pPr>
              <w:spacing w:after="20"/>
            </w:pPr>
            <w:r/>
            <w:r>
              <w:rPr>
                <w:sz w:val="17"/>
              </w:rPr>
              <w:t>Supabase token verification, WS tokens</w:t>
            </w:r>
          </w:p>
        </w:tc>
      </w:tr>
      <w:tr>
        <w:tc>
          <w:tcPr>
            <w:tcW w:type="dxa" w:w="1584"/>
          </w:tcPr>
          <w:p>
            <w:pPr>
              <w:spacing w:after="20"/>
            </w:pPr>
            <w:r/>
            <w:r>
              <w:rPr>
                <w:sz w:val="17"/>
              </w:rPr>
              <w:t>Rate limiting</w:t>
            </w:r>
          </w:p>
        </w:tc>
        <w:tc>
          <w:tcPr>
            <w:tcW w:type="dxa" w:w="2736"/>
          </w:tcPr>
          <w:p>
            <w:pPr>
              <w:spacing w:after="20"/>
            </w:pPr>
            <w:r/>
            <w:r>
              <w:rPr>
                <w:sz w:val="17"/>
              </w:rPr>
              <w:t>slowapi + limits</w:t>
            </w:r>
          </w:p>
        </w:tc>
        <w:tc>
          <w:tcPr>
            <w:tcW w:type="dxa" w:w="1584"/>
          </w:tcPr>
          <w:p>
            <w:pPr>
              <w:spacing w:after="20"/>
            </w:pPr>
            <w:r/>
            <w:r>
              <w:rPr>
                <w:sz w:val="17"/>
              </w:rPr>
              <w:t>0.1.9 / 5.8.0</w:t>
            </w:r>
          </w:p>
        </w:tc>
        <w:tc>
          <w:tcPr>
            <w:tcW w:type="dxa" w:w="3744"/>
          </w:tcPr>
          <w:p>
            <w:pPr>
              <w:spacing w:after="20"/>
            </w:pPr>
            <w:r/>
            <w:r>
              <w:rPr>
                <w:sz w:val="17"/>
              </w:rPr>
              <w:t>Per-route IP rate limits</w:t>
            </w:r>
          </w:p>
        </w:tc>
      </w:tr>
      <w:tr>
        <w:tc>
          <w:tcPr>
            <w:tcW w:type="dxa" w:w="1584"/>
          </w:tcPr>
          <w:p>
            <w:pPr>
              <w:spacing w:after="20"/>
            </w:pPr>
            <w:r/>
            <w:r>
              <w:rPr>
                <w:sz w:val="17"/>
              </w:rPr>
              <w:t>Scheduler</w:t>
            </w:r>
          </w:p>
        </w:tc>
        <w:tc>
          <w:tcPr>
            <w:tcW w:type="dxa" w:w="2736"/>
          </w:tcPr>
          <w:p>
            <w:pPr>
              <w:spacing w:after="20"/>
            </w:pPr>
            <w:r/>
            <w:r>
              <w:rPr>
                <w:sz w:val="17"/>
              </w:rPr>
              <w:t>APScheduler + pytz</w:t>
            </w:r>
          </w:p>
        </w:tc>
        <w:tc>
          <w:tcPr>
            <w:tcW w:type="dxa" w:w="1584"/>
          </w:tcPr>
          <w:p>
            <w:pPr>
              <w:spacing w:after="20"/>
            </w:pPr>
            <w:r/>
            <w:r>
              <w:rPr>
                <w:sz w:val="17"/>
              </w:rPr>
              <w:t>3.10.4 / 2024.1</w:t>
            </w:r>
          </w:p>
        </w:tc>
        <w:tc>
          <w:tcPr>
            <w:tcW w:type="dxa" w:w="3744"/>
          </w:tcPr>
          <w:p>
            <w:pPr>
              <w:spacing w:after="20"/>
            </w:pPr>
            <w:r/>
            <w:r>
              <w:rPr>
                <w:sz w:val="17"/>
              </w:rPr>
              <w:t>Weekly report cron</w:t>
            </w:r>
          </w:p>
        </w:tc>
      </w:tr>
      <w:tr>
        <w:tc>
          <w:tcPr>
            <w:tcW w:type="dxa" w:w="1584"/>
          </w:tcPr>
          <w:p>
            <w:pPr>
              <w:spacing w:after="20"/>
            </w:pPr>
            <w:r/>
            <w:r>
              <w:rPr>
                <w:sz w:val="17"/>
              </w:rPr>
              <w:t>Testing</w:t>
            </w:r>
          </w:p>
        </w:tc>
        <w:tc>
          <w:tcPr>
            <w:tcW w:type="dxa" w:w="2736"/>
          </w:tcPr>
          <w:p>
            <w:pPr>
              <w:spacing w:after="20"/>
            </w:pPr>
            <w:r/>
            <w:r>
              <w:rPr>
                <w:sz w:val="17"/>
              </w:rPr>
              <w:t>pytest + pytest-asyncio</w:t>
            </w:r>
          </w:p>
        </w:tc>
        <w:tc>
          <w:tcPr>
            <w:tcW w:type="dxa" w:w="1584"/>
          </w:tcPr>
          <w:p>
            <w:pPr>
              <w:spacing w:after="20"/>
            </w:pPr>
            <w:r/>
            <w:r>
              <w:rPr>
                <w:sz w:val="17"/>
              </w:rPr>
              <w:t>8.3.2 / 0.23.8</w:t>
            </w:r>
          </w:p>
        </w:tc>
        <w:tc>
          <w:tcPr>
            <w:tcW w:type="dxa" w:w="3744"/>
          </w:tcPr>
          <w:p>
            <w:pPr>
              <w:spacing w:after="20"/>
            </w:pPr>
            <w:r/>
            <w:r>
              <w:rPr>
                <w:sz w:val="17"/>
              </w:rPr>
              <w:t>26 tests across 6 modules</w:t>
            </w:r>
          </w:p>
        </w:tc>
      </w:tr>
    </w:tbl>
    <w:p>
      <w:pPr>
        <w:spacing w:after="40"/>
      </w:pPr>
    </w:p>
    <w:p>
      <w:pPr>
        <w:pStyle w:val="Heading2"/>
      </w:pPr>
      <w:r>
        <w:t>3.3  Managed services</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1F3A5F"/>
          </w:tcPr>
          <w:p>
            <w:r/>
            <w:r>
              <w:rPr>
                <w:b/>
                <w:color w:val="FFFFFF"/>
                <w:sz w:val="17"/>
              </w:rPr>
              <w:t>Service</w:t>
            </w:r>
          </w:p>
        </w:tc>
        <w:tc>
          <w:tcPr>
            <w:tcW w:type="dxa" w:w="1872"/>
            <w:shd w:val="clear" w:fill="1F3A5F"/>
          </w:tcPr>
          <w:p>
            <w:r/>
            <w:r>
              <w:rPr>
                <w:b/>
                <w:color w:val="FFFFFF"/>
                <w:sz w:val="17"/>
              </w:rPr>
              <w:t>Provider</w:t>
            </w:r>
          </w:p>
        </w:tc>
        <w:tc>
          <w:tcPr>
            <w:tcW w:type="dxa" w:w="5760"/>
            <w:shd w:val="clear" w:fill="1F3A5F"/>
          </w:tcPr>
          <w:p>
            <w:r/>
            <w:r>
              <w:rPr>
                <w:b/>
                <w:color w:val="FFFFFF"/>
                <w:sz w:val="17"/>
              </w:rPr>
              <w:t>Purpose</w:t>
            </w:r>
          </w:p>
        </w:tc>
      </w:tr>
      <w:tr>
        <w:tc>
          <w:tcPr>
            <w:tcW w:type="dxa" w:w="2016"/>
          </w:tcPr>
          <w:p>
            <w:pPr>
              <w:spacing w:after="20"/>
            </w:pPr>
            <w:r/>
            <w:r>
              <w:rPr>
                <w:sz w:val="17"/>
              </w:rPr>
              <w:t>PostgreSQL</w:t>
            </w:r>
          </w:p>
        </w:tc>
        <w:tc>
          <w:tcPr>
            <w:tcW w:type="dxa" w:w="1872"/>
          </w:tcPr>
          <w:p>
            <w:pPr>
              <w:spacing w:after="20"/>
            </w:pPr>
            <w:r/>
            <w:r>
              <w:rPr>
                <w:sz w:val="17"/>
              </w:rPr>
              <w:t>Supabase</w:t>
            </w:r>
          </w:p>
        </w:tc>
        <w:tc>
          <w:tcPr>
            <w:tcW w:type="dxa" w:w="5760"/>
          </w:tcPr>
          <w:p>
            <w:pPr>
              <w:spacing w:after="20"/>
            </w:pPr>
            <w:r/>
            <w:r>
              <w:rPr>
                <w:sz w:val="17"/>
              </w:rPr>
              <w:t>Primary datastore, accessed via session pooler on port 5432</w:t>
            </w:r>
          </w:p>
        </w:tc>
      </w:tr>
      <w:tr>
        <w:tc>
          <w:tcPr>
            <w:tcW w:type="dxa" w:w="2016"/>
          </w:tcPr>
          <w:p>
            <w:pPr>
              <w:spacing w:after="20"/>
            </w:pPr>
            <w:r/>
            <w:r>
              <w:rPr>
                <w:sz w:val="17"/>
              </w:rPr>
              <w:t>Authentication</w:t>
            </w:r>
          </w:p>
        </w:tc>
        <w:tc>
          <w:tcPr>
            <w:tcW w:type="dxa" w:w="1872"/>
          </w:tcPr>
          <w:p>
            <w:pPr>
              <w:spacing w:after="20"/>
            </w:pPr>
            <w:r/>
            <w:r>
              <w:rPr>
                <w:sz w:val="17"/>
              </w:rPr>
              <w:t>Supabase Auth</w:t>
            </w:r>
          </w:p>
        </w:tc>
        <w:tc>
          <w:tcPr>
            <w:tcW w:type="dxa" w:w="5760"/>
          </w:tcPr>
          <w:p>
            <w:pPr>
              <w:spacing w:after="20"/>
            </w:pPr>
            <w:r/>
            <w:r>
              <w:rPr>
                <w:sz w:val="17"/>
              </w:rPr>
              <w:t>Email/password + Google OAuth; issues the JWTs the API verifies</w:t>
            </w:r>
          </w:p>
        </w:tc>
      </w:tr>
      <w:tr>
        <w:tc>
          <w:tcPr>
            <w:tcW w:type="dxa" w:w="2016"/>
          </w:tcPr>
          <w:p>
            <w:pPr>
              <w:spacing w:after="20"/>
            </w:pPr>
            <w:r/>
            <w:r>
              <w:rPr>
                <w:sz w:val="17"/>
              </w:rPr>
              <w:t>Redis</w:t>
            </w:r>
          </w:p>
        </w:tc>
        <w:tc>
          <w:tcPr>
            <w:tcW w:type="dxa" w:w="1872"/>
          </w:tcPr>
          <w:p>
            <w:pPr>
              <w:spacing w:after="20"/>
            </w:pPr>
            <w:r/>
            <w:r>
              <w:rPr>
                <w:sz w:val="17"/>
              </w:rPr>
              <w:t>Upstash</w:t>
            </w:r>
          </w:p>
        </w:tc>
        <w:tc>
          <w:tcPr>
            <w:tcW w:type="dxa" w:w="5760"/>
          </w:tcPr>
          <w:p>
            <w:pPr>
              <w:spacing w:after="20"/>
            </w:pPr>
            <w:r/>
            <w:r>
              <w:rPr>
                <w:sz w:val="17"/>
              </w:rPr>
              <w:t>WebSocket pub/sub fan-out and caching over TLS (rediss://)</w:t>
            </w:r>
          </w:p>
        </w:tc>
      </w:tr>
      <w:tr>
        <w:tc>
          <w:tcPr>
            <w:tcW w:type="dxa" w:w="2016"/>
          </w:tcPr>
          <w:p>
            <w:pPr>
              <w:spacing w:after="20"/>
            </w:pPr>
            <w:r/>
            <w:r>
              <w:rPr>
                <w:sz w:val="17"/>
              </w:rPr>
              <w:t>LLM</w:t>
            </w:r>
          </w:p>
        </w:tc>
        <w:tc>
          <w:tcPr>
            <w:tcW w:type="dxa" w:w="1872"/>
          </w:tcPr>
          <w:p>
            <w:pPr>
              <w:spacing w:after="20"/>
            </w:pPr>
            <w:r/>
            <w:r>
              <w:rPr>
                <w:sz w:val="17"/>
              </w:rPr>
              <w:t>Anthropic</w:t>
            </w:r>
          </w:p>
        </w:tc>
        <w:tc>
          <w:tcPr>
            <w:tcW w:type="dxa" w:w="5760"/>
          </w:tcPr>
          <w:p>
            <w:pPr>
              <w:spacing w:after="20"/>
            </w:pPr>
            <w:r/>
            <w:r>
              <w:rPr>
                <w:sz w:val="17"/>
              </w:rPr>
              <w:t>Claude Sonnet — PR review, incident triage, team quality analysis</w:t>
            </w:r>
          </w:p>
        </w:tc>
      </w:tr>
      <w:tr>
        <w:tc>
          <w:tcPr>
            <w:tcW w:type="dxa" w:w="2016"/>
          </w:tcPr>
          <w:p>
            <w:pPr>
              <w:spacing w:after="20"/>
            </w:pPr>
            <w:r/>
            <w:r>
              <w:rPr>
                <w:sz w:val="17"/>
              </w:rPr>
              <w:t>Error tracking</w:t>
            </w:r>
          </w:p>
        </w:tc>
        <w:tc>
          <w:tcPr>
            <w:tcW w:type="dxa" w:w="1872"/>
          </w:tcPr>
          <w:p>
            <w:pPr>
              <w:spacing w:after="20"/>
            </w:pPr>
            <w:r/>
            <w:r>
              <w:rPr>
                <w:sz w:val="17"/>
              </w:rPr>
              <w:t>Sentry</w:t>
            </w:r>
          </w:p>
        </w:tc>
        <w:tc>
          <w:tcPr>
            <w:tcW w:type="dxa" w:w="5760"/>
          </w:tcPr>
          <w:p>
            <w:pPr>
              <w:spacing w:after="20"/>
            </w:pPr>
            <w:r/>
            <w:r>
              <w:rPr>
                <w:sz w:val="17"/>
              </w:rPr>
              <w:t>Source of production alerts that open incidents</w:t>
            </w:r>
          </w:p>
        </w:tc>
      </w:tr>
      <w:tr>
        <w:tc>
          <w:tcPr>
            <w:tcW w:type="dxa" w:w="2016"/>
          </w:tcPr>
          <w:p>
            <w:pPr>
              <w:spacing w:after="20"/>
            </w:pPr>
            <w:r/>
            <w:r>
              <w:rPr>
                <w:sz w:val="17"/>
              </w:rPr>
              <w:t>Payments</w:t>
            </w:r>
          </w:p>
        </w:tc>
        <w:tc>
          <w:tcPr>
            <w:tcW w:type="dxa" w:w="1872"/>
          </w:tcPr>
          <w:p>
            <w:pPr>
              <w:spacing w:after="20"/>
            </w:pPr>
            <w:r/>
            <w:r>
              <w:rPr>
                <w:sz w:val="17"/>
              </w:rPr>
              <w:t>Stripe</w:t>
            </w:r>
          </w:p>
        </w:tc>
        <w:tc>
          <w:tcPr>
            <w:tcW w:type="dxa" w:w="5760"/>
          </w:tcPr>
          <w:p>
            <w:pPr>
              <w:spacing w:after="20"/>
            </w:pPr>
            <w:r/>
            <w:r>
              <w:rPr>
                <w:sz w:val="17"/>
              </w:rPr>
              <w:t>Subscription billing — Free / Pro $29 / Team $79</w:t>
            </w:r>
          </w:p>
        </w:tc>
      </w:tr>
      <w:tr>
        <w:tc>
          <w:tcPr>
            <w:tcW w:type="dxa" w:w="2016"/>
          </w:tcPr>
          <w:p>
            <w:pPr>
              <w:spacing w:after="20"/>
            </w:pPr>
            <w:r/>
            <w:r>
              <w:rPr>
                <w:sz w:val="17"/>
              </w:rPr>
              <w:t>Transactional email</w:t>
            </w:r>
          </w:p>
        </w:tc>
        <w:tc>
          <w:tcPr>
            <w:tcW w:type="dxa" w:w="1872"/>
          </w:tcPr>
          <w:p>
            <w:pPr>
              <w:spacing w:after="20"/>
            </w:pPr>
            <w:r/>
            <w:r>
              <w:rPr>
                <w:sz w:val="17"/>
              </w:rPr>
              <w:t>Resend</w:t>
            </w:r>
          </w:p>
        </w:tc>
        <w:tc>
          <w:tcPr>
            <w:tcW w:type="dxa" w:w="5760"/>
          </w:tcPr>
          <w:p>
            <w:pPr>
              <w:spacing w:after="20"/>
            </w:pPr>
            <w:r/>
            <w:r>
              <w:rPr>
                <w:sz w:val="17"/>
              </w:rPr>
              <w:t>Invitations and notification emails</w:t>
            </w:r>
          </w:p>
        </w:tc>
      </w:tr>
      <w:tr>
        <w:tc>
          <w:tcPr>
            <w:tcW w:type="dxa" w:w="2016"/>
          </w:tcPr>
          <w:p>
            <w:pPr>
              <w:spacing w:after="20"/>
            </w:pPr>
            <w:r/>
            <w:r>
              <w:rPr>
                <w:sz w:val="17"/>
              </w:rPr>
              <w:t>Source control</w:t>
            </w:r>
          </w:p>
        </w:tc>
        <w:tc>
          <w:tcPr>
            <w:tcW w:type="dxa" w:w="1872"/>
          </w:tcPr>
          <w:p>
            <w:pPr>
              <w:spacing w:after="20"/>
            </w:pPr>
            <w:r/>
            <w:r>
              <w:rPr>
                <w:sz w:val="17"/>
              </w:rPr>
              <w:t>GitHub</w:t>
            </w:r>
          </w:p>
        </w:tc>
        <w:tc>
          <w:tcPr>
            <w:tcW w:type="dxa" w:w="5760"/>
          </w:tcPr>
          <w:p>
            <w:pPr>
              <w:spacing w:after="20"/>
            </w:pPr>
            <w:r/>
            <w:r>
              <w:rPr>
                <w:sz w:val="17"/>
              </w:rPr>
              <w:t>Repository hosting and the GitHub App integration</w:t>
            </w:r>
          </w:p>
        </w:tc>
      </w:tr>
    </w:tbl>
    <w:p>
      <w:pPr>
        <w:spacing w:after="40"/>
      </w:pPr>
    </w:p>
    <w:p>
      <w:r>
        <w:br w:type="page"/>
      </w:r>
    </w:p>
    <w:p>
      <w:pPr>
        <w:pStyle w:val="Heading1"/>
      </w:pPr>
      <w:r>
        <w:t>4.  Repository Layout</w:t>
      </w:r>
    </w:p>
    <w:p>
      <w:r>
        <w:rPr>
          <w:b w:val="0"/>
          <w:i w:val="0"/>
        </w:rPr>
        <w:t>DevSentinel is a monorepo containing two independently deployable applications plus shared documentation. There is no workspace tool (no Turborepo, no pnpm workspaces) — each application manages its own dependencies and is deployed from its own subdirectory.</w:t>
      </w:r>
    </w:p>
    <w:p>
      <w:pPr>
        <w:spacing w:before="80" w:after="160" w:line="240" w:lineRule="auto"/>
        <w:ind w:left="288"/>
        <w:shd w:val="clear" w:fill="F2F4F7"/>
      </w:pPr>
      <w:r>
        <w:rPr>
          <w:rFonts w:ascii="Consolas" w:hAnsi="Consolas"/>
          <w:sz w:val="17"/>
        </w:rPr>
        <w:t>devsentinel/</w:t>
        <w:br/>
        <w:t>├── apps/</w:t>
        <w:br/>
        <w:t>│   ├── api/                       # FastAPI backend  → deployed to Render</w:t>
        <w:br/>
        <w:t>│   │   ├── main.py                # App factory, middleware, routers, scheduler, /health</w:t>
        <w:br/>
        <w:t>│   │   ├── requirements.txt       # Pinned Python dependencies</w:t>
        <w:br/>
        <w:t>│   │   ├── render.yaml is at repo root (not here)</w:t>
        <w:br/>
        <w:t>│   │   ├── alembic.ini            # Migration config</w:t>
        <w:br/>
        <w:t>│   │   ├── alembic/versions/      # 7 migration revisions (001–007)</w:t>
        <w:br/>
        <w:t>│   │   ├── middleware/</w:t>
        <w:br/>
        <w:t>│   │   │   ├── auth.py            # Supabase JWT verification, email gate, org scoping</w:t>
        <w:br/>
        <w:t>│   │   │   └── security.py        # Rate limiter construction + security headers</w:t>
        <w:br/>
        <w:t>│   │   ├── models/</w:t>
        <w:br/>
        <w:t>│   │   │   ├── database.py        # Settings, async engine, session factory, Base</w:t>
        <w:br/>
        <w:t>│   │   │   ├── org.py             # Organization, Member, Repo, Invitation,</w:t>
        <w:br/>
        <w:t>│   │   │   │                      #   BranchAssignment, WeeklyReport</w:t>
        <w:br/>
        <w:t>│   │   │   ├── pull_request.py    # PullRequest, ReviewComment</w:t>
        <w:br/>
        <w:t>│   │   │   ├── incident.py        # Incident, IncidentMessage</w:t>
        <w:br/>
        <w:t>│   │   │   ├── user.py            # UserProfile</w:t>
        <w:br/>
        <w:t>│   │   │   └── notification.py    # NotificationChannel</w:t>
        <w:br/>
        <w:t>│   │   ├── routers/               # 7 routers, 44 endpoints total</w:t>
        <w:br/>
        <w:t>│   │   │   ├── webhooks.py        # GitHub + Sentry ingress</w:t>
        <w:br/>
        <w:t>│   │   │   ├── orgs.py            # Org, members, repos, branches, reports (33 routes)</w:t>
        <w:br/>
        <w:t>│   │   │   ├── pull_requests.py   # PR listing and detail</w:t>
        <w:br/>
        <w:t>│   │   │   ├── incidents.py       # Incident CRUD</w:t>
        <w:br/>
        <w:t>│   │   │   ├── notifications.py   # Notification channel management</w:t>
        <w:br/>
        <w:t>│   │   │   ├── users.py           # User profile</w:t>
        <w:br/>
        <w:t>│   │   │   └── ws.py              # WebSocket incident room</w:t>
        <w:br/>
        <w:t>│   │   ├── services/</w:t>
        <w:br/>
        <w:t>│   │   │   ├── claude_service.py  # Anthropic calls (review, triage, team analysis)</w:t>
        <w:br/>
        <w:t>│   │   │   ├── github_service.py  # App auth, installation tokens, HMAC verification</w:t>
        <w:br/>
        <w:t>│   │   │   ├── redis_service.py   # Connection singleton + availability probe</w:t>
        <w:br/>
        <w:t>│   │   │   ├── email_service.py   # Resend delivery</w:t>
        <w:br/>
        <w:t>│   │   │   └── report_service.py  # Weekly report computation</w:t>
        <w:br/>
        <w:t>│   │   ├── tests/                 # pytest suite (26 tests)</w:t>
        <w:br/>
        <w:t>│   │   └── run-dev.ps1            # Windows launcher pinned to the venv interpreter</w:t>
        <w:br/>
        <w:t>│   │</w:t>
        <w:br/>
        <w:t>│   └── web/                       # Next.js frontend → deployed to Vercel</w:t>
        <w:br/>
        <w:t>│       ├── app/</w:t>
        <w:br/>
        <w:t>│       │   ├── (app)/             # Authenticated area: dashboard, incidents, settings</w:t>
        <w:br/>
        <w:t>│       │   ├── (marketing)/       # Public marketing pages</w:t>
        <w:br/>
        <w:t>│       │   ├── api/github/callback/route.ts</w:t>
        <w:br/>
        <w:t>│       │   ├── auth/callback/route.ts</w:t>
        <w:br/>
        <w:t>│       │   ├── login/ sign-up/ pricing/</w:t>
        <w:br/>
        <w:t>│       │   └── page.tsx           # Landing page</w:t>
        <w:br/>
        <w:t>│       ├── components/  contexts/  hooks/  lib/  types/</w:t>
        <w:br/>
        <w:t>│       ├── middleware.ts          # Supabase session refresh + route protection</w:t>
        <w:br/>
        <w:t>│       ├── next.config.ts         # Security headers and Content-Security-Policy</w:t>
        <w:br/>
        <w:t>│       └── package.json</w:t>
        <w:br/>
        <w:t>│</w:t>
        <w:br/>
        <w:t>├── docs/                          # This document and other exports</w:t>
        <w:br/>
        <w:t>├── render.yaml                    # Render Blueprint for the backend service</w:t>
        <w:br/>
        <w:t>├── vercel.json                    # Vercel framework hint</w:t>
        <w:br/>
        <w:t>└── README.md</w:t>
      </w:r>
    </w:p>
    <w:p>
      <w:r>
        <w:br w:type="page"/>
      </w:r>
    </w:p>
    <w:p>
      <w:pPr>
        <w:pStyle w:val="Heading1"/>
      </w:pPr>
      <w:r>
        <w:t>5.  Data Model</w:t>
      </w:r>
    </w:p>
    <w:p>
      <w:r>
        <w:rPr>
          <w:b w:val="0"/>
          <w:i w:val="0"/>
        </w:rPr>
        <w:t>Tables are created on startup via `Base.metadata.create_all` and evolved thereafter with Alembic. All identifiers are organisation-scoped; `org_id` is the tenancy key.</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F3A5F"/>
          </w:tcPr>
          <w:p>
            <w:r/>
            <w:r>
              <w:rPr>
                <w:b/>
                <w:color w:val="FFFFFF"/>
                <w:sz w:val="17"/>
              </w:rPr>
              <w:t>Table</w:t>
            </w:r>
          </w:p>
        </w:tc>
        <w:tc>
          <w:tcPr>
            <w:tcW w:type="dxa" w:w="2016"/>
            <w:shd w:val="clear" w:fill="1F3A5F"/>
          </w:tcPr>
          <w:p>
            <w:r/>
            <w:r>
              <w:rPr>
                <w:b/>
                <w:color w:val="FFFFFF"/>
                <w:sz w:val="17"/>
              </w:rPr>
              <w:t>Model</w:t>
            </w:r>
          </w:p>
        </w:tc>
        <w:tc>
          <w:tcPr>
            <w:tcW w:type="dxa" w:w="5472"/>
            <w:shd w:val="clear" w:fill="1F3A5F"/>
          </w:tcPr>
          <w:p>
            <w:r/>
            <w:r>
              <w:rPr>
                <w:b/>
                <w:color w:val="FFFFFF"/>
                <w:sz w:val="17"/>
              </w:rPr>
              <w:t>Purpose</w:t>
            </w:r>
          </w:p>
        </w:tc>
      </w:tr>
      <w:tr>
        <w:tc>
          <w:tcPr>
            <w:tcW w:type="dxa" w:w="2160"/>
          </w:tcPr>
          <w:p>
            <w:pPr>
              <w:spacing w:after="20"/>
            </w:pPr>
            <w:r/>
            <w:r>
              <w:rPr>
                <w:sz w:val="17"/>
              </w:rPr>
              <w:t>organizations</w:t>
            </w:r>
          </w:p>
        </w:tc>
        <w:tc>
          <w:tcPr>
            <w:tcW w:type="dxa" w:w="2016"/>
          </w:tcPr>
          <w:p>
            <w:pPr>
              <w:spacing w:after="20"/>
            </w:pPr>
            <w:r/>
            <w:r>
              <w:rPr>
                <w:sz w:val="17"/>
              </w:rPr>
              <w:t>Organization</w:t>
            </w:r>
          </w:p>
        </w:tc>
        <w:tc>
          <w:tcPr>
            <w:tcW w:type="dxa" w:w="5472"/>
          </w:tcPr>
          <w:p>
            <w:pPr>
              <w:spacing w:after="20"/>
            </w:pPr>
            <w:r/>
            <w:r>
              <w:rPr>
                <w:sz w:val="17"/>
              </w:rPr>
              <w:t>Tenant root. Holds GitHub installation id, per-org webhook secret, plan tier.</w:t>
            </w:r>
          </w:p>
        </w:tc>
      </w:tr>
      <w:tr>
        <w:tc>
          <w:tcPr>
            <w:tcW w:type="dxa" w:w="2160"/>
          </w:tcPr>
          <w:p>
            <w:pPr>
              <w:spacing w:after="20"/>
            </w:pPr>
            <w:r/>
            <w:r>
              <w:rPr>
                <w:sz w:val="17"/>
              </w:rPr>
              <w:t>members</w:t>
            </w:r>
          </w:p>
        </w:tc>
        <w:tc>
          <w:tcPr>
            <w:tcW w:type="dxa" w:w="2016"/>
          </w:tcPr>
          <w:p>
            <w:pPr>
              <w:spacing w:after="20"/>
            </w:pPr>
            <w:r/>
            <w:r>
              <w:rPr>
                <w:sz w:val="17"/>
              </w:rPr>
              <w:t>Member</w:t>
            </w:r>
          </w:p>
        </w:tc>
        <w:tc>
          <w:tcPr>
            <w:tcW w:type="dxa" w:w="5472"/>
          </w:tcPr>
          <w:p>
            <w:pPr>
              <w:spacing w:after="20"/>
            </w:pPr>
            <w:r/>
            <w:r>
              <w:rPr>
                <w:sz w:val="17"/>
              </w:rPr>
              <w:t>User-to-organisation membership with role.</w:t>
            </w:r>
          </w:p>
        </w:tc>
      </w:tr>
      <w:tr>
        <w:tc>
          <w:tcPr>
            <w:tcW w:type="dxa" w:w="2160"/>
          </w:tcPr>
          <w:p>
            <w:pPr>
              <w:spacing w:after="20"/>
            </w:pPr>
            <w:r/>
            <w:r>
              <w:rPr>
                <w:sz w:val="17"/>
              </w:rPr>
              <w:t>repos</w:t>
            </w:r>
          </w:p>
        </w:tc>
        <w:tc>
          <w:tcPr>
            <w:tcW w:type="dxa" w:w="2016"/>
          </w:tcPr>
          <w:p>
            <w:pPr>
              <w:spacing w:after="20"/>
            </w:pPr>
            <w:r/>
            <w:r>
              <w:rPr>
                <w:sz w:val="17"/>
              </w:rPr>
              <w:t>Repo</w:t>
            </w:r>
          </w:p>
        </w:tc>
        <w:tc>
          <w:tcPr>
            <w:tcW w:type="dxa" w:w="5472"/>
          </w:tcPr>
          <w:p>
            <w:pPr>
              <w:spacing w:after="20"/>
            </w:pPr>
            <w:r/>
            <w:r>
              <w:rPr>
                <w:sz w:val="17"/>
              </w:rPr>
              <w:t>Connected GitHub repositories and their review-enabled state.</w:t>
            </w:r>
          </w:p>
        </w:tc>
      </w:tr>
      <w:tr>
        <w:tc>
          <w:tcPr>
            <w:tcW w:type="dxa" w:w="2160"/>
          </w:tcPr>
          <w:p>
            <w:pPr>
              <w:spacing w:after="20"/>
            </w:pPr>
            <w:r/>
            <w:r>
              <w:rPr>
                <w:sz w:val="17"/>
              </w:rPr>
              <w:t>invitations</w:t>
            </w:r>
          </w:p>
        </w:tc>
        <w:tc>
          <w:tcPr>
            <w:tcW w:type="dxa" w:w="2016"/>
          </w:tcPr>
          <w:p>
            <w:pPr>
              <w:spacing w:after="20"/>
            </w:pPr>
            <w:r/>
            <w:r>
              <w:rPr>
                <w:sz w:val="17"/>
              </w:rPr>
              <w:t>Invitation</w:t>
            </w:r>
          </w:p>
        </w:tc>
        <w:tc>
          <w:tcPr>
            <w:tcW w:type="dxa" w:w="5472"/>
          </w:tcPr>
          <w:p>
            <w:pPr>
              <w:spacing w:after="20"/>
            </w:pPr>
            <w:r/>
            <w:r>
              <w:rPr>
                <w:sz w:val="17"/>
              </w:rPr>
              <w:t>Pending email invitations to join an organisation.</w:t>
            </w:r>
          </w:p>
        </w:tc>
      </w:tr>
      <w:tr>
        <w:tc>
          <w:tcPr>
            <w:tcW w:type="dxa" w:w="2160"/>
          </w:tcPr>
          <w:p>
            <w:pPr>
              <w:spacing w:after="20"/>
            </w:pPr>
            <w:r/>
            <w:r>
              <w:rPr>
                <w:sz w:val="17"/>
              </w:rPr>
              <w:t>branch_assignments</w:t>
            </w:r>
          </w:p>
        </w:tc>
        <w:tc>
          <w:tcPr>
            <w:tcW w:type="dxa" w:w="2016"/>
          </w:tcPr>
          <w:p>
            <w:pPr>
              <w:spacing w:after="20"/>
            </w:pPr>
            <w:r/>
            <w:r>
              <w:rPr>
                <w:sz w:val="17"/>
              </w:rPr>
              <w:t>BranchAssignment</w:t>
            </w:r>
          </w:p>
        </w:tc>
        <w:tc>
          <w:tcPr>
            <w:tcW w:type="dxa" w:w="5472"/>
          </w:tcPr>
          <w:p>
            <w:pPr>
              <w:spacing w:after="20"/>
            </w:pPr>
            <w:r/>
            <w:r>
              <w:rPr>
                <w:sz w:val="17"/>
              </w:rPr>
              <w:t>Maps a team member to a branch for ownership reporting.</w:t>
            </w:r>
          </w:p>
        </w:tc>
      </w:tr>
      <w:tr>
        <w:tc>
          <w:tcPr>
            <w:tcW w:type="dxa" w:w="2160"/>
          </w:tcPr>
          <w:p>
            <w:pPr>
              <w:spacing w:after="20"/>
            </w:pPr>
            <w:r/>
            <w:r>
              <w:rPr>
                <w:sz w:val="17"/>
              </w:rPr>
              <w:t>weekly_reports</w:t>
            </w:r>
          </w:p>
        </w:tc>
        <w:tc>
          <w:tcPr>
            <w:tcW w:type="dxa" w:w="2016"/>
          </w:tcPr>
          <w:p>
            <w:pPr>
              <w:spacing w:after="20"/>
            </w:pPr>
            <w:r/>
            <w:r>
              <w:rPr>
                <w:sz w:val="17"/>
              </w:rPr>
              <w:t>WeeklyReport</w:t>
            </w:r>
          </w:p>
        </w:tc>
        <w:tc>
          <w:tcPr>
            <w:tcW w:type="dxa" w:w="5472"/>
          </w:tcPr>
          <w:p>
            <w:pPr>
              <w:spacing w:after="20"/>
            </w:pPr>
            <w:r/>
            <w:r>
              <w:rPr>
                <w:sz w:val="17"/>
              </w:rPr>
              <w:t>Stored output of the weekly team quality job.</w:t>
            </w:r>
          </w:p>
        </w:tc>
      </w:tr>
      <w:tr>
        <w:tc>
          <w:tcPr>
            <w:tcW w:type="dxa" w:w="2160"/>
          </w:tcPr>
          <w:p>
            <w:pPr>
              <w:spacing w:after="20"/>
            </w:pPr>
            <w:r/>
            <w:r>
              <w:rPr>
                <w:sz w:val="17"/>
              </w:rPr>
              <w:t>pull_requests</w:t>
            </w:r>
          </w:p>
        </w:tc>
        <w:tc>
          <w:tcPr>
            <w:tcW w:type="dxa" w:w="2016"/>
          </w:tcPr>
          <w:p>
            <w:pPr>
              <w:spacing w:after="20"/>
            </w:pPr>
            <w:r/>
            <w:r>
              <w:rPr>
                <w:sz w:val="17"/>
              </w:rPr>
              <w:t>PullRequest</w:t>
            </w:r>
          </w:p>
        </w:tc>
        <w:tc>
          <w:tcPr>
            <w:tcW w:type="dxa" w:w="5472"/>
          </w:tcPr>
          <w:p>
            <w:pPr>
              <w:spacing w:after="20"/>
            </w:pPr>
            <w:r/>
            <w:r>
              <w:rPr>
                <w:sz w:val="17"/>
              </w:rPr>
              <w:t>Reviewed PRs with AI score, state, and head branch.</w:t>
            </w:r>
          </w:p>
        </w:tc>
      </w:tr>
      <w:tr>
        <w:tc>
          <w:tcPr>
            <w:tcW w:type="dxa" w:w="2160"/>
          </w:tcPr>
          <w:p>
            <w:pPr>
              <w:spacing w:after="20"/>
            </w:pPr>
            <w:r/>
            <w:r>
              <w:rPr>
                <w:sz w:val="17"/>
              </w:rPr>
              <w:t>review_comments</w:t>
            </w:r>
          </w:p>
        </w:tc>
        <w:tc>
          <w:tcPr>
            <w:tcW w:type="dxa" w:w="2016"/>
          </w:tcPr>
          <w:p>
            <w:pPr>
              <w:spacing w:after="20"/>
            </w:pPr>
            <w:r/>
            <w:r>
              <w:rPr>
                <w:sz w:val="17"/>
              </w:rPr>
              <w:t>ReviewComment</w:t>
            </w:r>
          </w:p>
        </w:tc>
        <w:tc>
          <w:tcPr>
            <w:tcW w:type="dxa" w:w="5472"/>
          </w:tcPr>
          <w:p>
            <w:pPr>
              <w:spacing w:after="20"/>
            </w:pPr>
            <w:r/>
            <w:r>
              <w:rPr>
                <w:sz w:val="17"/>
              </w:rPr>
              <w:t>Individual AI findings attached to a pull request.</w:t>
            </w:r>
          </w:p>
        </w:tc>
      </w:tr>
      <w:tr>
        <w:tc>
          <w:tcPr>
            <w:tcW w:type="dxa" w:w="2160"/>
          </w:tcPr>
          <w:p>
            <w:pPr>
              <w:spacing w:after="20"/>
            </w:pPr>
            <w:r/>
            <w:r>
              <w:rPr>
                <w:sz w:val="17"/>
              </w:rPr>
              <w:t>incidents</w:t>
            </w:r>
          </w:p>
        </w:tc>
        <w:tc>
          <w:tcPr>
            <w:tcW w:type="dxa" w:w="2016"/>
          </w:tcPr>
          <w:p>
            <w:pPr>
              <w:spacing w:after="20"/>
            </w:pPr>
            <w:r/>
            <w:r>
              <w:rPr>
                <w:sz w:val="17"/>
              </w:rPr>
              <w:t>Incident</w:t>
            </w:r>
          </w:p>
        </w:tc>
        <w:tc>
          <w:tcPr>
            <w:tcW w:type="dxa" w:w="5472"/>
          </w:tcPr>
          <w:p>
            <w:pPr>
              <w:spacing w:after="20"/>
            </w:pPr>
            <w:r/>
            <w:r>
              <w:rPr>
                <w:sz w:val="17"/>
              </w:rPr>
              <w:t>Incident records sourced from Sentry, with resolution timing.</w:t>
            </w:r>
          </w:p>
        </w:tc>
      </w:tr>
      <w:tr>
        <w:tc>
          <w:tcPr>
            <w:tcW w:type="dxa" w:w="2160"/>
          </w:tcPr>
          <w:p>
            <w:pPr>
              <w:spacing w:after="20"/>
            </w:pPr>
            <w:r/>
            <w:r>
              <w:rPr>
                <w:sz w:val="17"/>
              </w:rPr>
              <w:t>incident_messages</w:t>
            </w:r>
          </w:p>
        </w:tc>
        <w:tc>
          <w:tcPr>
            <w:tcW w:type="dxa" w:w="2016"/>
          </w:tcPr>
          <w:p>
            <w:pPr>
              <w:spacing w:after="20"/>
            </w:pPr>
            <w:r/>
            <w:r>
              <w:rPr>
                <w:sz w:val="17"/>
              </w:rPr>
              <w:t>IncidentMessage</w:t>
            </w:r>
          </w:p>
        </w:tc>
        <w:tc>
          <w:tcPr>
            <w:tcW w:type="dxa" w:w="5472"/>
          </w:tcPr>
          <w:p>
            <w:pPr>
              <w:spacing w:after="20"/>
            </w:pPr>
            <w:r/>
            <w:r>
              <w:rPr>
                <w:sz w:val="17"/>
              </w:rPr>
              <w:t>Chat transcript inside an Incident Room.</w:t>
            </w:r>
          </w:p>
        </w:tc>
      </w:tr>
      <w:tr>
        <w:tc>
          <w:tcPr>
            <w:tcW w:type="dxa" w:w="2160"/>
          </w:tcPr>
          <w:p>
            <w:pPr>
              <w:spacing w:after="20"/>
            </w:pPr>
            <w:r/>
            <w:r>
              <w:rPr>
                <w:sz w:val="17"/>
              </w:rPr>
              <w:t>user_profiles</w:t>
            </w:r>
          </w:p>
        </w:tc>
        <w:tc>
          <w:tcPr>
            <w:tcW w:type="dxa" w:w="2016"/>
          </w:tcPr>
          <w:p>
            <w:pPr>
              <w:spacing w:after="20"/>
            </w:pPr>
            <w:r/>
            <w:r>
              <w:rPr>
                <w:sz w:val="17"/>
              </w:rPr>
              <w:t>UserProfile</w:t>
            </w:r>
          </w:p>
        </w:tc>
        <w:tc>
          <w:tcPr>
            <w:tcW w:type="dxa" w:w="5472"/>
          </w:tcPr>
          <w:p>
            <w:pPr>
              <w:spacing w:after="20"/>
            </w:pPr>
            <w:r/>
            <w:r>
              <w:rPr>
                <w:sz w:val="17"/>
              </w:rPr>
              <w:t>Application-side profile, including GitHub login mapping.</w:t>
            </w:r>
          </w:p>
        </w:tc>
      </w:tr>
      <w:tr>
        <w:tc>
          <w:tcPr>
            <w:tcW w:type="dxa" w:w="2160"/>
          </w:tcPr>
          <w:p>
            <w:pPr>
              <w:spacing w:after="20"/>
            </w:pPr>
            <w:r/>
            <w:r>
              <w:rPr>
                <w:sz w:val="17"/>
              </w:rPr>
              <w:t>notification_channels</w:t>
            </w:r>
          </w:p>
        </w:tc>
        <w:tc>
          <w:tcPr>
            <w:tcW w:type="dxa" w:w="2016"/>
          </w:tcPr>
          <w:p>
            <w:pPr>
              <w:spacing w:after="20"/>
            </w:pPr>
            <w:r/>
            <w:r>
              <w:rPr>
                <w:sz w:val="17"/>
              </w:rPr>
              <w:t>NotificationChannel</w:t>
            </w:r>
          </w:p>
        </w:tc>
        <w:tc>
          <w:tcPr>
            <w:tcW w:type="dxa" w:w="5472"/>
          </w:tcPr>
          <w:p>
            <w:pPr>
              <w:spacing w:after="20"/>
            </w:pPr>
            <w:r/>
            <w:r>
              <w:rPr>
                <w:sz w:val="17"/>
              </w:rPr>
              <w:t>Per-org destinations for outbound notifications.</w:t>
            </w:r>
          </w:p>
        </w:tc>
      </w:tr>
    </w:tbl>
    <w:p>
      <w:pPr>
        <w:spacing w:after="40"/>
      </w:pPr>
    </w:p>
    <w:p>
      <w:pPr>
        <w:pStyle w:val="Heading2"/>
      </w:pPr>
      <w:r>
        <w:t>5.1  Migration history</w:t>
      </w:r>
    </w:p>
    <w:tbl>
      <w:tblPr>
        <w:tblStyle w:val="TableGrid"/>
        <w:tblW w:type="auto" w:w="0"/>
        <w:jc w:val="center"/>
        <w:tblLook w:firstColumn="1" w:firstRow="1" w:lastColumn="0" w:lastRow="0" w:noHBand="0" w:noVBand="1" w:val="04A0"/>
      </w:tblPr>
      <w:tblGrid>
        <w:gridCol w:w="4824"/>
        <w:gridCol w:w="4824"/>
      </w:tblGrid>
      <w:tr>
        <w:tc>
          <w:tcPr>
            <w:tcW w:type="dxa" w:w="3456"/>
            <w:shd w:val="clear" w:fill="1F3A5F"/>
          </w:tcPr>
          <w:p>
            <w:r/>
            <w:r>
              <w:rPr>
                <w:b/>
                <w:color w:val="FFFFFF"/>
                <w:sz w:val="17"/>
              </w:rPr>
              <w:t>Revision</w:t>
            </w:r>
          </w:p>
        </w:tc>
        <w:tc>
          <w:tcPr>
            <w:tcW w:type="dxa" w:w="6192"/>
            <w:shd w:val="clear" w:fill="1F3A5F"/>
          </w:tcPr>
          <w:p>
            <w:r/>
            <w:r>
              <w:rPr>
                <w:b/>
                <w:color w:val="FFFFFF"/>
                <w:sz w:val="17"/>
              </w:rPr>
              <w:t>Description</w:t>
            </w:r>
          </w:p>
        </w:tc>
      </w:tr>
      <w:tr>
        <w:tc>
          <w:tcPr>
            <w:tcW w:type="dxa" w:w="3456"/>
          </w:tcPr>
          <w:p>
            <w:pPr>
              <w:spacing w:after="20"/>
            </w:pPr>
            <w:r/>
            <w:r>
              <w:rPr>
                <w:sz w:val="17"/>
              </w:rPr>
              <w:t>001_add_invitations</w:t>
            </w:r>
          </w:p>
        </w:tc>
        <w:tc>
          <w:tcPr>
            <w:tcW w:type="dxa" w:w="6192"/>
          </w:tcPr>
          <w:p>
            <w:pPr>
              <w:spacing w:after="20"/>
            </w:pPr>
            <w:r/>
            <w:r>
              <w:rPr>
                <w:sz w:val="17"/>
              </w:rPr>
              <w:t>Invitation table for org onboarding</w:t>
            </w:r>
          </w:p>
        </w:tc>
      </w:tr>
      <w:tr>
        <w:tc>
          <w:tcPr>
            <w:tcW w:type="dxa" w:w="3456"/>
          </w:tcPr>
          <w:p>
            <w:pPr>
              <w:spacing w:after="20"/>
            </w:pPr>
            <w:r/>
            <w:r>
              <w:rPr>
                <w:sz w:val="17"/>
              </w:rPr>
              <w:t>002_add_user_profiles</w:t>
            </w:r>
          </w:p>
        </w:tc>
        <w:tc>
          <w:tcPr>
            <w:tcW w:type="dxa" w:w="6192"/>
          </w:tcPr>
          <w:p>
            <w:pPr>
              <w:spacing w:after="20"/>
            </w:pPr>
            <w:r/>
            <w:r>
              <w:rPr>
                <w:sz w:val="17"/>
              </w:rPr>
              <w:t>Application-side user profile records</w:t>
            </w:r>
          </w:p>
        </w:tc>
      </w:tr>
      <w:tr>
        <w:tc>
          <w:tcPr>
            <w:tcW w:type="dxa" w:w="3456"/>
          </w:tcPr>
          <w:p>
            <w:pPr>
              <w:spacing w:after="20"/>
            </w:pPr>
            <w:r/>
            <w:r>
              <w:rPr>
                <w:sz w:val="17"/>
              </w:rPr>
              <w:t>003_add_github_config_to_orgs</w:t>
            </w:r>
          </w:p>
        </w:tc>
        <w:tc>
          <w:tcPr>
            <w:tcW w:type="dxa" w:w="6192"/>
          </w:tcPr>
          <w:p>
            <w:pPr>
              <w:spacing w:after="20"/>
            </w:pPr>
            <w:r/>
            <w:r>
              <w:rPr>
                <w:sz w:val="17"/>
              </w:rPr>
              <w:t>Per-organisation GitHub App configuration and webhook secret</w:t>
            </w:r>
          </w:p>
        </w:tc>
      </w:tr>
      <w:tr>
        <w:tc>
          <w:tcPr>
            <w:tcW w:type="dxa" w:w="3456"/>
          </w:tcPr>
          <w:p>
            <w:pPr>
              <w:spacing w:after="20"/>
            </w:pPr>
            <w:r/>
            <w:r>
              <w:rPr>
                <w:sz w:val="17"/>
              </w:rPr>
              <w:t>004_add_branch_assignments</w:t>
            </w:r>
          </w:p>
        </w:tc>
        <w:tc>
          <w:tcPr>
            <w:tcW w:type="dxa" w:w="6192"/>
          </w:tcPr>
          <w:p>
            <w:pPr>
              <w:spacing w:after="20"/>
            </w:pPr>
            <w:r/>
            <w:r>
              <w:rPr>
                <w:sz w:val="17"/>
              </w:rPr>
              <w:t>Branch ownership mapping</w:t>
            </w:r>
          </w:p>
        </w:tc>
      </w:tr>
      <w:tr>
        <w:tc>
          <w:tcPr>
            <w:tcW w:type="dxa" w:w="3456"/>
          </w:tcPr>
          <w:p>
            <w:pPr>
              <w:spacing w:after="20"/>
            </w:pPr>
            <w:r/>
            <w:r>
              <w:rPr>
                <w:sz w:val="17"/>
              </w:rPr>
              <w:t>005_add_head_branch_to_prs</w:t>
            </w:r>
          </w:p>
        </w:tc>
        <w:tc>
          <w:tcPr>
            <w:tcW w:type="dxa" w:w="6192"/>
          </w:tcPr>
          <w:p>
            <w:pPr>
              <w:spacing w:after="20"/>
            </w:pPr>
            <w:r/>
            <w:r>
              <w:rPr>
                <w:sz w:val="17"/>
              </w:rPr>
              <w:t>Head branch column on pull requests</w:t>
            </w:r>
          </w:p>
        </w:tc>
      </w:tr>
      <w:tr>
        <w:tc>
          <w:tcPr>
            <w:tcW w:type="dxa" w:w="3456"/>
          </w:tcPr>
          <w:p>
            <w:pPr>
              <w:spacing w:after="20"/>
            </w:pPr>
            <w:r/>
            <w:r>
              <w:rPr>
                <w:sz w:val="17"/>
              </w:rPr>
              <w:t>006_add_weekly_reports</w:t>
            </w:r>
          </w:p>
        </w:tc>
        <w:tc>
          <w:tcPr>
            <w:tcW w:type="dxa" w:w="6192"/>
          </w:tcPr>
          <w:p>
            <w:pPr>
              <w:spacing w:after="20"/>
            </w:pPr>
            <w:r/>
            <w:r>
              <w:rPr>
                <w:sz w:val="17"/>
              </w:rPr>
              <w:t>Weekly report storage</w:t>
            </w:r>
          </w:p>
        </w:tc>
      </w:tr>
      <w:tr>
        <w:tc>
          <w:tcPr>
            <w:tcW w:type="dxa" w:w="3456"/>
          </w:tcPr>
          <w:p>
            <w:pPr>
              <w:spacing w:after="20"/>
            </w:pPr>
            <w:r/>
            <w:r>
              <w:rPr>
                <w:sz w:val="17"/>
              </w:rPr>
              <w:t>007_add_notification_channels</w:t>
            </w:r>
          </w:p>
        </w:tc>
        <w:tc>
          <w:tcPr>
            <w:tcW w:type="dxa" w:w="6192"/>
          </w:tcPr>
          <w:p>
            <w:pPr>
              <w:spacing w:after="20"/>
            </w:pPr>
            <w:r/>
            <w:r>
              <w:rPr>
                <w:sz w:val="17"/>
              </w:rPr>
              <w:t>Notification channel configuration</w:t>
            </w:r>
          </w:p>
        </w:tc>
      </w:tr>
    </w:tbl>
    <w:p>
      <w:pPr>
        <w:spacing w:after="40"/>
      </w:pPr>
    </w:p>
    <w:p>
      <w:r>
        <w:br w:type="page"/>
      </w:r>
    </w:p>
    <w:p>
      <w:pPr>
        <w:pStyle w:val="Heading1"/>
      </w:pPr>
      <w:r>
        <w:t>6.  API Reference</w:t>
      </w:r>
    </w:p>
    <w:p>
      <w:r>
        <w:rPr>
          <w:b w:val="0"/>
          <w:i w:val="0"/>
        </w:rPr>
        <w:t>The backend exposes 44 routes across 7 routers plus a health probe. The table below lists every route with its authentication dependency and rate limit as implemented in code.</w:t>
      </w:r>
    </w:p>
    <w:p>
      <w:pPr>
        <w:pStyle w:val="Heading2"/>
      </w:pPr>
      <w:r>
        <w:t>6.1  Authentication dependency legend</w:t>
      </w:r>
    </w:p>
    <w:tbl>
      <w:tblPr>
        <w:tblStyle w:val="TableGrid"/>
        <w:tblW w:type="auto" w:w="0"/>
        <w:jc w:val="center"/>
        <w:tblLook w:firstColumn="1" w:firstRow="1" w:lastColumn="0" w:lastRow="0" w:noHBand="0" w:noVBand="1" w:val="04A0"/>
      </w:tblPr>
      <w:tblGrid>
        <w:gridCol w:w="4824"/>
        <w:gridCol w:w="4824"/>
      </w:tblGrid>
      <w:tr>
        <w:tc>
          <w:tcPr>
            <w:tcW w:type="dxa" w:w="2736"/>
            <w:shd w:val="clear" w:fill="1F3A5F"/>
          </w:tcPr>
          <w:p>
            <w:r/>
            <w:r>
              <w:rPr>
                <w:b/>
                <w:color w:val="FFFFFF"/>
                <w:sz w:val="17"/>
              </w:rPr>
              <w:t>Dependency</w:t>
            </w:r>
          </w:p>
        </w:tc>
        <w:tc>
          <w:tcPr>
            <w:tcW w:type="dxa" w:w="6912"/>
            <w:shd w:val="clear" w:fill="1F3A5F"/>
          </w:tcPr>
          <w:p>
            <w:r/>
            <w:r>
              <w:rPr>
                <w:b/>
                <w:color w:val="FFFFFF"/>
                <w:sz w:val="17"/>
              </w:rPr>
              <w:t>Meaning</w:t>
            </w:r>
          </w:p>
        </w:tc>
      </w:tr>
      <w:tr>
        <w:tc>
          <w:tcPr>
            <w:tcW w:type="dxa" w:w="2736"/>
          </w:tcPr>
          <w:p>
            <w:pPr>
              <w:spacing w:after="20"/>
            </w:pPr>
            <w:r/>
            <w:r>
              <w:rPr>
                <w:sz w:val="17"/>
              </w:rPr>
              <w:t>verify_supabase_token</w:t>
            </w:r>
          </w:p>
        </w:tc>
        <w:tc>
          <w:tcPr>
            <w:tcW w:type="dxa" w:w="6912"/>
          </w:tcPr>
          <w:p>
            <w:pPr>
              <w:spacing w:after="20"/>
            </w:pPr>
            <w:r/>
            <w:r>
              <w:rPr>
                <w:sz w:val="17"/>
              </w:rPr>
              <w:t>Valid Supabase JWT required. Signature verified; email verification NOT enforced.</w:t>
            </w:r>
          </w:p>
        </w:tc>
      </w:tr>
      <w:tr>
        <w:tc>
          <w:tcPr>
            <w:tcW w:type="dxa" w:w="2736"/>
          </w:tcPr>
          <w:p>
            <w:pPr>
              <w:spacing w:after="20"/>
            </w:pPr>
            <w:r/>
            <w:r>
              <w:rPr>
                <w:sz w:val="17"/>
              </w:rPr>
              <w:t>require_verified_email</w:t>
            </w:r>
          </w:p>
        </w:tc>
        <w:tc>
          <w:tcPr>
            <w:tcW w:type="dxa" w:w="6912"/>
          </w:tcPr>
          <w:p>
            <w:pPr>
              <w:spacing w:after="20"/>
            </w:pPr>
            <w:r/>
            <w:r>
              <w:rPr>
                <w:sz w:val="17"/>
              </w:rPr>
              <w:t>Valid JWT **and** a verified email claim (gated by ENFORCE_EMAIL_VERIFICATION).</w:t>
            </w:r>
          </w:p>
        </w:tc>
      </w:tr>
      <w:tr>
        <w:tc>
          <w:tcPr>
            <w:tcW w:type="dxa" w:w="2736"/>
          </w:tcPr>
          <w:p>
            <w:pPr>
              <w:spacing w:after="20"/>
            </w:pPr>
            <w:r/>
            <w:r>
              <w:rPr>
                <w:sz w:val="17"/>
              </w:rPr>
              <w:t>get_verified_org_id</w:t>
            </w:r>
          </w:p>
        </w:tc>
        <w:tc>
          <w:tcPr>
            <w:tcW w:type="dxa" w:w="6912"/>
          </w:tcPr>
          <w:p>
            <w:pPr>
              <w:spacing w:after="20"/>
            </w:pPr>
            <w:r/>
            <w:r>
              <w:rPr>
                <w:sz w:val="17"/>
              </w:rPr>
              <w:t>Everything above, plus resolution of org_id from app_metadata or the X-Org-Id header.</w:t>
            </w:r>
          </w:p>
        </w:tc>
      </w:tr>
      <w:tr>
        <w:tc>
          <w:tcPr>
            <w:tcW w:type="dxa" w:w="2736"/>
          </w:tcPr>
          <w:p>
            <w:pPr>
              <w:spacing w:after="20"/>
            </w:pPr>
            <w:r/>
            <w:r>
              <w:rPr>
                <w:sz w:val="17"/>
              </w:rPr>
              <w:t>get_db</w:t>
            </w:r>
          </w:p>
        </w:tc>
        <w:tc>
          <w:tcPr>
            <w:tcW w:type="dxa" w:w="6912"/>
          </w:tcPr>
          <w:p>
            <w:pPr>
              <w:spacing w:after="20"/>
            </w:pPr>
            <w:r/>
            <w:r>
              <w:rPr>
                <w:sz w:val="17"/>
              </w:rPr>
              <w:t>Async database session — not an auth control.</w:t>
            </w:r>
          </w:p>
        </w:tc>
      </w:tr>
      <w:tr>
        <w:tc>
          <w:tcPr>
            <w:tcW w:type="dxa" w:w="2736"/>
          </w:tcPr>
          <w:p>
            <w:pPr>
              <w:spacing w:after="20"/>
            </w:pPr>
            <w:r/>
            <w:r>
              <w:rPr>
                <w:sz w:val="17"/>
              </w:rPr>
              <w:t>(none)</w:t>
            </w:r>
          </w:p>
        </w:tc>
        <w:tc>
          <w:tcPr>
            <w:tcW w:type="dxa" w:w="6912"/>
          </w:tcPr>
          <w:p>
            <w:pPr>
              <w:spacing w:after="20"/>
            </w:pPr>
            <w:r/>
            <w:r>
              <w:rPr>
                <w:sz w:val="17"/>
              </w:rPr>
              <w:t>Unauthenticated. Protected by HMAC signature verification or a signed token instead.</w:t>
            </w:r>
          </w:p>
        </w:tc>
      </w:tr>
    </w:tbl>
    <w:p>
      <w:pPr>
        <w:spacing w:after="40"/>
      </w:pPr>
    </w:p>
    <w:p>
      <w:pPr>
        <w:pStyle w:val="Heading2"/>
      </w:pPr>
      <w:r>
        <w:t>6.2  System</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GET</w:t>
            </w:r>
          </w:p>
        </w:tc>
        <w:tc>
          <w:tcPr>
            <w:tcW w:type="dxa" w:w="4320"/>
          </w:tcPr>
          <w:p>
            <w:pPr>
              <w:spacing w:after="20"/>
            </w:pPr>
            <w:r/>
            <w:r>
              <w:rPr>
                <w:rFonts w:ascii="Consolas" w:hAnsi="Consolas"/>
                <w:sz w:val="16"/>
              </w:rPr>
              <w:t>/health</w:t>
            </w:r>
          </w:p>
        </w:tc>
        <w:tc>
          <w:tcPr>
            <w:tcW w:type="dxa" w:w="2736"/>
          </w:tcPr>
          <w:p>
            <w:pPr>
              <w:spacing w:after="20"/>
            </w:pPr>
            <w:r/>
            <w:r>
              <w:rPr>
                <w:sz w:val="17"/>
              </w:rPr>
              <w:t>none</w:t>
            </w:r>
          </w:p>
        </w:tc>
        <w:tc>
          <w:tcPr>
            <w:tcW w:type="dxa" w:w="1440"/>
          </w:tcPr>
          <w:p>
            <w:pPr>
              <w:spacing w:after="20"/>
            </w:pPr>
            <w:r/>
            <w:r>
              <w:rPr>
                <w:sz w:val="17"/>
              </w:rPr>
              <w:t>none</w:t>
            </w:r>
          </w:p>
        </w:tc>
      </w:tr>
    </w:tbl>
    <w:p>
      <w:pPr>
        <w:spacing w:after="40"/>
      </w:pPr>
    </w:p>
    <w:p>
      <w:pPr>
        <w:pStyle w:val="Heading2"/>
      </w:pPr>
      <w:r>
        <w:t>6.3  Webhooks — /webhooks</w:t>
      </w:r>
    </w:p>
    <w:p>
      <w:r>
        <w:rPr>
          <w:b w:val="0"/>
          <w:i w:val="0"/>
        </w:rPr>
        <w:t>These endpoints are deliberately unauthenticated in the JWT sense and deliberately unthrottled. They are protected by cryptographic signature verification, and a per-IP rate limit here would drop legitimate bursts from GitHub.</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3168"/>
            <w:shd w:val="clear" w:fill="1F3A5F"/>
          </w:tcPr>
          <w:p>
            <w:r/>
            <w:r>
              <w:rPr>
                <w:b/>
                <w:color w:val="FFFFFF"/>
                <w:sz w:val="17"/>
              </w:rPr>
              <w:t>Path</w:t>
            </w:r>
          </w:p>
        </w:tc>
        <w:tc>
          <w:tcPr>
            <w:tcW w:type="dxa" w:w="3888"/>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POST</w:t>
            </w:r>
          </w:p>
        </w:tc>
        <w:tc>
          <w:tcPr>
            <w:tcW w:type="dxa" w:w="3168"/>
          </w:tcPr>
          <w:p>
            <w:pPr>
              <w:spacing w:after="20"/>
            </w:pPr>
            <w:r/>
            <w:r>
              <w:rPr>
                <w:rFonts w:ascii="Consolas" w:hAnsi="Consolas"/>
                <w:sz w:val="16"/>
              </w:rPr>
              <w:t>/webhooks/github</w:t>
            </w:r>
          </w:p>
        </w:tc>
        <w:tc>
          <w:tcPr>
            <w:tcW w:type="dxa" w:w="3888"/>
          </w:tcPr>
          <w:p>
            <w:pPr>
              <w:spacing w:after="20"/>
            </w:pPr>
            <w:r/>
            <w:r>
              <w:rPr>
                <w:sz w:val="17"/>
              </w:rPr>
              <w:t>HMAC-SHA256 (per-org secret, env fallback)</w:t>
            </w:r>
          </w:p>
        </w:tc>
        <w:tc>
          <w:tcPr>
            <w:tcW w:type="dxa" w:w="1440"/>
          </w:tcPr>
          <w:p>
            <w:pPr>
              <w:spacing w:after="20"/>
            </w:pPr>
            <w:r/>
            <w:r>
              <w:rPr>
                <w:sz w:val="17"/>
              </w:rPr>
              <w:t>none</w:t>
            </w:r>
          </w:p>
        </w:tc>
      </w:tr>
      <w:tr>
        <w:tc>
          <w:tcPr>
            <w:tcW w:type="dxa" w:w="1152"/>
          </w:tcPr>
          <w:p>
            <w:pPr>
              <w:spacing w:after="20"/>
            </w:pPr>
            <w:r/>
            <w:r>
              <w:rPr>
                <w:sz w:val="17"/>
              </w:rPr>
              <w:t>POST</w:t>
            </w:r>
          </w:p>
        </w:tc>
        <w:tc>
          <w:tcPr>
            <w:tcW w:type="dxa" w:w="3168"/>
          </w:tcPr>
          <w:p>
            <w:pPr>
              <w:spacing w:after="20"/>
            </w:pPr>
            <w:r/>
            <w:r>
              <w:rPr>
                <w:rFonts w:ascii="Consolas" w:hAnsi="Consolas"/>
                <w:sz w:val="16"/>
              </w:rPr>
              <w:t>/webhooks/sentry</w:t>
            </w:r>
          </w:p>
        </w:tc>
        <w:tc>
          <w:tcPr>
            <w:tcW w:type="dxa" w:w="3888"/>
          </w:tcPr>
          <w:p>
            <w:pPr>
              <w:spacing w:after="20"/>
            </w:pPr>
            <w:r/>
            <w:r>
              <w:rPr>
                <w:sz w:val="17"/>
              </w:rPr>
              <w:t>SENTRY_WEBHOOK_SECRET</w:t>
            </w:r>
          </w:p>
        </w:tc>
        <w:tc>
          <w:tcPr>
            <w:tcW w:type="dxa" w:w="1440"/>
          </w:tcPr>
          <w:p>
            <w:pPr>
              <w:spacing w:after="20"/>
            </w:pPr>
            <w:r/>
            <w:r>
              <w:rPr>
                <w:sz w:val="17"/>
              </w:rPr>
              <w:t>none</w:t>
            </w:r>
          </w:p>
        </w:tc>
      </w:tr>
    </w:tbl>
    <w:p>
      <w:pPr>
        <w:spacing w:after="40"/>
      </w:pPr>
    </w:p>
    <w:p>
      <w:pPr>
        <w:pStyle w:val="Heading2"/>
      </w:pPr>
      <w:r>
        <w:t>6.4  Organisations — /orgs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080"/>
            <w:shd w:val="clear" w:fill="1F3A5F"/>
          </w:tcPr>
          <w:p>
            <w:r/>
            <w:r>
              <w:rPr>
                <w:b/>
                <w:color w:val="FFFFFF"/>
                <w:sz w:val="16"/>
              </w:rPr>
              <w:t>Method</w:t>
            </w:r>
          </w:p>
        </w:tc>
        <w:tc>
          <w:tcPr>
            <w:tcW w:type="dxa" w:w="4536"/>
            <w:shd w:val="clear" w:fill="1F3A5F"/>
          </w:tcPr>
          <w:p>
            <w:r/>
            <w:r>
              <w:rPr>
                <w:b/>
                <w:color w:val="FFFFFF"/>
                <w:sz w:val="16"/>
              </w:rPr>
              <w:t>Path</w:t>
            </w:r>
          </w:p>
        </w:tc>
        <w:tc>
          <w:tcPr>
            <w:tcW w:type="dxa" w:w="2520"/>
            <w:shd w:val="clear" w:fill="1F3A5F"/>
          </w:tcPr>
          <w:p>
            <w:r/>
            <w:r>
              <w:rPr>
                <w:b/>
                <w:color w:val="FFFFFF"/>
                <w:sz w:val="16"/>
              </w:rPr>
              <w:t>Auth</w:t>
            </w:r>
          </w:p>
        </w:tc>
        <w:tc>
          <w:tcPr>
            <w:tcW w:type="dxa" w:w="1368"/>
            <w:shd w:val="clear" w:fill="1F3A5F"/>
          </w:tcPr>
          <w:p>
            <w:r/>
            <w:r>
              <w:rPr>
                <w:b/>
                <w:color w:val="FFFFFF"/>
                <w:sz w:val="16"/>
              </w:rPr>
              <w:t>Rate limit</w:t>
            </w:r>
          </w:p>
        </w:tc>
      </w:tr>
      <w:tr>
        <w:tc>
          <w:tcPr>
            <w:tcW w:type="dxa" w:w="1080"/>
          </w:tcPr>
          <w:p>
            <w:pPr>
              <w:spacing w:after="20"/>
            </w:pPr>
            <w:r/>
            <w:r>
              <w:rPr>
                <w:sz w:val="16"/>
              </w:rPr>
              <w:t>POST</w:t>
            </w:r>
          </w:p>
        </w:tc>
        <w:tc>
          <w:tcPr>
            <w:tcW w:type="dxa" w:w="4536"/>
          </w:tcPr>
          <w:p>
            <w:pPr>
              <w:spacing w:after="20"/>
            </w:pPr>
            <w:r/>
            <w:r>
              <w:rPr>
                <w:rFonts w:ascii="Consolas" w:hAnsi="Consolas"/>
                <w:sz w:val="15"/>
              </w:rPr>
              <w:t>/orgs</w:t>
            </w:r>
          </w:p>
        </w:tc>
        <w:tc>
          <w:tcPr>
            <w:tcW w:type="dxa" w:w="2520"/>
          </w:tcPr>
          <w:p>
            <w:pPr>
              <w:spacing w:after="20"/>
            </w:pPr>
            <w:r/>
            <w:r>
              <w:rPr>
                <w:sz w:val="16"/>
              </w:rPr>
              <w:t>require_verified_email</w:t>
            </w:r>
          </w:p>
        </w:tc>
        <w:tc>
          <w:tcPr>
            <w:tcW w:type="dxa" w:w="1368"/>
          </w:tcPr>
          <w:p>
            <w:pPr>
              <w:spacing w:after="20"/>
            </w:pPr>
            <w:r/>
            <w:r>
              <w:rPr>
                <w:sz w:val="16"/>
              </w:rPr>
              <w:t>10/hour</w:t>
            </w:r>
          </w:p>
        </w:tc>
      </w:tr>
      <w:tr>
        <w:tc>
          <w:tcPr>
            <w:tcW w:type="dxa" w:w="1080"/>
          </w:tcPr>
          <w:p>
            <w:pPr>
              <w:spacing w:after="20"/>
            </w:pPr>
            <w:r/>
            <w:r>
              <w:rPr>
                <w:sz w:val="16"/>
              </w:rPr>
              <w:t>GET</w:t>
            </w:r>
          </w:p>
        </w:tc>
        <w:tc>
          <w:tcPr>
            <w:tcW w:type="dxa" w:w="4536"/>
          </w:tcPr>
          <w:p>
            <w:pPr>
              <w:spacing w:after="20"/>
            </w:pPr>
            <w:r/>
            <w:r>
              <w:rPr>
                <w:rFonts w:ascii="Consolas" w:hAnsi="Consolas"/>
                <w:sz w:val="15"/>
              </w:rPr>
              <w:t>/orgs/me</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/orgs/mine</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/orgs/ws-token</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/orgs/members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/orgs/my-invites</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/orgs/decline</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PATCH</w:t>
            </w:r>
          </w:p>
        </w:tc>
        <w:tc>
          <w:tcPr>
            <w:tcW w:type="dxa" w:w="4536"/>
          </w:tcPr>
          <w:p>
            <w:pPr>
              <w:spacing w:after="20"/>
            </w:pPr>
            <w:r/>
            <w:r>
              <w:rPr>
                <w:rFonts w:ascii="Consolas" w:hAnsi="Consolas"/>
                <w:sz w:val="15"/>
              </w:rPr>
              <w:t>/orgs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/orgs/invite</w:t>
            </w:r>
          </w:p>
        </w:tc>
        <w:tc>
          <w:tcPr>
            <w:tcW w:type="dxa" w:w="2520"/>
          </w:tcPr>
          <w:p>
            <w:pPr>
              <w:spacing w:after="20"/>
            </w:pPr>
            <w:r/>
            <w:r>
              <w:rPr>
                <w:sz w:val="16"/>
              </w:rPr>
              <w:t>get_verified_org_id</w:t>
            </w:r>
          </w:p>
        </w:tc>
        <w:tc>
          <w:tcPr>
            <w:tcW w:type="dxa" w:w="1368"/>
          </w:tcPr>
          <w:p>
            <w:pPr>
              <w:spacing w:after="20"/>
            </w:pPr>
            <w:r/>
            <w:r>
              <w:rPr>
                <w:sz w:val="16"/>
              </w:rPr>
              <w:t>30/hour</w:t>
            </w:r>
          </w:p>
        </w:tc>
      </w:tr>
      <w:tr>
        <w:tc>
          <w:tcPr>
            <w:tcW w:type="dxa" w:w="1080"/>
          </w:tcPr>
          <w:p>
            <w:pPr>
              <w:spacing w:after="20"/>
            </w:pPr>
            <w:r/>
            <w:r>
              <w:rPr>
                <w:sz w:val="16"/>
              </w:rPr>
              <w:t>DELETE</w:t>
            </w:r>
          </w:p>
        </w:tc>
        <w:tc>
          <w:tcPr>
            <w:tcW w:type="dxa" w:w="4536"/>
          </w:tcPr>
          <w:p>
            <w:pPr>
              <w:spacing w:after="20"/>
            </w:pPr>
            <w:r/>
            <w:r>
              <w:rPr>
                <w:rFonts w:ascii="Consolas" w:hAnsi="Consolas"/>
                <w:sz w:val="15"/>
              </w:rPr>
              <w:t>/orgs/members/{member_id}</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DELETE</w:t>
            </w:r>
          </w:p>
        </w:tc>
        <w:tc>
          <w:tcPr>
            <w:tcW w:type="dxa" w:w="4536"/>
          </w:tcPr>
          <w:p>
            <w:pPr>
              <w:spacing w:after="20"/>
            </w:pPr>
            <w:r/>
            <w:r>
              <w:rPr>
                <w:rFonts w:ascii="Consolas" w:hAnsi="Consolas"/>
                <w:sz w:val="15"/>
              </w:rPr>
              <w:t>/orgs/invitations/{invitation_id}</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/orgs/join</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/orgs/github/config</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/orgs/github/config</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/orgs/repos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/orgs/github/link</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PATCH</w:t>
            </w:r>
          </w:p>
        </w:tc>
        <w:tc>
          <w:tcPr>
            <w:tcW w:type="dxa" w:w="4536"/>
          </w:tcPr>
          <w:p>
            <w:pPr>
              <w:spacing w:after="20"/>
            </w:pPr>
            <w:r/>
            <w:r>
              <w:rPr>
                <w:rFonts w:ascii="Consolas" w:hAnsi="Consolas"/>
                <w:sz w:val="15"/>
              </w:rPr>
              <w:t>/orgs/repos/{repo_id}</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/orgs/repos/{repo_id}/branches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/orgs/repos/{repo_id}/branches/assign</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DELETE</w:t>
            </w:r>
          </w:p>
        </w:tc>
        <w:tc>
          <w:tcPr>
            <w:tcW w:type="dxa" w:w="4536"/>
          </w:tcPr>
          <w:p>
            <w:pPr>
              <w:spacing w:after="20"/>
            </w:pPr>
            <w:r/>
            <w:r>
              <w:rPr>
                <w:rFonts w:ascii="Consolas" w:hAnsi="Consolas"/>
                <w:sz w:val="15"/>
              </w:rPr>
              <w:t>/orgs/repos/{repo_id}/branches/assign/{assignment_id}</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/orgs/branch-assignments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/orgs/me/github-activity</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PATCH</w:t>
            </w:r>
          </w:p>
        </w:tc>
        <w:tc>
          <w:tcPr>
            <w:tcW w:type="dxa" w:w="4536"/>
          </w:tcPr>
          <w:p>
            <w:pPr>
              <w:spacing w:after="20"/>
            </w:pPr>
            <w:r/>
            <w:r>
              <w:rPr>
                <w:rFonts w:ascii="Consolas" w:hAnsi="Consolas"/>
                <w:sz w:val="15"/>
              </w:rPr>
              <w:t>/orgs/me/github-login</w:t>
            </w:r>
          </w:p>
        </w:tc>
        <w:tc>
          <w:tcPr>
            <w:tcW w:type="dxa" w:w="2520"/>
          </w:tcPr>
          <w:p>
            <w:pPr>
              <w:spacing w:after="20"/>
            </w:pPr>
            <w:r/>
            <w:r>
              <w:rPr>
                <w:sz w:val="16"/>
              </w:rPr>
              <w:t>verify_supabase_token</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/orgs/branch-activity</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/orgs/team-stats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/orgs/weekly-report</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GET</w:t>
            </w:r>
          </w:p>
        </w:tc>
        <w:tc>
          <w:tcPr>
            <w:tcW w:type="dxa" w:w="4536"/>
          </w:tcPr>
          <w:p>
            <w:pPr>
              <w:spacing w:after="20"/>
            </w:pPr>
            <w:r/>
            <w:r>
              <w:rPr>
                <w:rFonts w:ascii="Consolas" w:hAnsi="Consolas"/>
                <w:sz w:val="15"/>
              </w:rPr>
              <w:t>/orgs/weekly-reports</w:t>
            </w:r>
          </w:p>
        </w:tc>
        <w:tc>
          <w:tcPr>
            <w:tcW w:type="dxa" w:w="2520"/>
          </w:tcPr>
          <w:p>
            <w:pPr>
              <w:spacing w:after="20"/>
            </w:pPr>
            <w:r/>
            <w:r>
              <w:rPr>
                <w:sz w:val="16"/>
              </w:rPr>
              <w:t>get_verified_org_id</w:t>
            </w:r>
          </w:p>
        </w:tc>
        <w:tc>
          <w:tcPr>
            <w:tcW w:type="dxa" w:w="1368"/>
          </w:tcPr>
          <w:p>
            <w:pPr>
              <w:spacing w:after="20"/>
            </w:pPr>
            <w:r/>
            <w:r>
              <w:rPr>
                <w:sz w:val="16"/>
              </w:rPr>
              <w:t>—</w:t>
            </w:r>
          </w:p>
        </w:tc>
      </w:tr>
      <w:tr>
        <w:tc>
          <w:tcPr>
            <w:tcW w:type="dxa" w:w="1080"/>
          </w:tcPr>
          <w:p>
            <w:pPr>
              <w:spacing w:after="20"/>
            </w:pPr>
            <w:r/>
            <w:r>
              <w:rPr>
                <w:sz w:val="16"/>
              </w:rPr>
              <w:t>POST</w:t>
            </w:r>
          </w:p>
        </w:tc>
        <w:tc>
          <w:tcPr>
            <w:tcW w:type="dxa" w:w="4536"/>
          </w:tcPr>
          <w:p>
            <w:pPr>
              <w:spacing w:after="20"/>
            </w:pPr>
            <w:r/>
            <w:r>
              <w:rPr>
                <w:rFonts w:ascii="Consolas" w:hAnsi="Consolas"/>
                <w:sz w:val="15"/>
              </w:rPr>
              <w:t>/orgs/weekly-report/generate</w:t>
            </w:r>
          </w:p>
        </w:tc>
        <w:tc>
          <w:tcPr>
            <w:tcW w:type="dxa" w:w="2520"/>
          </w:tcPr>
          <w:p>
            <w:pPr>
              <w:spacing w:after="20"/>
            </w:pPr>
            <w:r/>
            <w:r>
              <w:rPr>
                <w:sz w:val="16"/>
              </w:rPr>
              <w:t>get_verified_org_id</w:t>
            </w:r>
          </w:p>
        </w:tc>
        <w:tc>
          <w:tcPr>
            <w:tcW w:type="dxa" w:w="1368"/>
          </w:tcPr>
          <w:p>
            <w:pPr>
              <w:spacing w:after="20"/>
            </w:pPr>
            <w:r/>
            <w:r>
              <w:rPr>
                <w:sz w:val="16"/>
              </w:rPr>
              <w:t>10/hour</w:t>
            </w:r>
          </w:p>
        </w:tc>
      </w:tr>
    </w:tbl>
    <w:p>
      <w:pPr>
        <w:spacing w:after="40"/>
      </w:pPr>
    </w:p>
    <w:p>
      <w:pPr>
        <w:pStyle w:val="Heading2"/>
      </w:pPr>
      <w:r>
        <w:t>6.5  Pull requests — /prs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GET</w:t>
            </w:r>
          </w:p>
        </w:tc>
        <w:tc>
          <w:tcPr>
            <w:tcW w:type="dxa" w:w="4320"/>
          </w:tcPr>
          <w:p>
            <w:pPr>
              <w:spacing w:after="20"/>
            </w:pPr>
            <w:r/>
            <w:r>
              <w:rPr>
                <w:rFonts w:ascii="Consolas" w:hAnsi="Consolas"/>
                <w:sz w:val="16"/>
              </w:rPr>
              <w:t>/prs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GET</w:t>
            </w:r>
          </w:p>
        </w:tc>
        <w:tc>
          <w:tcPr>
            <w:tcW w:type="dxa" w:w="4320"/>
          </w:tcPr>
          <w:p>
            <w:pPr>
              <w:spacing w:after="20"/>
            </w:pPr>
            <w:r/>
            <w:r>
              <w:rPr>
                <w:rFonts w:ascii="Consolas" w:hAnsi="Consolas"/>
                <w:sz w:val="16"/>
              </w:rPr>
              <w:t>/prs/{pr_id}</w:t>
            </w:r>
          </w:p>
        </w:tc>
        <w:tc>
          <w:tcPr>
            <w:tcW w:type="dxa" w:w="2736"/>
          </w:tcPr>
          <w:p>
            <w:pPr>
              <w:spacing w:after="20"/>
            </w:pPr>
            <w:r/>
            <w:r>
              <w:rPr>
                <w:sz w:val="17"/>
              </w:rPr>
              <w:t>get_verified_org_id</w:t>
            </w:r>
          </w:p>
        </w:tc>
        <w:tc>
          <w:tcPr>
            <w:tcW w:type="dxa" w:w="1440"/>
          </w:tcPr>
          <w:p>
            <w:pPr>
              <w:spacing w:after="20"/>
            </w:pPr>
            <w:r/>
            <w:r>
              <w:rPr>
                <w:sz w:val="17"/>
              </w:rPr>
              <w:t>—</w:t>
            </w:r>
          </w:p>
        </w:tc>
      </w:tr>
    </w:tbl>
    <w:p>
      <w:pPr>
        <w:spacing w:after="40"/>
      </w:pPr>
    </w:p>
    <w:p>
      <w:pPr>
        <w:pStyle w:val="Heading2"/>
      </w:pPr>
      <w:r>
        <w:t>6.6  Incidents — /incidents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GET</w:t>
            </w:r>
          </w:p>
        </w:tc>
        <w:tc>
          <w:tcPr>
            <w:tcW w:type="dxa" w:w="4320"/>
          </w:tcPr>
          <w:p>
            <w:pPr>
              <w:spacing w:after="20"/>
            </w:pPr>
            <w:r/>
            <w:r>
              <w:rPr>
                <w:rFonts w:ascii="Consolas" w:hAnsi="Consolas"/>
                <w:sz w:val="16"/>
              </w:rPr>
              <w:t>/incidents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GET</w:t>
            </w:r>
          </w:p>
        </w:tc>
        <w:tc>
          <w:tcPr>
            <w:tcW w:type="dxa" w:w="4320"/>
          </w:tcPr>
          <w:p>
            <w:pPr>
              <w:spacing w:after="20"/>
            </w:pPr>
            <w:r/>
            <w:r>
              <w:rPr>
                <w:rFonts w:ascii="Consolas" w:hAnsi="Consolas"/>
                <w:sz w:val="16"/>
              </w:rPr>
              <w:t>/incidents/{incident_id}</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POST</w:t>
            </w:r>
          </w:p>
        </w:tc>
        <w:tc>
          <w:tcPr>
            <w:tcW w:type="dxa" w:w="4320"/>
          </w:tcPr>
          <w:p>
            <w:pPr>
              <w:spacing w:after="20"/>
            </w:pPr>
            <w:r/>
            <w:r>
              <w:rPr>
                <w:rFonts w:ascii="Consolas" w:hAnsi="Consolas"/>
                <w:sz w:val="16"/>
              </w:rPr>
              <w:t>/incidents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PATCH</w:t>
            </w:r>
          </w:p>
        </w:tc>
        <w:tc>
          <w:tcPr>
            <w:tcW w:type="dxa" w:w="4320"/>
          </w:tcPr>
          <w:p>
            <w:pPr>
              <w:spacing w:after="20"/>
            </w:pPr>
            <w:r/>
            <w:r>
              <w:rPr>
                <w:rFonts w:ascii="Consolas" w:hAnsi="Consolas"/>
                <w:sz w:val="16"/>
              </w:rPr>
              <w:t>/incidents/{incident_id}</w:t>
            </w:r>
          </w:p>
        </w:tc>
        <w:tc>
          <w:tcPr>
            <w:tcW w:type="dxa" w:w="2736"/>
          </w:tcPr>
          <w:p>
            <w:pPr>
              <w:spacing w:after="20"/>
            </w:pPr>
            <w:r/>
            <w:r>
              <w:rPr>
                <w:sz w:val="17"/>
              </w:rPr>
              <w:t>get_verified_org_id</w:t>
            </w:r>
          </w:p>
        </w:tc>
        <w:tc>
          <w:tcPr>
            <w:tcW w:type="dxa" w:w="1440"/>
          </w:tcPr>
          <w:p>
            <w:pPr>
              <w:spacing w:after="20"/>
            </w:pPr>
            <w:r/>
            <w:r>
              <w:rPr>
                <w:sz w:val="17"/>
              </w:rPr>
              <w:t>—</w:t>
            </w:r>
          </w:p>
        </w:tc>
      </w:tr>
    </w:tbl>
    <w:p>
      <w:pPr>
        <w:spacing w:after="40"/>
      </w:pPr>
    </w:p>
    <w:p>
      <w:pPr>
        <w:pStyle w:val="Heading2"/>
      </w:pPr>
      <w:r>
        <w:t>6.7  Notifications — /notifications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GET</w:t>
            </w:r>
          </w:p>
        </w:tc>
        <w:tc>
          <w:tcPr>
            <w:tcW w:type="dxa" w:w="4320"/>
          </w:tcPr>
          <w:p>
            <w:pPr>
              <w:spacing w:after="20"/>
            </w:pPr>
            <w:r/>
            <w:r>
              <w:rPr>
                <w:rFonts w:ascii="Consolas" w:hAnsi="Consolas"/>
                <w:sz w:val="16"/>
              </w:rPr>
              <w:t>/notifications/channels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POST</w:t>
            </w:r>
          </w:p>
        </w:tc>
        <w:tc>
          <w:tcPr>
            <w:tcW w:type="dxa" w:w="4320"/>
          </w:tcPr>
          <w:p>
            <w:pPr>
              <w:spacing w:after="20"/>
            </w:pPr>
            <w:r/>
            <w:r>
              <w:rPr>
                <w:rFonts w:ascii="Consolas" w:hAnsi="Consolas"/>
                <w:sz w:val="16"/>
              </w:rPr>
              <w:t>/notifications/channels</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PATCH</w:t>
            </w:r>
          </w:p>
        </w:tc>
        <w:tc>
          <w:tcPr>
            <w:tcW w:type="dxa" w:w="4320"/>
          </w:tcPr>
          <w:p>
            <w:pPr>
              <w:spacing w:after="20"/>
            </w:pPr>
            <w:r/>
            <w:r>
              <w:rPr>
                <w:rFonts w:ascii="Consolas" w:hAnsi="Consolas"/>
                <w:sz w:val="16"/>
              </w:rPr>
              <w:t>/notifications/channels/{channel_id}</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DELETE</w:t>
            </w:r>
          </w:p>
        </w:tc>
        <w:tc>
          <w:tcPr>
            <w:tcW w:type="dxa" w:w="4320"/>
          </w:tcPr>
          <w:p>
            <w:pPr>
              <w:spacing w:after="20"/>
            </w:pPr>
            <w:r/>
            <w:r>
              <w:rPr>
                <w:rFonts w:ascii="Consolas" w:hAnsi="Consolas"/>
                <w:sz w:val="16"/>
              </w:rPr>
              <w:t>/notifications/channels/{channel_id}</w:t>
            </w:r>
          </w:p>
        </w:tc>
        <w:tc>
          <w:tcPr>
            <w:tcW w:type="dxa" w:w="2736"/>
          </w:tcPr>
          <w:p>
            <w:pPr>
              <w:spacing w:after="20"/>
            </w:pPr>
            <w:r/>
            <w:r>
              <w:rPr>
                <w:sz w:val="17"/>
              </w:rPr>
              <w:t>get_verified_org_id</w:t>
            </w:r>
          </w:p>
        </w:tc>
        <w:tc>
          <w:tcPr>
            <w:tcW w:type="dxa" w:w="1440"/>
          </w:tcPr>
          <w:p>
            <w:pPr>
              <w:spacing w:after="20"/>
            </w:pPr>
            <w:r/>
            <w:r>
              <w:rPr>
                <w:sz w:val="17"/>
              </w:rPr>
              <w:t>—</w:t>
            </w:r>
          </w:p>
        </w:tc>
      </w:tr>
      <w:tr>
        <w:tc>
          <w:tcPr>
            <w:tcW w:type="dxa" w:w="1152"/>
          </w:tcPr>
          <w:p>
            <w:pPr>
              <w:spacing w:after="20"/>
            </w:pPr>
            <w:r/>
            <w:r>
              <w:rPr>
                <w:sz w:val="17"/>
              </w:rPr>
              <w:t>POST</w:t>
            </w:r>
          </w:p>
        </w:tc>
        <w:tc>
          <w:tcPr>
            <w:tcW w:type="dxa" w:w="4320"/>
          </w:tcPr>
          <w:p>
            <w:pPr>
              <w:spacing w:after="20"/>
            </w:pPr>
            <w:r/>
            <w:r>
              <w:rPr>
                <w:rFonts w:ascii="Consolas" w:hAnsi="Consolas"/>
                <w:sz w:val="16"/>
              </w:rPr>
              <w:t>/notifications/channels/{channel_id}/test</w:t>
            </w:r>
          </w:p>
        </w:tc>
        <w:tc>
          <w:tcPr>
            <w:tcW w:type="dxa" w:w="2736"/>
          </w:tcPr>
          <w:p>
            <w:pPr>
              <w:spacing w:after="20"/>
            </w:pPr>
            <w:r/>
            <w:r>
              <w:rPr>
                <w:sz w:val="17"/>
              </w:rPr>
              <w:t>get_verified_org_id</w:t>
            </w:r>
          </w:p>
        </w:tc>
        <w:tc>
          <w:tcPr>
            <w:tcW w:type="dxa" w:w="1440"/>
          </w:tcPr>
          <w:p>
            <w:pPr>
              <w:spacing w:after="20"/>
            </w:pPr>
            <w:r/>
            <w:r>
              <w:rPr>
                <w:sz w:val="17"/>
              </w:rPr>
              <w:t>—</w:t>
            </w:r>
          </w:p>
        </w:tc>
      </w:tr>
    </w:tbl>
    <w:p>
      <w:pPr>
        <w:spacing w:after="40"/>
      </w:pPr>
    </w:p>
    <w:p>
      <w:pPr>
        <w:pStyle w:val="Heading2"/>
      </w:pPr>
      <w:r>
        <w:t>6.8  Users — /users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Method</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POST</w:t>
            </w:r>
          </w:p>
        </w:tc>
        <w:tc>
          <w:tcPr>
            <w:tcW w:type="dxa" w:w="4320"/>
          </w:tcPr>
          <w:p>
            <w:pPr>
              <w:spacing w:after="20"/>
            </w:pPr>
            <w:r/>
            <w:r>
              <w:rPr>
                <w:rFonts w:ascii="Consolas" w:hAnsi="Consolas"/>
                <w:sz w:val="16"/>
              </w:rPr>
              <w:t>/users/profile</w:t>
            </w:r>
          </w:p>
        </w:tc>
        <w:tc>
          <w:tcPr>
            <w:tcW w:type="dxa" w:w="2736"/>
          </w:tcPr>
          <w:p>
            <w:pPr>
              <w:spacing w:after="20"/>
            </w:pPr>
            <w:r/>
            <w:r>
              <w:rPr>
                <w:sz w:val="17"/>
              </w:rPr>
              <w:t>require_verified_email</w:t>
            </w:r>
          </w:p>
        </w:tc>
        <w:tc>
          <w:tcPr>
            <w:tcW w:type="dxa" w:w="1440"/>
          </w:tcPr>
          <w:p>
            <w:pPr>
              <w:spacing w:after="20"/>
            </w:pPr>
            <w:r/>
            <w:r>
              <w:rPr>
                <w:sz w:val="17"/>
              </w:rPr>
              <w:t>30/hour</w:t>
            </w:r>
          </w:p>
        </w:tc>
      </w:tr>
      <w:tr>
        <w:tc>
          <w:tcPr>
            <w:tcW w:type="dxa" w:w="1152"/>
          </w:tcPr>
          <w:p>
            <w:pPr>
              <w:spacing w:after="20"/>
            </w:pPr>
            <w:r/>
            <w:r>
              <w:rPr>
                <w:sz w:val="17"/>
              </w:rPr>
              <w:t>GET</w:t>
            </w:r>
          </w:p>
        </w:tc>
        <w:tc>
          <w:tcPr>
            <w:tcW w:type="dxa" w:w="4320"/>
          </w:tcPr>
          <w:p>
            <w:pPr>
              <w:spacing w:after="20"/>
            </w:pPr>
            <w:r/>
            <w:r>
              <w:rPr>
                <w:rFonts w:ascii="Consolas" w:hAnsi="Consolas"/>
                <w:sz w:val="16"/>
              </w:rPr>
              <w:t>/users/profile</w:t>
            </w:r>
          </w:p>
        </w:tc>
        <w:tc>
          <w:tcPr>
            <w:tcW w:type="dxa" w:w="2736"/>
          </w:tcPr>
          <w:p>
            <w:pPr>
              <w:spacing w:after="20"/>
            </w:pPr>
            <w:r/>
            <w:r>
              <w:rPr>
                <w:sz w:val="17"/>
              </w:rPr>
              <w:t>verify_supabase_token</w:t>
            </w:r>
          </w:p>
        </w:tc>
        <w:tc>
          <w:tcPr>
            <w:tcW w:type="dxa" w:w="1440"/>
          </w:tcPr>
          <w:p>
            <w:pPr>
              <w:spacing w:after="20"/>
            </w:pPr>
            <w:r/>
            <w:r>
              <w:rPr>
                <w:sz w:val="17"/>
              </w:rPr>
              <w:t>—</w:t>
            </w:r>
          </w:p>
        </w:tc>
      </w:tr>
    </w:tbl>
    <w:p>
      <w:pPr>
        <w:spacing w:after="40"/>
      </w:pPr>
    </w:p>
    <w:p>
      <w:pPr>
        <w:pStyle w:val="Heading2"/>
      </w:pPr>
      <w:r>
        <w:t>6.9  WebSocket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152"/>
            <w:shd w:val="clear" w:fill="1F3A5F"/>
          </w:tcPr>
          <w:p>
            <w:r/>
            <w:r>
              <w:rPr>
                <w:b/>
                <w:color w:val="FFFFFF"/>
                <w:sz w:val="17"/>
              </w:rPr>
              <w:t>Protocol</w:t>
            </w:r>
          </w:p>
        </w:tc>
        <w:tc>
          <w:tcPr>
            <w:tcW w:type="dxa" w:w="4320"/>
            <w:shd w:val="clear" w:fill="1F3A5F"/>
          </w:tcPr>
          <w:p>
            <w:r/>
            <w:r>
              <w:rPr>
                <w:b/>
                <w:color w:val="FFFFFF"/>
                <w:sz w:val="17"/>
              </w:rPr>
              <w:t>Path</w:t>
            </w:r>
          </w:p>
        </w:tc>
        <w:tc>
          <w:tcPr>
            <w:tcW w:type="dxa" w:w="2736"/>
            <w:shd w:val="clear" w:fill="1F3A5F"/>
          </w:tcPr>
          <w:p>
            <w:r/>
            <w:r>
              <w:rPr>
                <w:b/>
                <w:color w:val="FFFFFF"/>
                <w:sz w:val="17"/>
              </w:rPr>
              <w:t>Auth</w:t>
            </w:r>
          </w:p>
        </w:tc>
        <w:tc>
          <w:tcPr>
            <w:tcW w:type="dxa" w:w="1440"/>
            <w:shd w:val="clear" w:fill="1F3A5F"/>
          </w:tcPr>
          <w:p>
            <w:r/>
            <w:r>
              <w:rPr>
                <w:b/>
                <w:color w:val="FFFFFF"/>
                <w:sz w:val="17"/>
              </w:rPr>
              <w:t>Rate limit</w:t>
            </w:r>
          </w:p>
        </w:tc>
      </w:tr>
      <w:tr>
        <w:tc>
          <w:tcPr>
            <w:tcW w:type="dxa" w:w="1152"/>
          </w:tcPr>
          <w:p>
            <w:pPr>
              <w:spacing w:after="20"/>
            </w:pPr>
            <w:r/>
            <w:r>
              <w:rPr>
                <w:sz w:val="17"/>
              </w:rPr>
              <w:t>WS</w:t>
            </w:r>
          </w:p>
        </w:tc>
        <w:tc>
          <w:tcPr>
            <w:tcW w:type="dxa" w:w="4320"/>
          </w:tcPr>
          <w:p>
            <w:pPr>
              <w:spacing w:after="20"/>
            </w:pPr>
            <w:r/>
            <w:r>
              <w:rPr>
                <w:rFonts w:ascii="Consolas" w:hAnsi="Consolas"/>
                <w:sz w:val="16"/>
              </w:rPr>
              <w:t>/ws/incidents/{incident_id}</w:t>
            </w:r>
          </w:p>
        </w:tc>
        <w:tc>
          <w:tcPr>
            <w:tcW w:type="dxa" w:w="2736"/>
          </w:tcPr>
          <w:p>
            <w:pPr>
              <w:spacing w:after="20"/>
            </w:pPr>
            <w:r/>
            <w:r>
              <w:rPr>
                <w:sz w:val="17"/>
              </w:rPr>
              <w:t>Signed WS token from /orgs/ws-token</w:t>
            </w:r>
          </w:p>
        </w:tc>
        <w:tc>
          <w:tcPr>
            <w:tcW w:type="dxa" w:w="1440"/>
          </w:tcPr>
          <w:p>
            <w:pPr>
              <w:spacing w:after="20"/>
            </w:pPr>
            <w:r/>
            <w:r>
              <w:rPr>
                <w:sz w:val="17"/>
              </w:rPr>
              <w:t>—</w:t>
            </w:r>
          </w:p>
        </w:tc>
      </w:tr>
    </w:tbl>
    <w:p>
      <w:pPr>
        <w:spacing w:after="40"/>
      </w:pPr>
    </w:p>
    <w:p>
      <w:r>
        <w:br w:type="page"/>
      </w:r>
    </w:p>
    <w:p>
      <w:pPr>
        <w:pStyle w:val="Heading1"/>
      </w:pPr>
      <w:r>
        <w:t>7.  Authentication &amp; Authorisation</w:t>
      </w:r>
    </w:p>
    <w:p>
      <w:pPr>
        <w:pStyle w:val="Heading2"/>
      </w:pPr>
      <w:r>
        <w:t>7.1  Token issuance</w:t>
      </w:r>
    </w:p>
    <w:p>
      <w:r>
        <w:rPr>
          <w:b w:val="0"/>
          <w:i w:val="0"/>
        </w:rPr>
        <w:t>Supabase Auth is the sole identity provider. The browser signs in with email/password or Google OAuth through the Supabase JS SDK and receives a JWT. The backend never issues a login credential of its own.</w:t>
      </w:r>
    </w:p>
    <w:p>
      <w:pPr>
        <w:pStyle w:val="Heading2"/>
      </w:pPr>
      <w:r>
        <w:t>7.2  Token verification — dual algorithm support</w:t>
      </w:r>
    </w:p>
    <w:p>
      <w:r>
        <w:rPr>
          <w:b w:val="0"/>
          <w:i w:val="0"/>
        </w:rPr>
        <w:t>`middleware/auth.py` inspects the unverified JWT header to determine the signing algorithm and branches accordingly:</w:t>
      </w:r>
    </w:p>
    <w:p>
      <w:pPr>
        <w:pStyle w:val="ListBullet"/>
        <w:spacing w:after="40"/>
        <w:ind w:left="360"/>
      </w:pPr>
      <w:r>
        <w:rPr>
          <w:b/>
        </w:rPr>
        <w:t>HS256</w:t>
      </w:r>
      <w:r>
        <w:t xml:space="preserve"> — verified directly against the shared </w:t>
      </w:r>
      <w:r>
        <w:rPr>
          <w:rFonts w:ascii="Consolas" w:hAnsi="Consolas"/>
          <w:color w:val="A31D4E"/>
          <w:sz w:val="19"/>
        </w:rPr>
        <w:t>SUPABASE_JWT_SECRET</w:t>
      </w:r>
      <w:r>
        <w:t xml:space="preserve">, with audience </w:t>
      </w:r>
      <w:r>
        <w:rPr>
          <w:rFonts w:ascii="Consolas" w:hAnsi="Consolas"/>
          <w:color w:val="A31D4E"/>
          <w:sz w:val="19"/>
        </w:rPr>
        <w:t>authenticated</w:t>
      </w:r>
      <w:r>
        <w:t>.</w:t>
      </w:r>
    </w:p>
    <w:p>
      <w:pPr>
        <w:pStyle w:val="ListBullet"/>
        <w:spacing w:after="40"/>
        <w:ind w:left="360"/>
      </w:pPr>
      <w:r>
        <w:rPr>
          <w:b/>
        </w:rPr>
        <w:t>Asymmetric (e.g. ES256)</w:t>
      </w:r>
      <w:r>
        <w:t xml:space="preserve"> — the issuer is read from the unverified claims, the JWKS document is fetched from </w:t>
      </w:r>
      <w:r>
        <w:rPr>
          <w:rFonts w:ascii="Consolas" w:hAnsi="Consolas"/>
          <w:color w:val="A31D4E"/>
          <w:sz w:val="19"/>
        </w:rPr>
        <w:t>{issuer}/.well-known/jwks.json</w:t>
      </w:r>
      <w:r>
        <w:t xml:space="preserve">, and the key matching the token's </w:t>
      </w:r>
      <w:r>
        <w:rPr>
          <w:rFonts w:ascii="Consolas" w:hAnsi="Consolas"/>
          <w:color w:val="A31D4E"/>
          <w:sz w:val="19"/>
        </w:rPr>
        <w:t>kid</w:t>
      </w:r>
      <w:r>
        <w:t xml:space="preserve"> is used. The JWKS document is cached in-process; if a </w:t>
      </w:r>
      <w:r>
        <w:rPr>
          <w:rFonts w:ascii="Consolas" w:hAnsi="Consolas"/>
          <w:color w:val="A31D4E"/>
          <w:sz w:val="19"/>
        </w:rPr>
        <w:t>kid</w:t>
      </w:r>
      <w:r>
        <w:t xml:space="preserve"> is not found the cache is evicted and refetched exactly once to tolerate key rotation.</w:t>
      </w:r>
    </w:p>
    <w:p>
      <w:r>
        <w:rPr>
          <w:b w:val="0"/>
          <w:i w:val="0"/>
        </w:rPr>
        <w:t>This dual path matters operationally: it means the platform keeps working if Supabase migrates the project from legacy HS256 shared-secret signing to asymmetric keys, without a code change.</w:t>
      </w:r>
    </w:p>
    <w:p>
      <w:pPr>
        <w:pStyle w:val="Heading2"/>
      </w:pPr>
      <w:r>
        <w:t>7.3  Email verification gate</w:t>
      </w:r>
    </w:p>
    <w:p>
      <w:r>
        <w:rPr>
          <w:b w:val="0"/>
          <w:i w:val="0"/>
        </w:rPr>
        <w:t>`require_verified_email` rejects requests with HTTP 403 when the JWT does not indicate a confirmed email. Verification is accepted from either `user_metadata.email_verified` or `email_confirmed_at`; OAuth identities such as Google are inherently verified and pass.</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Safety valve:  </w:t>
            </w:r>
            <w:r>
              <w:rPr>
                <w:sz w:val="19"/>
              </w:rPr>
              <w:t xml:space="preserve">the gate is controlled by the </w:t>
            </w:r>
            <w:r>
              <w:rPr>
                <w:rFonts w:ascii="Consolas" w:hAnsi="Consolas"/>
                <w:color w:val="A31D4E"/>
                <w:sz w:val="19"/>
              </w:rPr>
              <w:t>ENFORCE_EMAIL_VERIFICATION</w:t>
            </w:r>
            <w:r>
              <w:rPr>
                <w:sz w:val="19"/>
              </w:rPr>
              <w:t xml:space="preserve"> environment variable (default </w:t>
            </w:r>
            <w:r>
              <w:rPr>
                <w:rFonts w:ascii="Consolas" w:hAnsi="Consolas"/>
                <w:color w:val="A31D4E"/>
                <w:sz w:val="19"/>
              </w:rPr>
              <w:t>true</w:t>
            </w:r>
            <w:r>
              <w:rPr>
                <w:sz w:val="19"/>
              </w:rPr>
              <w:t xml:space="preserve">). If a legitimate token is ever missing the claim and users are locked out, set it to </w:t>
            </w:r>
            <w:r>
              <w:rPr>
                <w:rFonts w:ascii="Consolas" w:hAnsi="Consolas"/>
                <w:color w:val="A31D4E"/>
                <w:sz w:val="19"/>
              </w:rPr>
              <w:t>false</w:t>
            </w:r>
            <w:r>
              <w:rPr>
                <w:sz w:val="19"/>
              </w:rPr>
              <w:t xml:space="preserve"> on the backend host to restore access immediately, then investigate. This is a deliberate production escape hatch — do not remove it.</w:t>
            </w:r>
          </w:p>
        </w:tc>
      </w:tr>
    </w:tbl>
    <w:p>
      <w:pPr>
        <w:spacing w:after="40"/>
      </w:pPr>
    </w:p>
    <w:p>
      <w:pPr>
        <w:pStyle w:val="Heading2"/>
      </w:pPr>
      <w:r>
        <w:t>7.4  Organisation scoping</w:t>
      </w:r>
    </w:p>
    <w:p>
      <w:r>
        <w:rPr>
          <w:b w:val="0"/>
          <w:i w:val="0"/>
        </w:rPr>
        <w:t>`get_verified_org_id` resolves the tenant for the request from `app_metadata.org_id` in the JWT, falling back to an explicit `X-Org-Id` request header for users who belong to multiple organisations. A request with no resolvable organisation is rejected with HTTP 401. Every query in the data routers filters on this value.</w:t>
      </w:r>
    </w:p>
    <w:p>
      <w:pPr>
        <w:pStyle w:val="Heading2"/>
      </w:pPr>
      <w:r>
        <w:t>7.5  WebSocket authentication</w:t>
      </w:r>
    </w:p>
    <w:p>
      <w:r>
        <w:rPr>
          <w:b w:val="0"/>
          <w:i w:val="0"/>
        </w:rPr>
        <w:t>Browsers cannot attach an `Authorization` header to a WebSocket handshake. The client therefore calls `GET /orgs/ws-token` over ordinary HTTPS with its Supabase JWT, receives a short-lived token signed with the backend's own `JWT_SECRET`, and presents that on the socket connection. `JWT_SECRET` is unrelated to `SUPABASE_JWT_SECRET` and must be an independent random value of at least 32 characters.</w:t>
      </w:r>
    </w:p>
    <w:p>
      <w:pPr>
        <w:pStyle w:val="Heading2"/>
      </w:pPr>
      <w:r>
        <w:t>7.6  Frontend route protection</w:t>
      </w:r>
    </w:p>
    <w:p>
      <w:r>
        <w:rPr>
          <w:b w:val="0"/>
          <w:i w:val="0"/>
        </w:rPr>
        <w:t>`apps/web/middleware.ts` runs on every non-static request. It refreshes the Supabase session cookie, redirects authenticated users away from `/`, `/login`, and `/sign-up` to `/dashboard`, and redirects unauthenticated users on protected routes to `/login`. Public paths are `/pricing`, `/login`, `/sign-up`, `/api/webhooks`, `/auth/callback`, and the landing page.</w:t>
      </w:r>
    </w:p>
    <w:tbl>
      <w:tblPr>
        <w:tblStyle w:val="TableGrid"/>
        <w:tblW w:type="auto" w:w="0"/>
        <w:tblLook w:firstColumn="1" w:firstRow="1" w:lastColumn="0" w:lastRow="0" w:noHBand="0" w:noVBand="1" w:val="04A0"/>
      </w:tblPr>
      <w:tblGrid>
        <w:gridCol w:w="9648"/>
      </w:tblGrid>
      <w:tr>
        <w:tc>
          <w:tcPr>
            <w:tcW w:type="dxa" w:w="9648"/>
            <w:shd w:val="clear" w:fill="E8F0FE"/>
          </w:tcPr>
          <w:p>
            <w:r/>
            <w:r>
              <w:rPr>
                <w:b/>
                <w:sz w:val="19"/>
              </w:rPr>
              <w:t xml:space="preserve">Note:  </w:t>
            </w:r>
            <w:r>
              <w:rPr>
                <w:sz w:val="19"/>
              </w:rPr>
              <w:t xml:space="preserve">this middleware is a </w:t>
            </w:r>
            <w:r>
              <w:rPr>
                <w:b/>
                <w:sz w:val="19"/>
              </w:rPr>
              <w:t>user-experience</w:t>
            </w:r>
            <w:r>
              <w:rPr>
                <w:sz w:val="19"/>
              </w:rPr>
              <w:t xml:space="preserve"> control, not a security boundary. Data authorisation is enforced by the backend on every request. Never rely on the Next.js middleware alone to protect data.</w:t>
            </w:r>
          </w:p>
        </w:tc>
      </w:tr>
    </w:tbl>
    <w:p>
      <w:pPr>
        <w:spacing w:after="40"/>
      </w:pPr>
    </w:p>
    <w:p>
      <w:r>
        <w:br w:type="page"/>
      </w:r>
    </w:p>
    <w:p>
      <w:pPr>
        <w:pStyle w:val="Heading1"/>
      </w:pPr>
      <w:r>
        <w:t>8.  Security Controls</w:t>
      </w:r>
    </w:p>
    <w:p>
      <w:pPr>
        <w:pStyle w:val="Heading2"/>
      </w:pPr>
      <w:r>
        <w:t>8.1  Rate limiting</w:t>
      </w:r>
    </w:p>
    <w:p>
      <w:r>
        <w:rPr>
          <w:b w:val="0"/>
          <w:i w:val="0"/>
        </w:rPr>
        <w:t>Rate limiting uses slowapi with a shared `Limiter` defined in `middleware/security.py`. The key function resolves the true client IP, honouring the first hop of `X-Forwarded-For` because the API runs behind a platform proxy.</w:t>
      </w:r>
    </w:p>
    <w:p>
      <w:r>
        <w:rPr>
          <w:b w:val="0"/>
          <w:i w:val="0"/>
        </w:rPr>
        <w:t>There is **no global default limit**, by design. A blanket per-IP cap would throttle GitHub webhook bursts and would penalise multiple users sharing one NAT address on ordinary read traffic. Limits are applied per route, only on expensive or abusable write operations:</w:t>
      </w:r>
    </w:p>
    <w:tbl>
      <w:tblPr>
        <w:tblStyle w:val="TableGrid"/>
        <w:tblW w:type="auto" w:w="0"/>
        <w:jc w:val="center"/>
        <w:tblLook w:firstColumn="1" w:firstRow="1" w:lastColumn="0" w:lastRow="0" w:noHBand="0" w:noVBand="1" w:val="04A0"/>
      </w:tblPr>
      <w:tblGrid>
        <w:gridCol w:w="3216"/>
        <w:gridCol w:w="3216"/>
        <w:gridCol w:w="3216"/>
      </w:tblGrid>
      <w:tr>
        <w:tc>
          <w:tcPr>
            <w:tcW w:type="dxa" w:w="3600"/>
            <w:shd w:val="clear" w:fill="1F3A5F"/>
          </w:tcPr>
          <w:p>
            <w:r/>
            <w:r>
              <w:rPr>
                <w:b/>
                <w:color w:val="FFFFFF"/>
                <w:sz w:val="17"/>
              </w:rPr>
              <w:t>Endpoint</w:t>
            </w:r>
          </w:p>
        </w:tc>
        <w:tc>
          <w:tcPr>
            <w:tcW w:type="dxa" w:w="1296"/>
            <w:shd w:val="clear" w:fill="1F3A5F"/>
          </w:tcPr>
          <w:p>
            <w:r/>
            <w:r>
              <w:rPr>
                <w:b/>
                <w:color w:val="FFFFFF"/>
                <w:sz w:val="17"/>
              </w:rPr>
              <w:t>Limit</w:t>
            </w:r>
          </w:p>
        </w:tc>
        <w:tc>
          <w:tcPr>
            <w:tcW w:type="dxa" w:w="4752"/>
            <w:shd w:val="clear" w:fill="1F3A5F"/>
          </w:tcPr>
          <w:p>
            <w:r/>
            <w:r>
              <w:rPr>
                <w:b/>
                <w:color w:val="FFFFFF"/>
                <w:sz w:val="17"/>
              </w:rPr>
              <w:t>Rationale</w:t>
            </w:r>
          </w:p>
        </w:tc>
      </w:tr>
      <w:tr>
        <w:tc>
          <w:tcPr>
            <w:tcW w:type="dxa" w:w="3600"/>
          </w:tcPr>
          <w:p>
            <w:pPr>
              <w:spacing w:after="20"/>
            </w:pPr>
            <w:r/>
            <w:r>
              <w:rPr>
                <w:sz w:val="17"/>
              </w:rPr>
              <w:t>POST /orgs</w:t>
            </w:r>
          </w:p>
        </w:tc>
        <w:tc>
          <w:tcPr>
            <w:tcW w:type="dxa" w:w="1296"/>
          </w:tcPr>
          <w:p>
            <w:pPr>
              <w:spacing w:after="20"/>
            </w:pPr>
            <w:r/>
            <w:r>
              <w:rPr>
                <w:sz w:val="17"/>
              </w:rPr>
              <w:t>10/hour</w:t>
            </w:r>
          </w:p>
        </w:tc>
        <w:tc>
          <w:tcPr>
            <w:tcW w:type="dxa" w:w="4752"/>
          </w:tcPr>
          <w:p>
            <w:pPr>
              <w:spacing w:after="20"/>
            </w:pPr>
            <w:r/>
            <w:r>
              <w:rPr>
                <w:sz w:val="17"/>
              </w:rPr>
              <w:t>Prevents mass organisation creation</w:t>
            </w:r>
          </w:p>
        </w:tc>
      </w:tr>
      <w:tr>
        <w:tc>
          <w:tcPr>
            <w:tcW w:type="dxa" w:w="3600"/>
          </w:tcPr>
          <w:p>
            <w:pPr>
              <w:spacing w:after="20"/>
            </w:pPr>
            <w:r/>
            <w:r>
              <w:rPr>
                <w:sz w:val="17"/>
              </w:rPr>
              <w:t>POST /orgs/invite</w:t>
            </w:r>
          </w:p>
        </w:tc>
        <w:tc>
          <w:tcPr>
            <w:tcW w:type="dxa" w:w="1296"/>
          </w:tcPr>
          <w:p>
            <w:pPr>
              <w:spacing w:after="20"/>
            </w:pPr>
            <w:r/>
            <w:r>
              <w:rPr>
                <w:sz w:val="17"/>
              </w:rPr>
              <w:t>30/hour</w:t>
            </w:r>
          </w:p>
        </w:tc>
        <w:tc>
          <w:tcPr>
            <w:tcW w:type="dxa" w:w="4752"/>
          </w:tcPr>
          <w:p>
            <w:pPr>
              <w:spacing w:after="20"/>
            </w:pPr>
            <w:r/>
            <w:r>
              <w:rPr>
                <w:sz w:val="17"/>
              </w:rPr>
              <w:t>Limits invitation email abuse</w:t>
            </w:r>
          </w:p>
        </w:tc>
      </w:tr>
      <w:tr>
        <w:tc>
          <w:tcPr>
            <w:tcW w:type="dxa" w:w="3600"/>
          </w:tcPr>
          <w:p>
            <w:pPr>
              <w:spacing w:after="20"/>
            </w:pPr>
            <w:r/>
            <w:r>
              <w:rPr>
                <w:sz w:val="17"/>
              </w:rPr>
              <w:t>POST /orgs/weekly-report/generate</w:t>
            </w:r>
          </w:p>
        </w:tc>
        <w:tc>
          <w:tcPr>
            <w:tcW w:type="dxa" w:w="1296"/>
          </w:tcPr>
          <w:p>
            <w:pPr>
              <w:spacing w:after="20"/>
            </w:pPr>
            <w:r/>
            <w:r>
              <w:rPr>
                <w:sz w:val="17"/>
              </w:rPr>
              <w:t>10/hour</w:t>
            </w:r>
          </w:p>
        </w:tc>
        <w:tc>
          <w:tcPr>
            <w:tcW w:type="dxa" w:w="4752"/>
          </w:tcPr>
          <w:p>
            <w:pPr>
              <w:spacing w:after="20"/>
            </w:pPr>
            <w:r/>
            <w:r>
              <w:rPr>
                <w:sz w:val="17"/>
              </w:rPr>
              <w:t>Report generation is LLM-expensive</w:t>
            </w:r>
          </w:p>
        </w:tc>
      </w:tr>
      <w:tr>
        <w:tc>
          <w:tcPr>
            <w:tcW w:type="dxa" w:w="3600"/>
          </w:tcPr>
          <w:p>
            <w:pPr>
              <w:spacing w:after="20"/>
            </w:pPr>
            <w:r/>
            <w:r>
              <w:rPr>
                <w:sz w:val="17"/>
              </w:rPr>
              <w:t>POST /users/profile</w:t>
            </w:r>
          </w:p>
        </w:tc>
        <w:tc>
          <w:tcPr>
            <w:tcW w:type="dxa" w:w="1296"/>
          </w:tcPr>
          <w:p>
            <w:pPr>
              <w:spacing w:after="20"/>
            </w:pPr>
            <w:r/>
            <w:r>
              <w:rPr>
                <w:sz w:val="17"/>
              </w:rPr>
              <w:t>30/hour</w:t>
            </w:r>
          </w:p>
        </w:tc>
        <w:tc>
          <w:tcPr>
            <w:tcW w:type="dxa" w:w="4752"/>
          </w:tcPr>
          <w:p>
            <w:pPr>
              <w:spacing w:after="20"/>
            </w:pPr>
            <w:r/>
            <w:r>
              <w:rPr>
                <w:sz w:val="17"/>
              </w:rPr>
              <w:t>Limits profile write churn</w:t>
            </w:r>
          </w:p>
        </w:tc>
      </w:tr>
    </w:tbl>
    <w:p>
      <w:pPr>
        <w:spacing w:after="40"/>
      </w:pPr>
    </w:p>
    <w:p>
      <w:pPr>
        <w:pStyle w:val="Heading3"/>
      </w:pPr>
      <w:r>
        <w:t>Storage backend</w:t>
      </w:r>
    </w:p>
    <w:p>
      <w:r>
        <w:rPr>
          <w:b w:val="0"/>
          <w:i w:val="0"/>
        </w:rPr>
        <w:t>The limiter's storage is selected by `RATELIMIT_STORAGE_URI`. Empty or unset means in-process memory. A `redis://` or `rediss://` URI shares counters across worker processes.</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Hardening applied:  </w:t>
            </w:r>
            <w:r>
              <w:rPr>
                <w:rFonts w:ascii="Consolas" w:hAnsi="Consolas"/>
                <w:color w:val="A31D4E"/>
                <w:sz w:val="19"/>
              </w:rPr>
              <w:t>limits</w:t>
            </w:r>
            <w:r>
              <w:rPr>
                <w:sz w:val="19"/>
              </w:rPr>
              <w:t xml:space="preserve"> validates the storage scheme </w:t>
            </w:r>
            <w:r>
              <w:rPr>
                <w:b/>
                <w:sz w:val="19"/>
              </w:rPr>
              <w:t>eagerly</w:t>
            </w:r>
            <w:r>
              <w:rPr>
                <w:sz w:val="19"/>
              </w:rPr>
              <w:t xml:space="preserve">, inside the </w:t>
            </w:r>
            <w:r>
              <w:rPr>
                <w:rFonts w:ascii="Consolas" w:hAnsi="Consolas"/>
                <w:color w:val="A31D4E"/>
                <w:sz w:val="19"/>
              </w:rPr>
              <w:t>Limiter</w:t>
            </w:r>
            <w:r>
              <w:rPr>
                <w:sz w:val="19"/>
              </w:rPr>
              <w:t xml:space="preserve"> constructor, at module import time. A malformed value therefore used to crash the process before it could bind a port. </w:t>
            </w:r>
            <w:r>
              <w:rPr>
                <w:rFonts w:ascii="Consolas" w:hAnsi="Consolas"/>
                <w:color w:val="A31D4E"/>
                <w:sz w:val="19"/>
              </w:rPr>
              <w:t>_build_limiter()</w:t>
            </w:r>
            <w:r>
              <w:rPr>
                <w:sz w:val="19"/>
              </w:rPr>
              <w:t xml:space="preserve"> now catches </w:t>
            </w:r>
            <w:r>
              <w:rPr>
                <w:rFonts w:ascii="Consolas" w:hAnsi="Consolas"/>
                <w:color w:val="A31D4E"/>
                <w:sz w:val="19"/>
              </w:rPr>
              <w:t>ConfigurationError</w:t>
            </w:r>
            <w:r>
              <w:rPr>
                <w:sz w:val="19"/>
              </w:rPr>
              <w:t xml:space="preserve">, logs a warning, and falls back to </w:t>
            </w:r>
            <w:r>
              <w:rPr>
                <w:rFonts w:ascii="Consolas" w:hAnsi="Consolas"/>
                <w:color w:val="A31D4E"/>
                <w:sz w:val="19"/>
              </w:rPr>
              <w:t>memory://</w:t>
            </w:r>
            <w:r>
              <w:rPr>
                <w:sz w:val="19"/>
              </w:rPr>
              <w:t xml:space="preserve">. An unreachable Redis </w:t>
            </w:r>
            <w:r>
              <w:rPr>
                <w:b/>
                <w:sz w:val="19"/>
              </w:rPr>
              <w:t>host</w:t>
            </w:r>
            <w:r>
              <w:rPr>
                <w:sz w:val="19"/>
              </w:rPr>
              <w:t xml:space="preserve"> does not raise at construction — connections are lazy — so only genuine scheme errors trigger the fallback.</w:t>
            </w:r>
          </w:p>
        </w:tc>
      </w:tr>
    </w:tbl>
    <w:p>
      <w:pPr>
        <w:spacing w:after="40"/>
      </w:pPr>
    </w:p>
    <w:p>
      <w:pPr>
        <w:pStyle w:val="Heading2"/>
      </w:pPr>
      <w:r>
        <w:t>8.2  HTTP security headers</w:t>
      </w:r>
    </w:p>
    <w:p>
      <w:r>
        <w:rPr>
          <w:b w:val="0"/>
          <w:i w:val="0"/>
        </w:rPr>
        <w:t>The backend applies a minimal baseline through `SecurityHeadersMiddleware`; the frontend applies the full policy through `next.config.ts`, since that is where user-facing HTML is served.</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3A5F"/>
          </w:tcPr>
          <w:p>
            <w:r/>
            <w:r>
              <w:rPr>
                <w:b/>
                <w:color w:val="FFFFFF"/>
                <w:sz w:val="17"/>
              </w:rPr>
              <w:t>Header</w:t>
            </w:r>
          </w:p>
        </w:tc>
        <w:tc>
          <w:tcPr>
            <w:tcW w:type="dxa" w:w="3312"/>
            <w:shd w:val="clear" w:fill="1F3A5F"/>
          </w:tcPr>
          <w:p>
            <w:r/>
            <w:r>
              <w:rPr>
                <w:b/>
                <w:color w:val="FFFFFF"/>
                <w:sz w:val="17"/>
              </w:rPr>
              <w:t>Backend (Render)</w:t>
            </w:r>
          </w:p>
        </w:tc>
        <w:tc>
          <w:tcPr>
            <w:tcW w:type="dxa" w:w="3600"/>
            <w:shd w:val="clear" w:fill="1F3A5F"/>
          </w:tcPr>
          <w:p>
            <w:r/>
            <w:r>
              <w:rPr>
                <w:b/>
                <w:color w:val="FFFFFF"/>
                <w:sz w:val="17"/>
              </w:rPr>
              <w:t>Frontend (Vercel)</w:t>
            </w:r>
          </w:p>
        </w:tc>
      </w:tr>
      <w:tr>
        <w:tc>
          <w:tcPr>
            <w:tcW w:type="dxa" w:w="2736"/>
          </w:tcPr>
          <w:p>
            <w:pPr>
              <w:spacing w:after="20"/>
            </w:pPr>
            <w:r/>
            <w:r>
              <w:rPr>
                <w:sz w:val="17"/>
              </w:rPr>
              <w:t>X-Content-Type-Options</w:t>
            </w:r>
          </w:p>
        </w:tc>
        <w:tc>
          <w:tcPr>
            <w:tcW w:type="dxa" w:w="3312"/>
          </w:tcPr>
          <w:p>
            <w:pPr>
              <w:spacing w:after="20"/>
            </w:pPr>
            <w:r/>
            <w:r>
              <w:rPr>
                <w:sz w:val="17"/>
              </w:rPr>
              <w:t>nosniff</w:t>
            </w:r>
          </w:p>
        </w:tc>
        <w:tc>
          <w:tcPr>
            <w:tcW w:type="dxa" w:w="3600"/>
          </w:tcPr>
          <w:p>
            <w:pPr>
              <w:spacing w:after="20"/>
            </w:pPr>
            <w:r/>
            <w:r>
              <w:rPr>
                <w:sz w:val="17"/>
              </w:rPr>
              <w:t>nosniff</w:t>
            </w:r>
          </w:p>
        </w:tc>
      </w:tr>
      <w:tr>
        <w:tc>
          <w:tcPr>
            <w:tcW w:type="dxa" w:w="2736"/>
          </w:tcPr>
          <w:p>
            <w:pPr>
              <w:spacing w:after="20"/>
            </w:pPr>
            <w:r/>
            <w:r>
              <w:rPr>
                <w:sz w:val="17"/>
              </w:rPr>
              <w:t>Referrer-Policy</w:t>
            </w:r>
          </w:p>
        </w:tc>
        <w:tc>
          <w:tcPr>
            <w:tcW w:type="dxa" w:w="3312"/>
          </w:tcPr>
          <w:p>
            <w:pPr>
              <w:spacing w:after="20"/>
            </w:pPr>
            <w:r/>
            <w:r>
              <w:rPr>
                <w:sz w:val="17"/>
              </w:rPr>
              <w:t>strict-origin-when-cross-origin</w:t>
            </w:r>
          </w:p>
        </w:tc>
        <w:tc>
          <w:tcPr>
            <w:tcW w:type="dxa" w:w="3600"/>
          </w:tcPr>
          <w:p>
            <w:pPr>
              <w:spacing w:after="20"/>
            </w:pPr>
            <w:r/>
            <w:r>
              <w:rPr>
                <w:sz w:val="17"/>
              </w:rPr>
              <w:t>strict-origin-when-cross-origin</w:t>
            </w:r>
          </w:p>
        </w:tc>
      </w:tr>
      <w:tr>
        <w:tc>
          <w:tcPr>
            <w:tcW w:type="dxa" w:w="2736"/>
          </w:tcPr>
          <w:p>
            <w:pPr>
              <w:spacing w:after="20"/>
            </w:pPr>
            <w:r/>
            <w:r>
              <w:rPr>
                <w:sz w:val="17"/>
              </w:rPr>
              <w:t>Strict-Transport-Security</w:t>
            </w:r>
          </w:p>
        </w:tc>
        <w:tc>
          <w:tcPr>
            <w:tcW w:type="dxa" w:w="3312"/>
          </w:tcPr>
          <w:p>
            <w:pPr>
              <w:spacing w:after="20"/>
            </w:pPr>
            <w:r/>
            <w:r>
              <w:rPr>
                <w:sz w:val="17"/>
              </w:rPr>
              <w:t>— (platform TLS)</w:t>
            </w:r>
          </w:p>
        </w:tc>
        <w:tc>
          <w:tcPr>
            <w:tcW w:type="dxa" w:w="3600"/>
          </w:tcPr>
          <w:p>
            <w:pPr>
              <w:spacing w:after="20"/>
            </w:pPr>
            <w:r/>
            <w:r>
              <w:rPr>
                <w:sz w:val="17"/>
              </w:rPr>
              <w:t>max-age=31536000; includeSubDomains; preload</w:t>
            </w:r>
          </w:p>
        </w:tc>
      </w:tr>
      <w:tr>
        <w:tc>
          <w:tcPr>
            <w:tcW w:type="dxa" w:w="2736"/>
          </w:tcPr>
          <w:p>
            <w:pPr>
              <w:spacing w:after="20"/>
            </w:pPr>
            <w:r/>
            <w:r>
              <w:rPr>
                <w:sz w:val="17"/>
              </w:rPr>
              <w:t>X-Frame-Options</w:t>
            </w:r>
          </w:p>
        </w:tc>
        <w:tc>
          <w:tcPr>
            <w:tcW w:type="dxa" w:w="3312"/>
          </w:tcPr>
          <w:p>
            <w:pPr>
              <w:spacing w:after="20"/>
            </w:pPr>
            <w:r/>
            <w:r>
              <w:rPr>
                <w:sz w:val="17"/>
              </w:rPr>
              <w:t>—</w:t>
            </w:r>
          </w:p>
        </w:tc>
        <w:tc>
          <w:tcPr>
            <w:tcW w:type="dxa" w:w="3600"/>
          </w:tcPr>
          <w:p>
            <w:pPr>
              <w:spacing w:after="20"/>
            </w:pPr>
            <w:r/>
            <w:r>
              <w:rPr>
                <w:sz w:val="17"/>
              </w:rPr>
              <w:t>DENY</w:t>
            </w:r>
          </w:p>
        </w:tc>
      </w:tr>
      <w:tr>
        <w:tc>
          <w:tcPr>
            <w:tcW w:type="dxa" w:w="2736"/>
          </w:tcPr>
          <w:p>
            <w:pPr>
              <w:spacing w:after="20"/>
            </w:pPr>
            <w:r/>
            <w:r>
              <w:rPr>
                <w:sz w:val="17"/>
              </w:rPr>
              <w:t>Permissions-Policy</w:t>
            </w:r>
          </w:p>
        </w:tc>
        <w:tc>
          <w:tcPr>
            <w:tcW w:type="dxa" w:w="3312"/>
          </w:tcPr>
          <w:p>
            <w:pPr>
              <w:spacing w:after="20"/>
            </w:pPr>
            <w:r/>
            <w:r>
              <w:rPr>
                <w:sz w:val="17"/>
              </w:rPr>
              <w:t>—</w:t>
            </w:r>
          </w:p>
        </w:tc>
        <w:tc>
          <w:tcPr>
            <w:tcW w:type="dxa" w:w="3600"/>
          </w:tcPr>
          <w:p>
            <w:pPr>
              <w:spacing w:after="20"/>
            </w:pPr>
            <w:r/>
            <w:r>
              <w:rPr>
                <w:sz w:val="17"/>
              </w:rPr>
              <w:t>camera=(), microphone=(), geolocation=()</w:t>
            </w:r>
          </w:p>
        </w:tc>
      </w:tr>
      <w:tr>
        <w:tc>
          <w:tcPr>
            <w:tcW w:type="dxa" w:w="2736"/>
          </w:tcPr>
          <w:p>
            <w:pPr>
              <w:spacing w:after="20"/>
            </w:pPr>
            <w:r/>
            <w:r>
              <w:rPr>
                <w:sz w:val="17"/>
              </w:rPr>
              <w:t>Content-Security-Policy</w:t>
            </w:r>
          </w:p>
        </w:tc>
        <w:tc>
          <w:tcPr>
            <w:tcW w:type="dxa" w:w="3312"/>
          </w:tcPr>
          <w:p>
            <w:pPr>
              <w:spacing w:after="20"/>
            </w:pPr>
            <w:r/>
            <w:r>
              <w:rPr>
                <w:sz w:val="17"/>
              </w:rPr>
              <w:t>—</w:t>
            </w:r>
          </w:p>
        </w:tc>
        <w:tc>
          <w:tcPr>
            <w:tcW w:type="dxa" w:w="3600"/>
          </w:tcPr>
          <w:p>
            <w:pPr>
              <w:spacing w:after="20"/>
            </w:pPr>
            <w:r/>
            <w:r>
              <w:rPr>
                <w:sz w:val="17"/>
              </w:rPr>
              <w:t>See §8.3</w:t>
            </w:r>
          </w:p>
        </w:tc>
      </w:tr>
    </w:tbl>
    <w:p>
      <w:pPr>
        <w:spacing w:after="40"/>
      </w:pPr>
    </w:p>
    <w:p>
      <w:pPr>
        <w:pStyle w:val="Heading2"/>
      </w:pPr>
      <w:r>
        <w:t>8.3  Content Security Policy</w:t>
      </w:r>
    </w:p>
    <w:p>
      <w:r>
        <w:rPr>
          <w:b w:val="0"/>
          <w:i w:val="0"/>
        </w:rPr>
        <w:t>The CSP is assembled in `next.config.ts` and derives its `connect-src` from environment variables so it stays correct across environments:</w:t>
      </w:r>
    </w:p>
    <w:p>
      <w:pPr>
        <w:spacing w:before="80" w:after="160" w:line="240" w:lineRule="auto"/>
        <w:ind w:left="288"/>
        <w:shd w:val="clear" w:fill="F2F4F7"/>
      </w:pPr>
      <w:r>
        <w:rPr>
          <w:rFonts w:ascii="Consolas" w:hAnsi="Consolas"/>
          <w:sz w:val="17"/>
        </w:rPr>
        <w:t>default-src 'self';</w:t>
        <w:br/>
        <w:t>script-src 'self' 'unsafe-inline';</w:t>
        <w:br/>
        <w:t>style-src  'self' 'unsafe-inline' https://fonts.googleapis.com;</w:t>
        <w:br/>
        <w:t>img-src    'self' data: https:;</w:t>
        <w:br/>
        <w:t>font-src   'self' https://fonts.gstatic.com data:;</w:t>
        <w:br/>
        <w:t>connect-src 'self' $NEXT_PUBLIC_SUPABASE_URL $NEXT_PUBLIC_API_URL</w:t>
        <w:br/>
        <w:t xml:space="preserve">            https://*.supabase.co wss://*.supabase.co https://accounts.google.com;</w:t>
        <w:br/>
        <w:t>frame-ancestors 'none'; object-src 'none'; base-uri 'self'; form-action 'self';</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Known weakness:  </w:t>
            </w:r>
            <w:r>
              <w:rPr>
                <w:rFonts w:ascii="Consolas" w:hAnsi="Consolas"/>
                <w:color w:val="A31D4E"/>
                <w:sz w:val="19"/>
              </w:rPr>
              <w:t>script-src</w:t>
            </w:r>
            <w:r>
              <w:rPr>
                <w:sz w:val="19"/>
              </w:rPr>
              <w:t xml:space="preserve"> retains </w:t>
            </w:r>
            <w:r>
              <w:rPr>
                <w:rFonts w:ascii="Consolas" w:hAnsi="Consolas"/>
                <w:color w:val="A31D4E"/>
                <w:sz w:val="19"/>
              </w:rPr>
              <w:t>'unsafe-inline'</w:t>
            </w:r>
            <w:r>
              <w:rPr>
                <w:sz w:val="19"/>
              </w:rPr>
              <w:t xml:space="preserve"> because Next.js injects inline bootstrap scripts without a nonce. This materially weakens XSS protection. Tightening to a nonce-based policy is tracked in §20.</w:t>
            </w:r>
          </w:p>
        </w:tc>
      </w:tr>
    </w:tbl>
    <w:p>
      <w:pPr>
        <w:spacing w:after="40"/>
      </w:pPr>
    </w:p>
    <w:p>
      <w:pPr>
        <w:pStyle w:val="Heading2"/>
      </w:pPr>
      <w:r>
        <w:t>8.4  Webhook signature verification</w:t>
      </w:r>
    </w:p>
    <w:p>
      <w:r>
        <w:rPr>
          <w:b w:val="0"/>
          <w:i w:val="0"/>
        </w:rPr>
        <w:t>GitHub deliveries are verified with HMAC-SHA256 over the raw request body against the `X-Hub-Signature-256` header, using a constant-time comparison. The handler resolves the organisation from `installation.id` first so a per-organisation secret can be used, with the global `GITHUB_WEBHOOK_SECRET` as fallback. Verification happens before any business logic runs; failures return HTTP 401.</w:t>
      </w:r>
    </w:p>
    <w:p>
      <w:pPr>
        <w:pStyle w:val="Heading2"/>
      </w:pPr>
      <w:r>
        <w:t>8.5  Secret handling</w:t>
      </w:r>
    </w:p>
    <w:p>
      <w:pPr>
        <w:pStyle w:val="ListBullet"/>
        <w:spacing w:after="40"/>
        <w:ind w:left="360"/>
      </w:pPr>
      <w:r>
        <w:t xml:space="preserve">Every secret is read from an environment variable through the pydantic-settings </w:t>
      </w:r>
      <w:r>
        <w:rPr>
          <w:rFonts w:ascii="Consolas" w:hAnsi="Consolas"/>
          <w:color w:val="A31D4E"/>
          <w:sz w:val="19"/>
        </w:rPr>
        <w:t>Settings</w:t>
      </w:r>
      <w:r>
        <w:t xml:space="preserve"> class. No secret is committed to the repository.</w:t>
      </w:r>
    </w:p>
    <w:p>
      <w:pPr>
        <w:pStyle w:val="ListBullet"/>
        <w:spacing w:after="40"/>
        <w:ind w:left="360"/>
      </w:pPr>
      <w:r>
        <w:rPr>
          <w:rFonts w:ascii="Consolas" w:hAnsi="Consolas"/>
          <w:color w:val="A31D4E"/>
          <w:sz w:val="19"/>
        </w:rPr>
        <w:t>apps/api/.env</w:t>
      </w:r>
      <w:r>
        <w:t xml:space="preserve"> and </w:t>
      </w:r>
      <w:r>
        <w:rPr>
          <w:rFonts w:ascii="Consolas" w:hAnsi="Consolas"/>
          <w:color w:val="A31D4E"/>
          <w:sz w:val="19"/>
        </w:rPr>
        <w:t>apps/web/.env.local</w:t>
      </w:r>
      <w:r>
        <w:t xml:space="preserve"> are git-ignored. Only </w:t>
      </w:r>
      <w:r>
        <w:rPr>
          <w:rFonts w:ascii="Consolas" w:hAnsi="Consolas"/>
          <w:color w:val="A31D4E"/>
          <w:sz w:val="19"/>
        </w:rPr>
        <w:t>.env.example</w:t>
      </w:r>
      <w:r>
        <w:t xml:space="preserve"> files, containing placeholders, are tracked.</w:t>
      </w:r>
    </w:p>
    <w:p>
      <w:pPr>
        <w:pStyle w:val="ListBullet"/>
        <w:spacing w:after="40"/>
        <w:ind w:left="360"/>
      </w:pPr>
      <w:r>
        <w:t>The GitHub App private key is supplied inline as PEM text in production (</w:t>
      </w:r>
      <w:r>
        <w:rPr>
          <w:rFonts w:ascii="Consolas" w:hAnsi="Consolas"/>
          <w:color w:val="A31D4E"/>
          <w:sz w:val="19"/>
        </w:rPr>
        <w:t>GITHUB_APP_PRIVATE_KEY</w:t>
      </w:r>
      <w:r>
        <w:t xml:space="preserve">) because PaaS hosts provide no persistent file path; locally it is read from a </w:t>
      </w:r>
      <w:r>
        <w:rPr>
          <w:rFonts w:ascii="Consolas" w:hAnsi="Consolas"/>
          <w:color w:val="A31D4E"/>
          <w:sz w:val="19"/>
        </w:rPr>
        <w:t>.pem</w:t>
      </w:r>
      <w:r>
        <w:t xml:space="preserve"> file. The code prefers the inline value when both are present.</w:t>
      </w:r>
    </w:p>
    <w:p>
      <w:pPr>
        <w:pStyle w:val="ListBullet"/>
        <w:spacing w:after="40"/>
        <w:ind w:left="360"/>
      </w:pPr>
      <w:r>
        <w:rPr>
          <w:rFonts w:ascii="Consolas" w:hAnsi="Consolas"/>
          <w:color w:val="A31D4E"/>
          <w:sz w:val="19"/>
        </w:rPr>
        <w:t>DATABASE_URL</w:t>
      </w:r>
      <w:r>
        <w:t xml:space="preserve"> is passed through </w:t>
      </w:r>
      <w:r>
        <w:rPr>
          <w:rFonts w:ascii="Consolas" w:hAnsi="Consolas"/>
          <w:color w:val="A31D4E"/>
          <w:sz w:val="19"/>
        </w:rPr>
        <w:t>.strip()</w:t>
      </w:r>
      <w:r>
        <w:t xml:space="preserve"> before use, tolerating trailing whitespace introduced by dashboard copy-paste.</w:t>
      </w:r>
    </w:p>
    <w:p>
      <w:r>
        <w:br w:type="page"/>
      </w:r>
    </w:p>
    <w:p>
      <w:pPr>
        <w:pStyle w:val="Heading1"/>
      </w:pPr>
      <w:r>
        <w:t>9.  Deployment Topology — What Runs Where</w:t>
      </w:r>
    </w:p>
    <w:p>
      <w:r>
        <w:rPr>
          <w:b w:val="0"/>
          <w:i w:val="0"/>
        </w:rPr>
        <w:t>Each component of DevSentinel is hosted on a different managed platform. The table below is the authoritative answer to 'which thing is deployed on which platform'.</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160"/>
            <w:shd w:val="clear" w:fill="1F3A5F"/>
          </w:tcPr>
          <w:p>
            <w:r/>
            <w:r>
              <w:rPr>
                <w:b/>
                <w:color w:val="FFFFFF"/>
                <w:sz w:val="17"/>
              </w:rPr>
              <w:t>Component</w:t>
            </w:r>
          </w:p>
        </w:tc>
        <w:tc>
          <w:tcPr>
            <w:tcW w:type="dxa" w:w="2160"/>
            <w:shd w:val="clear" w:fill="1F3A5F"/>
          </w:tcPr>
          <w:p>
            <w:r/>
            <w:r>
              <w:rPr>
                <w:b/>
                <w:color w:val="FFFFFF"/>
                <w:sz w:val="17"/>
              </w:rPr>
              <w:t>Platform</w:t>
            </w:r>
          </w:p>
        </w:tc>
        <w:tc>
          <w:tcPr>
            <w:tcW w:type="dxa" w:w="2016"/>
            <w:shd w:val="clear" w:fill="1F3A5F"/>
          </w:tcPr>
          <w:p>
            <w:r/>
            <w:r>
              <w:rPr>
                <w:b/>
                <w:color w:val="FFFFFF"/>
                <w:sz w:val="17"/>
              </w:rPr>
              <w:t>Deployed from</w:t>
            </w:r>
          </w:p>
        </w:tc>
        <w:tc>
          <w:tcPr>
            <w:tcW w:type="dxa" w:w="3312"/>
            <w:shd w:val="clear" w:fill="1F3A5F"/>
          </w:tcPr>
          <w:p>
            <w:r/>
            <w:r>
              <w:rPr>
                <w:b/>
                <w:color w:val="FFFFFF"/>
                <w:sz w:val="17"/>
              </w:rPr>
              <w:t>Entry point / identifier</w:t>
            </w:r>
          </w:p>
        </w:tc>
      </w:tr>
      <w:tr>
        <w:tc>
          <w:tcPr>
            <w:tcW w:type="dxa" w:w="2160"/>
          </w:tcPr>
          <w:p>
            <w:pPr>
              <w:spacing w:after="20"/>
            </w:pPr>
            <w:r/>
            <w:r>
              <w:rPr>
                <w:sz w:val="17"/>
              </w:rPr>
              <w:t>Backend API (FastAPI)</w:t>
            </w:r>
          </w:p>
        </w:tc>
        <w:tc>
          <w:tcPr>
            <w:tcW w:type="dxa" w:w="2160"/>
          </w:tcPr>
          <w:p>
            <w:pPr>
              <w:spacing w:after="20"/>
            </w:pPr>
            <w:r/>
            <w:r>
              <w:rPr>
                <w:sz w:val="17"/>
              </w:rPr>
              <w:t>Render — Web Service, free plan</w:t>
            </w:r>
          </w:p>
        </w:tc>
        <w:tc>
          <w:tcPr>
            <w:tcW w:type="dxa" w:w="2016"/>
          </w:tcPr>
          <w:p>
            <w:pPr>
              <w:spacing w:after="20"/>
            </w:pPr>
            <w:r/>
            <w:r>
              <w:rPr>
                <w:sz w:val="17"/>
              </w:rPr>
              <w:t>apps/api` (rootDir)</w:t>
            </w:r>
          </w:p>
        </w:tc>
        <w:tc>
          <w:tcPr>
            <w:tcW w:type="dxa" w:w="3312"/>
          </w:tcPr>
          <w:p>
            <w:pPr>
              <w:spacing w:after="20"/>
            </w:pPr>
            <w:r/>
            <w:r>
              <w:rPr>
                <w:rFonts w:ascii="Consolas" w:hAnsi="Consolas"/>
                <w:sz w:val="16"/>
              </w:rPr>
              <w:t>uvicorn main:app --host 0.0.0.0 --port $PORT</w:t>
            </w:r>
          </w:p>
        </w:tc>
      </w:tr>
      <w:tr>
        <w:tc>
          <w:tcPr>
            <w:tcW w:type="dxa" w:w="2160"/>
          </w:tcPr>
          <w:p>
            <w:pPr>
              <w:spacing w:after="20"/>
            </w:pPr>
            <w:r/>
            <w:r>
              <w:rPr>
                <w:sz w:val="17"/>
              </w:rPr>
              <w:t>Frontend (Next.js)</w:t>
            </w:r>
          </w:p>
        </w:tc>
        <w:tc>
          <w:tcPr>
            <w:tcW w:type="dxa" w:w="2160"/>
          </w:tcPr>
          <w:p>
            <w:pPr>
              <w:spacing w:after="20"/>
            </w:pPr>
            <w:r/>
            <w:r>
              <w:rPr>
                <w:sz w:val="17"/>
              </w:rPr>
              <w:t>Vercel</w:t>
            </w:r>
          </w:p>
        </w:tc>
        <w:tc>
          <w:tcPr>
            <w:tcW w:type="dxa" w:w="2016"/>
          </w:tcPr>
          <w:p>
            <w:pPr>
              <w:spacing w:after="20"/>
            </w:pPr>
            <w:r/>
            <w:r>
              <w:rPr>
                <w:rFonts w:ascii="Consolas" w:hAnsi="Consolas"/>
                <w:sz w:val="16"/>
              </w:rPr>
              <w:t>apps/web</w:t>
            </w:r>
          </w:p>
        </w:tc>
        <w:tc>
          <w:tcPr>
            <w:tcW w:type="dxa" w:w="3312"/>
          </w:tcPr>
          <w:p>
            <w:pPr>
              <w:spacing w:after="20"/>
            </w:pPr>
            <w:r/>
            <w:r>
              <w:rPr>
                <w:sz w:val="17"/>
              </w:rPr>
              <w:t>Next.js App Router build</w:t>
            </w:r>
          </w:p>
        </w:tc>
      </w:tr>
      <w:tr>
        <w:tc>
          <w:tcPr>
            <w:tcW w:type="dxa" w:w="2160"/>
          </w:tcPr>
          <w:p>
            <w:pPr>
              <w:spacing w:after="20"/>
            </w:pPr>
            <w:r/>
            <w:r>
              <w:rPr>
                <w:sz w:val="17"/>
              </w:rPr>
              <w:t>PostgreSQL database</w:t>
            </w:r>
          </w:p>
        </w:tc>
        <w:tc>
          <w:tcPr>
            <w:tcW w:type="dxa" w:w="2160"/>
          </w:tcPr>
          <w:p>
            <w:pPr>
              <w:spacing w:after="20"/>
            </w:pPr>
            <w:r/>
            <w:r>
              <w:rPr>
                <w:sz w:val="17"/>
              </w:rPr>
              <w:t>Supabase</w:t>
            </w:r>
          </w:p>
        </w:tc>
        <w:tc>
          <w:tcPr>
            <w:tcW w:type="dxa" w:w="2016"/>
          </w:tcPr>
          <w:p>
            <w:pPr>
              <w:spacing w:after="20"/>
            </w:pPr>
            <w:r/>
            <w:r>
              <w:rPr>
                <w:sz w:val="17"/>
              </w:rPr>
              <w:t>Managed — not deployed from repo</w:t>
            </w:r>
          </w:p>
        </w:tc>
        <w:tc>
          <w:tcPr>
            <w:tcW w:type="dxa" w:w="3312"/>
          </w:tcPr>
          <w:p>
            <w:pPr>
              <w:spacing w:after="20"/>
            </w:pPr>
            <w:r/>
            <w:r>
              <w:rPr>
                <w:sz w:val="17"/>
              </w:rPr>
              <w:t>Session pooler, port 5432</w:t>
            </w:r>
          </w:p>
        </w:tc>
      </w:tr>
      <w:tr>
        <w:tc>
          <w:tcPr>
            <w:tcW w:type="dxa" w:w="2160"/>
          </w:tcPr>
          <w:p>
            <w:pPr>
              <w:spacing w:after="20"/>
            </w:pPr>
            <w:r/>
            <w:r>
              <w:rPr>
                <w:sz w:val="17"/>
              </w:rPr>
              <w:t>Authentication</w:t>
            </w:r>
          </w:p>
        </w:tc>
        <w:tc>
          <w:tcPr>
            <w:tcW w:type="dxa" w:w="2160"/>
          </w:tcPr>
          <w:p>
            <w:pPr>
              <w:spacing w:after="20"/>
            </w:pPr>
            <w:r/>
            <w:r>
              <w:rPr>
                <w:sz w:val="17"/>
              </w:rPr>
              <w:t>Supabase Auth</w:t>
            </w:r>
          </w:p>
        </w:tc>
        <w:tc>
          <w:tcPr>
            <w:tcW w:type="dxa" w:w="2016"/>
          </w:tcPr>
          <w:p>
            <w:pPr>
              <w:spacing w:after="20"/>
            </w:pPr>
            <w:r/>
            <w:r>
              <w:rPr>
                <w:sz w:val="17"/>
              </w:rPr>
              <w:t>Managed</w:t>
            </w:r>
          </w:p>
        </w:tc>
        <w:tc>
          <w:tcPr>
            <w:tcW w:type="dxa" w:w="3312"/>
          </w:tcPr>
          <w:p>
            <w:pPr>
              <w:spacing w:after="20"/>
            </w:pPr>
            <w:r/>
            <w:r>
              <w:rPr>
                <w:sz w:val="17"/>
              </w:rPr>
              <w:t>JWT issuer for the whole platform</w:t>
            </w:r>
          </w:p>
        </w:tc>
      </w:tr>
      <w:tr>
        <w:tc>
          <w:tcPr>
            <w:tcW w:type="dxa" w:w="2160"/>
          </w:tcPr>
          <w:p>
            <w:pPr>
              <w:spacing w:after="20"/>
            </w:pPr>
            <w:r/>
            <w:r>
              <w:rPr>
                <w:sz w:val="17"/>
              </w:rPr>
              <w:t>Redis</w:t>
            </w:r>
          </w:p>
        </w:tc>
        <w:tc>
          <w:tcPr>
            <w:tcW w:type="dxa" w:w="2160"/>
          </w:tcPr>
          <w:p>
            <w:pPr>
              <w:spacing w:after="20"/>
            </w:pPr>
            <w:r/>
            <w:r>
              <w:rPr>
                <w:sz w:val="17"/>
              </w:rPr>
              <w:t>Upstash</w:t>
            </w:r>
          </w:p>
        </w:tc>
        <w:tc>
          <w:tcPr>
            <w:tcW w:type="dxa" w:w="2016"/>
          </w:tcPr>
          <w:p>
            <w:pPr>
              <w:spacing w:after="20"/>
            </w:pPr>
            <w:r/>
            <w:r>
              <w:rPr>
                <w:sz w:val="17"/>
              </w:rPr>
              <w:t>Managed</w:t>
            </w:r>
          </w:p>
        </w:tc>
        <w:tc>
          <w:tcPr>
            <w:tcW w:type="dxa" w:w="3312"/>
          </w:tcPr>
          <w:p>
            <w:pPr>
              <w:spacing w:after="20"/>
            </w:pPr>
            <w:r/>
            <w:r>
              <w:rPr>
                <w:sz w:val="17"/>
              </w:rPr>
              <w:t>rediss://` TLS connection string</w:t>
            </w:r>
          </w:p>
        </w:tc>
      </w:tr>
      <w:tr>
        <w:tc>
          <w:tcPr>
            <w:tcW w:type="dxa" w:w="2160"/>
          </w:tcPr>
          <w:p>
            <w:pPr>
              <w:spacing w:after="20"/>
            </w:pPr>
            <w:r/>
            <w:r>
              <w:rPr>
                <w:sz w:val="17"/>
              </w:rPr>
              <w:t>LLM inference</w:t>
            </w:r>
          </w:p>
        </w:tc>
        <w:tc>
          <w:tcPr>
            <w:tcW w:type="dxa" w:w="2160"/>
          </w:tcPr>
          <w:p>
            <w:pPr>
              <w:spacing w:after="20"/>
            </w:pPr>
            <w:r/>
            <w:r>
              <w:rPr>
                <w:sz w:val="17"/>
              </w:rPr>
              <w:t>Anthropic API</w:t>
            </w:r>
          </w:p>
        </w:tc>
        <w:tc>
          <w:tcPr>
            <w:tcW w:type="dxa" w:w="2016"/>
          </w:tcPr>
          <w:p>
            <w:pPr>
              <w:spacing w:after="20"/>
            </w:pPr>
            <w:r/>
            <w:r>
              <w:rPr>
                <w:sz w:val="17"/>
              </w:rPr>
              <w:t>Managed</w:t>
            </w:r>
          </w:p>
        </w:tc>
        <w:tc>
          <w:tcPr>
            <w:tcW w:type="dxa" w:w="3312"/>
          </w:tcPr>
          <w:p>
            <w:pPr>
              <w:spacing w:after="20"/>
            </w:pPr>
            <w:r/>
            <w:r>
              <w:rPr>
                <w:sz w:val="17"/>
              </w:rPr>
              <w:t>Claude Sonnet via `anthropic` SDK</w:t>
            </w:r>
          </w:p>
        </w:tc>
      </w:tr>
      <w:tr>
        <w:tc>
          <w:tcPr>
            <w:tcW w:type="dxa" w:w="2160"/>
          </w:tcPr>
          <w:p>
            <w:pPr>
              <w:spacing w:after="20"/>
            </w:pPr>
            <w:r/>
            <w:r>
              <w:rPr>
                <w:sz w:val="17"/>
              </w:rPr>
              <w:t>Error alerting</w:t>
            </w:r>
          </w:p>
        </w:tc>
        <w:tc>
          <w:tcPr>
            <w:tcW w:type="dxa" w:w="2160"/>
          </w:tcPr>
          <w:p>
            <w:pPr>
              <w:spacing w:after="20"/>
            </w:pPr>
            <w:r/>
            <w:r>
              <w:rPr>
                <w:sz w:val="17"/>
              </w:rPr>
              <w:t>Sentry</w:t>
            </w:r>
          </w:p>
        </w:tc>
        <w:tc>
          <w:tcPr>
            <w:tcW w:type="dxa" w:w="2016"/>
          </w:tcPr>
          <w:p>
            <w:pPr>
              <w:spacing w:after="20"/>
            </w:pPr>
            <w:r/>
            <w:r>
              <w:rPr>
                <w:sz w:val="17"/>
              </w:rPr>
              <w:t>Managed</w:t>
            </w:r>
          </w:p>
        </w:tc>
        <w:tc>
          <w:tcPr>
            <w:tcW w:type="dxa" w:w="3312"/>
          </w:tcPr>
          <w:p>
            <w:pPr>
              <w:spacing w:after="20"/>
            </w:pPr>
            <w:r/>
            <w:r>
              <w:rPr>
                <w:sz w:val="17"/>
              </w:rPr>
              <w:t>Webhook → `POST /webhooks/sentry</w:t>
            </w:r>
          </w:p>
        </w:tc>
      </w:tr>
      <w:tr>
        <w:tc>
          <w:tcPr>
            <w:tcW w:type="dxa" w:w="2160"/>
          </w:tcPr>
          <w:p>
            <w:pPr>
              <w:spacing w:after="20"/>
            </w:pPr>
            <w:r/>
            <w:r>
              <w:rPr>
                <w:sz w:val="17"/>
              </w:rPr>
              <w:t>Billing</w:t>
            </w:r>
          </w:p>
        </w:tc>
        <w:tc>
          <w:tcPr>
            <w:tcW w:type="dxa" w:w="2160"/>
          </w:tcPr>
          <w:p>
            <w:pPr>
              <w:spacing w:after="20"/>
            </w:pPr>
            <w:r/>
            <w:r>
              <w:rPr>
                <w:sz w:val="17"/>
              </w:rPr>
              <w:t>Stripe</w:t>
            </w:r>
          </w:p>
        </w:tc>
        <w:tc>
          <w:tcPr>
            <w:tcW w:type="dxa" w:w="2016"/>
          </w:tcPr>
          <w:p>
            <w:pPr>
              <w:spacing w:after="20"/>
            </w:pPr>
            <w:r/>
            <w:r>
              <w:rPr>
                <w:sz w:val="17"/>
              </w:rPr>
              <w:t>Managed</w:t>
            </w:r>
          </w:p>
        </w:tc>
        <w:tc>
          <w:tcPr>
            <w:tcW w:type="dxa" w:w="3312"/>
          </w:tcPr>
          <w:p>
            <w:pPr>
              <w:spacing w:after="20"/>
            </w:pPr>
            <w:r/>
            <w:r>
              <w:rPr>
                <w:sz w:val="17"/>
              </w:rPr>
              <w:t>Checkout + webhooks</w:t>
            </w:r>
          </w:p>
        </w:tc>
      </w:tr>
      <w:tr>
        <w:tc>
          <w:tcPr>
            <w:tcW w:type="dxa" w:w="2160"/>
          </w:tcPr>
          <w:p>
            <w:pPr>
              <w:spacing w:after="20"/>
            </w:pPr>
            <w:r/>
            <w:r>
              <w:rPr>
                <w:sz w:val="17"/>
              </w:rPr>
              <w:t>Email delivery</w:t>
            </w:r>
          </w:p>
        </w:tc>
        <w:tc>
          <w:tcPr>
            <w:tcW w:type="dxa" w:w="2160"/>
          </w:tcPr>
          <w:p>
            <w:pPr>
              <w:spacing w:after="20"/>
            </w:pPr>
            <w:r/>
            <w:r>
              <w:rPr>
                <w:sz w:val="17"/>
              </w:rPr>
              <w:t>Resend</w:t>
            </w:r>
          </w:p>
        </w:tc>
        <w:tc>
          <w:tcPr>
            <w:tcW w:type="dxa" w:w="2016"/>
          </w:tcPr>
          <w:p>
            <w:pPr>
              <w:spacing w:after="20"/>
            </w:pPr>
            <w:r/>
            <w:r>
              <w:rPr>
                <w:sz w:val="17"/>
              </w:rPr>
              <w:t>Managed</w:t>
            </w:r>
          </w:p>
        </w:tc>
        <w:tc>
          <w:tcPr>
            <w:tcW w:type="dxa" w:w="3312"/>
          </w:tcPr>
          <w:p>
            <w:pPr>
              <w:spacing w:after="20"/>
            </w:pPr>
            <w:r/>
            <w:r>
              <w:rPr>
                <w:rFonts w:ascii="Consolas" w:hAnsi="Consolas"/>
                <w:sz w:val="16"/>
              </w:rPr>
              <w:t>https://api.resend.com/emails</w:t>
            </w:r>
          </w:p>
        </w:tc>
      </w:tr>
      <w:tr>
        <w:tc>
          <w:tcPr>
            <w:tcW w:type="dxa" w:w="2160"/>
          </w:tcPr>
          <w:p>
            <w:pPr>
              <w:spacing w:after="20"/>
            </w:pPr>
            <w:r/>
            <w:r>
              <w:rPr>
                <w:sz w:val="17"/>
              </w:rPr>
              <w:t>Source &amp; CI trigger</w:t>
            </w:r>
          </w:p>
        </w:tc>
        <w:tc>
          <w:tcPr>
            <w:tcW w:type="dxa" w:w="2160"/>
          </w:tcPr>
          <w:p>
            <w:pPr>
              <w:spacing w:after="20"/>
            </w:pPr>
            <w:r/>
            <w:r>
              <w:rPr>
                <w:sz w:val="17"/>
              </w:rPr>
              <w:t>GitHub</w:t>
            </w:r>
          </w:p>
        </w:tc>
        <w:tc>
          <w:tcPr>
            <w:tcW w:type="dxa" w:w="2016"/>
          </w:tcPr>
          <w:p>
            <w:pPr>
              <w:spacing w:after="20"/>
            </w:pPr>
            <w:r/>
            <w:r>
              <w:rPr>
                <w:sz w:val="17"/>
              </w:rPr>
              <w:t>Repository</w:t>
            </w:r>
          </w:p>
        </w:tc>
        <w:tc>
          <w:tcPr>
            <w:tcW w:type="dxa" w:w="3312"/>
          </w:tcPr>
          <w:p>
            <w:pPr>
              <w:spacing w:after="20"/>
            </w:pPr>
            <w:r/>
            <w:r>
              <w:rPr>
                <w:sz w:val="17"/>
              </w:rPr>
              <w:t>GitHub App + auto-deploy hooks</w:t>
            </w:r>
          </w:p>
        </w:tc>
      </w:tr>
      <w:tr>
        <w:tc>
          <w:tcPr>
            <w:tcW w:type="dxa" w:w="2160"/>
          </w:tcPr>
          <w:p>
            <w:pPr>
              <w:spacing w:after="20"/>
            </w:pPr>
            <w:r/>
            <w:r>
              <w:rPr>
                <w:sz w:val="17"/>
              </w:rPr>
              <w:t>Keep-warm ping</w:t>
            </w:r>
          </w:p>
        </w:tc>
        <w:tc>
          <w:tcPr>
            <w:tcW w:type="dxa" w:w="2160"/>
          </w:tcPr>
          <w:p>
            <w:pPr>
              <w:spacing w:after="20"/>
            </w:pPr>
            <w:r/>
            <w:r>
              <w:rPr>
                <w:sz w:val="17"/>
              </w:rPr>
              <w:t>cron-job.org (or equivalent)</w:t>
            </w:r>
          </w:p>
        </w:tc>
        <w:tc>
          <w:tcPr>
            <w:tcW w:type="dxa" w:w="2016"/>
          </w:tcPr>
          <w:p>
            <w:pPr>
              <w:spacing w:after="20"/>
            </w:pPr>
            <w:r/>
            <w:r>
              <w:rPr>
                <w:sz w:val="17"/>
              </w:rPr>
              <w:t>External</w:t>
            </w:r>
          </w:p>
        </w:tc>
        <w:tc>
          <w:tcPr>
            <w:tcW w:type="dxa" w:w="3312"/>
          </w:tcPr>
          <w:p>
            <w:pPr>
              <w:spacing w:after="20"/>
            </w:pPr>
            <w:r/>
            <w:r>
              <w:rPr>
                <w:sz w:val="17"/>
              </w:rPr>
              <w:t>GET /health` every ~10 minutes</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E8F0FE"/>
          </w:tcPr>
          <w:p>
            <w:r/>
            <w:r>
              <w:rPr>
                <w:b/>
                <w:sz w:val="19"/>
              </w:rPr>
              <w:t xml:space="preserve">Render is the sole backend host.  </w:t>
            </w:r>
            <w:r>
              <w:rPr>
                <w:sz w:val="19"/>
              </w:rPr>
              <w:t xml:space="preserve">There is exactly one backend deployment target and one deployment descriptor — </w:t>
            </w:r>
            <w:r>
              <w:rPr>
                <w:rFonts w:ascii="Consolas" w:hAnsi="Consolas"/>
                <w:color w:val="A31D4E"/>
                <w:sz w:val="19"/>
              </w:rPr>
              <w:t>render.yaml</w:t>
            </w:r>
            <w:r>
              <w:rPr>
                <w:sz w:val="19"/>
              </w:rPr>
              <w:t xml:space="preserve"> at the repository root. If you find a second platform's build config in a fork or an old branch, it is not in use; delete it rather than maintaining two sources of deployment truth.</w:t>
            </w:r>
          </w:p>
        </w:tc>
      </w:tr>
    </w:tbl>
    <w:p>
      <w:pPr>
        <w:spacing w:after="40"/>
      </w:pPr>
    </w:p>
    <w:p>
      <w:pPr>
        <w:pStyle w:val="Heading2"/>
      </w:pPr>
      <w:r>
        <w:t>9.1  Deployment triggers</w:t>
      </w:r>
    </w:p>
    <w:tbl>
      <w:tblPr>
        <w:tblStyle w:val="TableGrid"/>
        <w:tblW w:type="auto" w:w="0"/>
        <w:jc w:val="center"/>
        <w:tblLook w:firstColumn="1" w:firstRow="1" w:lastColumn="0" w:lastRow="0" w:noHBand="0" w:noVBand="1" w:val="04A0"/>
      </w:tblPr>
      <w:tblGrid>
        <w:gridCol w:w="3216"/>
        <w:gridCol w:w="3216"/>
        <w:gridCol w:w="3216"/>
      </w:tblGrid>
      <w:tr>
        <w:tc>
          <w:tcPr>
            <w:tcW w:type="dxa" w:w="1872"/>
            <w:shd w:val="clear" w:fill="1F3A5F"/>
          </w:tcPr>
          <w:p>
            <w:r/>
            <w:r>
              <w:rPr>
                <w:b/>
                <w:color w:val="FFFFFF"/>
                <w:sz w:val="17"/>
              </w:rPr>
              <w:t>Platform</w:t>
            </w:r>
          </w:p>
        </w:tc>
        <w:tc>
          <w:tcPr>
            <w:tcW w:type="dxa" w:w="3168"/>
            <w:shd w:val="clear" w:fill="1F3A5F"/>
          </w:tcPr>
          <w:p>
            <w:r/>
            <w:r>
              <w:rPr>
                <w:b/>
                <w:color w:val="FFFFFF"/>
                <w:sz w:val="17"/>
              </w:rPr>
              <w:t>Trigger</w:t>
            </w:r>
          </w:p>
        </w:tc>
        <w:tc>
          <w:tcPr>
            <w:tcW w:type="dxa" w:w="4608"/>
            <w:shd w:val="clear" w:fill="1F3A5F"/>
          </w:tcPr>
          <w:p>
            <w:r/>
            <w:r>
              <w:rPr>
                <w:b/>
                <w:color w:val="FFFFFF"/>
                <w:sz w:val="17"/>
              </w:rPr>
              <w:t>Behaviour</w:t>
            </w:r>
          </w:p>
        </w:tc>
      </w:tr>
      <w:tr>
        <w:tc>
          <w:tcPr>
            <w:tcW w:type="dxa" w:w="1872"/>
          </w:tcPr>
          <w:p>
            <w:pPr>
              <w:spacing w:after="20"/>
            </w:pPr>
            <w:r/>
            <w:r>
              <w:rPr>
                <w:sz w:val="17"/>
              </w:rPr>
              <w:t>Render</w:t>
            </w:r>
          </w:p>
        </w:tc>
        <w:tc>
          <w:tcPr>
            <w:tcW w:type="dxa" w:w="3168"/>
          </w:tcPr>
          <w:p>
            <w:pPr>
              <w:spacing w:after="20"/>
            </w:pPr>
            <w:r/>
            <w:r>
              <w:rPr>
                <w:sz w:val="17"/>
              </w:rPr>
              <w:t>Push to `main` (autoDeploy: true)</w:t>
            </w:r>
          </w:p>
        </w:tc>
        <w:tc>
          <w:tcPr>
            <w:tcW w:type="dxa" w:w="4608"/>
          </w:tcPr>
          <w:p>
            <w:pPr>
              <w:spacing w:after="20"/>
            </w:pPr>
            <w:r/>
            <w:r>
              <w:rPr>
                <w:sz w:val="17"/>
              </w:rPr>
              <w:t>Rebuilds and restarts the API service</w:t>
            </w:r>
          </w:p>
        </w:tc>
      </w:tr>
      <w:tr>
        <w:tc>
          <w:tcPr>
            <w:tcW w:type="dxa" w:w="1872"/>
          </w:tcPr>
          <w:p>
            <w:pPr>
              <w:spacing w:after="20"/>
            </w:pPr>
            <w:r/>
            <w:r>
              <w:rPr>
                <w:sz w:val="17"/>
              </w:rPr>
              <w:t>Vercel</w:t>
            </w:r>
          </w:p>
        </w:tc>
        <w:tc>
          <w:tcPr>
            <w:tcW w:type="dxa" w:w="3168"/>
          </w:tcPr>
          <w:p>
            <w:pPr>
              <w:spacing w:after="20"/>
            </w:pPr>
            <w:r/>
            <w:r>
              <w:rPr>
                <w:sz w:val="17"/>
              </w:rPr>
              <w:t>Push to `main</w:t>
            </w:r>
          </w:p>
        </w:tc>
        <w:tc>
          <w:tcPr>
            <w:tcW w:type="dxa" w:w="4608"/>
          </w:tcPr>
          <w:p>
            <w:pPr>
              <w:spacing w:after="20"/>
            </w:pPr>
            <w:r/>
            <w:r>
              <w:rPr>
                <w:sz w:val="17"/>
              </w:rPr>
              <w:t>Production deploy; other branches get preview deploys</w:t>
            </w:r>
          </w:p>
        </w:tc>
      </w:tr>
      <w:tr>
        <w:tc>
          <w:tcPr>
            <w:tcW w:type="dxa" w:w="1872"/>
          </w:tcPr>
          <w:p>
            <w:pPr>
              <w:spacing w:after="20"/>
            </w:pPr>
            <w:r/>
            <w:r>
              <w:rPr>
                <w:sz w:val="17"/>
              </w:rPr>
              <w:t>Supabase / Upstash</w:t>
            </w:r>
          </w:p>
        </w:tc>
        <w:tc>
          <w:tcPr>
            <w:tcW w:type="dxa" w:w="3168"/>
          </w:tcPr>
          <w:p>
            <w:pPr>
              <w:spacing w:after="20"/>
            </w:pPr>
            <w:r/>
            <w:r>
              <w:rPr>
                <w:sz w:val="17"/>
              </w:rPr>
              <w:t>Manual</w:t>
            </w:r>
          </w:p>
        </w:tc>
        <w:tc>
          <w:tcPr>
            <w:tcW w:type="dxa" w:w="4608"/>
          </w:tcPr>
          <w:p>
            <w:pPr>
              <w:spacing w:after="20"/>
            </w:pPr>
            <w:r/>
            <w:r>
              <w:rPr>
                <w:sz w:val="17"/>
              </w:rPr>
              <w:t>Schema changes applied via Alembic; no auto-deploy</w:t>
            </w:r>
          </w:p>
        </w:tc>
      </w:tr>
    </w:tbl>
    <w:p>
      <w:pPr>
        <w:spacing w:after="40"/>
      </w:pPr>
    </w:p>
    <w:p>
      <w:r>
        <w:br w:type="page"/>
      </w:r>
    </w:p>
    <w:p>
      <w:pPr>
        <w:pStyle w:val="Heading1"/>
      </w:pPr>
      <w:r>
        <w:t>10.  Backend Deployment — Render</w:t>
      </w:r>
    </w:p>
    <w:p>
      <w:pPr>
        <w:pStyle w:val="Heading2"/>
      </w:pPr>
      <w:r>
        <w:t>10.1  Service configuration</w:t>
      </w:r>
    </w:p>
    <w:p>
      <w:r>
        <w:rPr>
          <w:b w:val="0"/>
          <w:i w:val="0"/>
        </w:rPr>
        <w:t>The service is declared as a Render Blueprint in `render.yaml` at the repository root. Note that the blueprint lives at the root while `rootDir` scopes the build to `apps/api`.</w:t>
      </w:r>
    </w:p>
    <w:tbl>
      <w:tblPr>
        <w:tblStyle w:val="TableGrid"/>
        <w:tblW w:type="auto" w:w="0"/>
        <w:jc w:val="center"/>
        <w:tblLook w:firstColumn="1" w:firstRow="1" w:lastColumn="0" w:lastRow="0" w:noHBand="0" w:noVBand="1" w:val="04A0"/>
      </w:tblPr>
      <w:tblGrid>
        <w:gridCol w:w="4824"/>
        <w:gridCol w:w="4824"/>
      </w:tblGrid>
      <w:tr>
        <w:tc>
          <w:tcPr>
            <w:tcW w:type="dxa" w:w="2880"/>
            <w:shd w:val="clear" w:fill="1F3A5F"/>
          </w:tcPr>
          <w:p>
            <w:r/>
            <w:r>
              <w:rPr>
                <w:b/>
                <w:color w:val="FFFFFF"/>
                <w:sz w:val="17"/>
              </w:rPr>
              <w:t>Setting</w:t>
            </w:r>
          </w:p>
        </w:tc>
        <w:tc>
          <w:tcPr>
            <w:tcW w:type="dxa" w:w="6768"/>
            <w:shd w:val="clear" w:fill="1F3A5F"/>
          </w:tcPr>
          <w:p>
            <w:r/>
            <w:r>
              <w:rPr>
                <w:b/>
                <w:color w:val="FFFFFF"/>
                <w:sz w:val="17"/>
              </w:rPr>
              <w:t>Value</w:t>
            </w:r>
          </w:p>
        </w:tc>
      </w:tr>
      <w:tr>
        <w:tc>
          <w:tcPr>
            <w:tcW w:type="dxa" w:w="2880"/>
          </w:tcPr>
          <w:p>
            <w:pPr>
              <w:spacing w:after="20"/>
            </w:pPr>
            <w:r/>
            <w:r>
              <w:rPr>
                <w:sz w:val="17"/>
              </w:rPr>
              <w:t>Service type</w:t>
            </w:r>
          </w:p>
        </w:tc>
        <w:tc>
          <w:tcPr>
            <w:tcW w:type="dxa" w:w="6768"/>
          </w:tcPr>
          <w:p>
            <w:pPr>
              <w:spacing w:after="20"/>
            </w:pPr>
            <w:r/>
            <w:r>
              <w:rPr>
                <w:sz w:val="17"/>
              </w:rPr>
              <w:t>Web Service</w:t>
            </w:r>
          </w:p>
        </w:tc>
      </w:tr>
      <w:tr>
        <w:tc>
          <w:tcPr>
            <w:tcW w:type="dxa" w:w="2880"/>
          </w:tcPr>
          <w:p>
            <w:pPr>
              <w:spacing w:after="20"/>
            </w:pPr>
            <w:r/>
            <w:r>
              <w:rPr>
                <w:sz w:val="17"/>
              </w:rPr>
              <w:t>Runtime</w:t>
            </w:r>
          </w:p>
        </w:tc>
        <w:tc>
          <w:tcPr>
            <w:tcW w:type="dxa" w:w="6768"/>
          </w:tcPr>
          <w:p>
            <w:pPr>
              <w:spacing w:after="20"/>
            </w:pPr>
            <w:r/>
            <w:r>
              <w:rPr>
                <w:sz w:val="17"/>
              </w:rPr>
              <w:t>Python</w:t>
            </w:r>
          </w:p>
        </w:tc>
      </w:tr>
      <w:tr>
        <w:tc>
          <w:tcPr>
            <w:tcW w:type="dxa" w:w="2880"/>
          </w:tcPr>
          <w:p>
            <w:pPr>
              <w:spacing w:after="20"/>
            </w:pPr>
            <w:r/>
            <w:r>
              <w:rPr>
                <w:sz w:val="17"/>
              </w:rPr>
              <w:t>Plan</w:t>
            </w:r>
          </w:p>
        </w:tc>
        <w:tc>
          <w:tcPr>
            <w:tcW w:type="dxa" w:w="6768"/>
          </w:tcPr>
          <w:p>
            <w:pPr>
              <w:spacing w:after="20"/>
            </w:pPr>
            <w:r/>
            <w:r>
              <w:rPr>
                <w:sz w:val="17"/>
              </w:rPr>
              <w:t>Free</w:t>
            </w:r>
          </w:p>
        </w:tc>
      </w:tr>
      <w:tr>
        <w:tc>
          <w:tcPr>
            <w:tcW w:type="dxa" w:w="2880"/>
          </w:tcPr>
          <w:p>
            <w:pPr>
              <w:spacing w:after="20"/>
            </w:pPr>
            <w:r/>
            <w:r>
              <w:rPr>
                <w:sz w:val="17"/>
              </w:rPr>
              <w:t>Root directory</w:t>
            </w:r>
          </w:p>
        </w:tc>
        <w:tc>
          <w:tcPr>
            <w:tcW w:type="dxa" w:w="6768"/>
          </w:tcPr>
          <w:p>
            <w:pPr>
              <w:spacing w:after="20"/>
            </w:pPr>
            <w:r/>
            <w:r>
              <w:rPr>
                <w:rFonts w:ascii="Consolas" w:hAnsi="Consolas"/>
                <w:sz w:val="16"/>
              </w:rPr>
              <w:t>apps/api</w:t>
            </w:r>
          </w:p>
        </w:tc>
      </w:tr>
      <w:tr>
        <w:tc>
          <w:tcPr>
            <w:tcW w:type="dxa" w:w="2880"/>
          </w:tcPr>
          <w:p>
            <w:pPr>
              <w:spacing w:after="20"/>
            </w:pPr>
            <w:r/>
            <w:r>
              <w:rPr>
                <w:sz w:val="17"/>
              </w:rPr>
              <w:t>Build command</w:t>
            </w:r>
          </w:p>
        </w:tc>
        <w:tc>
          <w:tcPr>
            <w:tcW w:type="dxa" w:w="6768"/>
          </w:tcPr>
          <w:p>
            <w:pPr>
              <w:spacing w:after="20"/>
            </w:pPr>
            <w:r/>
            <w:r>
              <w:rPr>
                <w:rFonts w:ascii="Consolas" w:hAnsi="Consolas"/>
                <w:sz w:val="16"/>
              </w:rPr>
              <w:t>pip install -r requirements.txt</w:t>
            </w:r>
          </w:p>
        </w:tc>
      </w:tr>
      <w:tr>
        <w:tc>
          <w:tcPr>
            <w:tcW w:type="dxa" w:w="2880"/>
          </w:tcPr>
          <w:p>
            <w:pPr>
              <w:spacing w:after="20"/>
            </w:pPr>
            <w:r/>
            <w:r>
              <w:rPr>
                <w:sz w:val="17"/>
              </w:rPr>
              <w:t>Start command</w:t>
            </w:r>
          </w:p>
        </w:tc>
        <w:tc>
          <w:tcPr>
            <w:tcW w:type="dxa" w:w="6768"/>
          </w:tcPr>
          <w:p>
            <w:pPr>
              <w:spacing w:after="20"/>
            </w:pPr>
            <w:r/>
            <w:r>
              <w:rPr>
                <w:rFonts w:ascii="Consolas" w:hAnsi="Consolas"/>
                <w:sz w:val="16"/>
              </w:rPr>
              <w:t>uvicorn main:app --host 0.0.0.0 --port $PORT</w:t>
            </w:r>
          </w:p>
        </w:tc>
      </w:tr>
      <w:tr>
        <w:tc>
          <w:tcPr>
            <w:tcW w:type="dxa" w:w="2880"/>
          </w:tcPr>
          <w:p>
            <w:pPr>
              <w:spacing w:after="20"/>
            </w:pPr>
            <w:r/>
            <w:r>
              <w:rPr>
                <w:sz w:val="17"/>
              </w:rPr>
              <w:t>Health check path</w:t>
            </w:r>
          </w:p>
        </w:tc>
        <w:tc>
          <w:tcPr>
            <w:tcW w:type="dxa" w:w="6768"/>
          </w:tcPr>
          <w:p>
            <w:pPr>
              <w:spacing w:after="20"/>
            </w:pPr>
            <w:r/>
            <w:r>
              <w:rPr>
                <w:rFonts w:ascii="Consolas" w:hAnsi="Consolas"/>
                <w:sz w:val="16"/>
              </w:rPr>
              <w:t>/health</w:t>
            </w:r>
          </w:p>
        </w:tc>
      </w:tr>
      <w:tr>
        <w:tc>
          <w:tcPr>
            <w:tcW w:type="dxa" w:w="2880"/>
          </w:tcPr>
          <w:p>
            <w:pPr>
              <w:spacing w:after="20"/>
            </w:pPr>
            <w:r/>
            <w:r>
              <w:rPr>
                <w:sz w:val="17"/>
              </w:rPr>
              <w:t>Health check timeout</w:t>
            </w:r>
          </w:p>
        </w:tc>
        <w:tc>
          <w:tcPr>
            <w:tcW w:type="dxa" w:w="6768"/>
          </w:tcPr>
          <w:p>
            <w:pPr>
              <w:spacing w:after="20"/>
            </w:pPr>
            <w:r/>
            <w:r>
              <w:rPr>
                <w:sz w:val="17"/>
              </w:rPr>
              <w:t>300 seconds</w:t>
            </w:r>
          </w:p>
        </w:tc>
      </w:tr>
      <w:tr>
        <w:tc>
          <w:tcPr>
            <w:tcW w:type="dxa" w:w="2880"/>
          </w:tcPr>
          <w:p>
            <w:pPr>
              <w:spacing w:after="20"/>
            </w:pPr>
            <w:r/>
            <w:r>
              <w:rPr>
                <w:sz w:val="17"/>
              </w:rPr>
              <w:t>Auto-deploy</w:t>
            </w:r>
          </w:p>
        </w:tc>
        <w:tc>
          <w:tcPr>
            <w:tcW w:type="dxa" w:w="6768"/>
          </w:tcPr>
          <w:p>
            <w:pPr>
              <w:spacing w:after="20"/>
            </w:pPr>
            <w:r/>
            <w:r>
              <w:rPr>
                <w:sz w:val="17"/>
              </w:rPr>
              <w:t>Enabled (on push to main)</w:t>
            </w:r>
          </w:p>
        </w:tc>
      </w:tr>
      <w:tr>
        <w:tc>
          <w:tcPr>
            <w:tcW w:type="dxa" w:w="2880"/>
          </w:tcPr>
          <w:p>
            <w:pPr>
              <w:spacing w:after="20"/>
            </w:pPr>
            <w:r/>
            <w:r>
              <w:rPr>
                <w:sz w:val="17"/>
              </w:rPr>
              <w:t>Python version</w:t>
            </w:r>
          </w:p>
        </w:tc>
        <w:tc>
          <w:tcPr>
            <w:tcW w:type="dxa" w:w="6768"/>
          </w:tcPr>
          <w:p>
            <w:pPr>
              <w:spacing w:after="20"/>
            </w:pPr>
            <w:r/>
            <w:r>
              <w:rPr>
                <w:sz w:val="17"/>
              </w:rPr>
              <w:t>3.12 (via PYTHON_VERSION)</w:t>
            </w:r>
          </w:p>
        </w:tc>
      </w:tr>
    </w:tbl>
    <w:p>
      <w:pPr>
        <w:spacing w:after="40"/>
      </w:pPr>
    </w:p>
    <w:p>
      <w:pPr>
        <w:pStyle w:val="Heading2"/>
      </w:pPr>
      <w:r>
        <w:t>10.2  Backend environment variables</w:t>
      </w:r>
    </w:p>
    <w:p>
      <w:r>
        <w:rPr>
          <w:b w:val="0"/>
          <w:i w:val="0"/>
        </w:rPr>
        <w:t>All values are set in the Render dashboard (`sync: false` in the blueprint means Render does not populate them automatically). Replace every placeholder below with your real value.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232"/>
            <w:shd w:val="clear" w:fill="1F3A5F"/>
          </w:tcPr>
          <w:p>
            <w:r/>
            <w:r>
              <w:rPr>
                <w:b/>
                <w:color w:val="FFFFFF"/>
                <w:sz w:val="15"/>
              </w:rPr>
              <w:t>Variable</w:t>
            </w:r>
          </w:p>
        </w:tc>
        <w:tc>
          <w:tcPr>
            <w:tcW w:type="dxa" w:w="1008"/>
            <w:shd w:val="clear" w:fill="1F3A5F"/>
          </w:tcPr>
          <w:p>
            <w:r/>
            <w:r>
              <w:rPr>
                <w:b/>
                <w:color w:val="FFFFFF"/>
                <w:sz w:val="15"/>
              </w:rPr>
              <w:t>Required</w:t>
            </w:r>
          </w:p>
        </w:tc>
        <w:tc>
          <w:tcPr>
            <w:tcW w:type="dxa" w:w="3312"/>
            <w:shd w:val="clear" w:fill="1F3A5F"/>
          </w:tcPr>
          <w:p>
            <w:r/>
            <w:r>
              <w:rPr>
                <w:b/>
                <w:color w:val="FFFFFF"/>
                <w:sz w:val="15"/>
              </w:rPr>
              <w:t>Example / format</w:t>
            </w:r>
          </w:p>
        </w:tc>
        <w:tc>
          <w:tcPr>
            <w:tcW w:type="dxa" w:w="3096"/>
            <w:shd w:val="clear" w:fill="1F3A5F"/>
          </w:tcPr>
          <w:p>
            <w:r/>
            <w:r>
              <w:rPr>
                <w:b/>
                <w:color w:val="FFFFFF"/>
                <w:sz w:val="15"/>
              </w:rPr>
              <w:t>Notes</w:t>
            </w:r>
          </w:p>
        </w:tc>
      </w:tr>
      <w:tr>
        <w:tc>
          <w:tcPr>
            <w:tcW w:type="dxa" w:w="2232"/>
          </w:tcPr>
          <w:p>
            <w:pPr>
              <w:spacing w:after="20"/>
            </w:pPr>
            <w:r/>
            <w:r>
              <w:rPr>
                <w:sz w:val="15"/>
              </w:rPr>
              <w:t>PYTHON_VERSION</w:t>
            </w:r>
          </w:p>
        </w:tc>
        <w:tc>
          <w:tcPr>
            <w:tcW w:type="dxa" w:w="1008"/>
          </w:tcPr>
          <w:p>
            <w:pPr>
              <w:spacing w:after="20"/>
            </w:pPr>
            <w:r/>
            <w:r>
              <w:rPr>
                <w:sz w:val="15"/>
              </w:rPr>
              <w:t>Yes</w:t>
            </w:r>
          </w:p>
        </w:tc>
        <w:tc>
          <w:tcPr>
            <w:tcW w:type="dxa" w:w="3312"/>
          </w:tcPr>
          <w:p>
            <w:pPr>
              <w:spacing w:after="20"/>
            </w:pPr>
            <w:r/>
            <w:r>
              <w:rPr>
                <w:rFonts w:ascii="Consolas" w:hAnsi="Consolas"/>
                <w:sz w:val="14"/>
              </w:rPr>
              <w:t>3.12</w:t>
            </w:r>
          </w:p>
        </w:tc>
        <w:tc>
          <w:tcPr>
            <w:tcW w:type="dxa" w:w="3096"/>
          </w:tcPr>
          <w:p>
            <w:pPr>
              <w:spacing w:after="20"/>
            </w:pPr>
            <w:r/>
            <w:r>
              <w:rPr>
                <w:sz w:val="15"/>
              </w:rPr>
              <w:t>Pins the interpreter</w:t>
            </w:r>
          </w:p>
        </w:tc>
      </w:tr>
      <w:tr>
        <w:tc>
          <w:tcPr>
            <w:tcW w:type="dxa" w:w="2232"/>
          </w:tcPr>
          <w:p>
            <w:pPr>
              <w:spacing w:after="20"/>
            </w:pPr>
            <w:r/>
            <w:r>
              <w:rPr>
                <w:sz w:val="15"/>
              </w:rPr>
              <w:t>DATABASE_URL</w:t>
            </w:r>
          </w:p>
        </w:tc>
        <w:tc>
          <w:tcPr>
            <w:tcW w:type="dxa" w:w="1008"/>
          </w:tcPr>
          <w:p>
            <w:pPr>
              <w:spacing w:after="20"/>
            </w:pPr>
            <w:r/>
            <w:r>
              <w:rPr>
                <w:sz w:val="15"/>
              </w:rPr>
              <w:t>Yes</w:t>
            </w:r>
          </w:p>
        </w:tc>
        <w:tc>
          <w:tcPr>
            <w:tcW w:type="dxa" w:w="3312"/>
          </w:tcPr>
          <w:p>
            <w:pPr>
              <w:spacing w:after="20"/>
            </w:pPr>
            <w:r/>
            <w:r>
              <w:rPr>
                <w:rFonts w:ascii="Consolas" w:hAnsi="Consolas"/>
                <w:sz w:val="14"/>
              </w:rPr>
              <w:t>postgresql+asyncpg://postgres.&lt;ref&gt;:&lt;pw&gt;@aws-0-&lt;region&gt;.pooler.supabase.com:5432/postgres</w:t>
            </w:r>
          </w:p>
        </w:tc>
        <w:tc>
          <w:tcPr>
            <w:tcW w:type="dxa" w:w="3096"/>
          </w:tcPr>
          <w:p>
            <w:pPr>
              <w:spacing w:after="20"/>
            </w:pPr>
            <w:r/>
            <w:r>
              <w:rPr>
                <w:sz w:val="15"/>
              </w:rPr>
              <w:t>Session pooler, port 5432. URL-encode special characters in the password</w:t>
            </w:r>
          </w:p>
        </w:tc>
      </w:tr>
      <w:tr>
        <w:tc>
          <w:tcPr>
            <w:tcW w:type="dxa" w:w="2232"/>
          </w:tcPr>
          <w:p>
            <w:pPr>
              <w:spacing w:after="20"/>
            </w:pPr>
            <w:r/>
            <w:r>
              <w:rPr>
                <w:sz w:val="15"/>
              </w:rPr>
              <w:t>SUPABASE_JWT_SECRET</w:t>
            </w:r>
          </w:p>
        </w:tc>
        <w:tc>
          <w:tcPr>
            <w:tcW w:type="dxa" w:w="1008"/>
          </w:tcPr>
          <w:p>
            <w:pPr>
              <w:spacing w:after="20"/>
            </w:pPr>
            <w:r/>
            <w:r>
              <w:rPr>
                <w:sz w:val="15"/>
              </w:rPr>
              <w:t>Yes</w:t>
            </w:r>
          </w:p>
        </w:tc>
        <w:tc>
          <w:tcPr>
            <w:tcW w:type="dxa" w:w="3312"/>
          </w:tcPr>
          <w:p>
            <w:pPr>
              <w:spacing w:after="20"/>
            </w:pPr>
            <w:r/>
            <w:r>
              <w:rPr>
                <w:rFonts w:ascii="Consolas" w:hAnsi="Consolas"/>
                <w:sz w:val="14"/>
              </w:rPr>
              <w:t>&lt;jwt secret&gt;</w:t>
            </w:r>
          </w:p>
        </w:tc>
        <w:tc>
          <w:tcPr>
            <w:tcW w:type="dxa" w:w="3096"/>
          </w:tcPr>
          <w:p>
            <w:pPr>
              <w:spacing w:after="20"/>
            </w:pPr>
            <w:r/>
            <w:r>
              <w:rPr>
                <w:sz w:val="15"/>
              </w:rPr>
              <w:t>Supabase → Settings → API → JWT Secret</w:t>
            </w:r>
          </w:p>
        </w:tc>
      </w:tr>
      <w:tr>
        <w:tc>
          <w:tcPr>
            <w:tcW w:type="dxa" w:w="2232"/>
          </w:tcPr>
          <w:p>
            <w:pPr>
              <w:spacing w:after="20"/>
            </w:pPr>
            <w:r/>
            <w:r>
              <w:rPr>
                <w:sz w:val="15"/>
              </w:rPr>
              <w:t>ANTHROPIC_API_KEY</w:t>
            </w:r>
          </w:p>
        </w:tc>
        <w:tc>
          <w:tcPr>
            <w:tcW w:type="dxa" w:w="1008"/>
          </w:tcPr>
          <w:p>
            <w:pPr>
              <w:spacing w:after="20"/>
            </w:pPr>
            <w:r/>
            <w:r>
              <w:rPr>
                <w:sz w:val="15"/>
              </w:rPr>
              <w:t>Yes</w:t>
            </w:r>
          </w:p>
        </w:tc>
        <w:tc>
          <w:tcPr>
            <w:tcW w:type="dxa" w:w="3312"/>
          </w:tcPr>
          <w:p>
            <w:pPr>
              <w:spacing w:after="20"/>
            </w:pPr>
            <w:r/>
            <w:r>
              <w:rPr>
                <w:rFonts w:ascii="Consolas" w:hAnsi="Consolas"/>
                <w:sz w:val="14"/>
              </w:rPr>
              <w:t>sk-ant-...</w:t>
            </w:r>
          </w:p>
        </w:tc>
        <w:tc>
          <w:tcPr>
            <w:tcW w:type="dxa" w:w="3096"/>
          </w:tcPr>
          <w:p>
            <w:pPr>
              <w:spacing w:after="20"/>
            </w:pPr>
            <w:r/>
            <w:r>
              <w:rPr>
                <w:sz w:val="15"/>
              </w:rPr>
              <w:t>Claude API key</w:t>
            </w:r>
          </w:p>
        </w:tc>
      </w:tr>
      <w:tr>
        <w:tc>
          <w:tcPr>
            <w:tcW w:type="dxa" w:w="2232"/>
          </w:tcPr>
          <w:p>
            <w:pPr>
              <w:spacing w:after="20"/>
            </w:pPr>
            <w:r/>
            <w:r>
              <w:rPr>
                <w:sz w:val="15"/>
              </w:rPr>
              <w:t>JWT_SECRET</w:t>
            </w:r>
          </w:p>
        </w:tc>
        <w:tc>
          <w:tcPr>
            <w:tcW w:type="dxa" w:w="1008"/>
          </w:tcPr>
          <w:p>
            <w:pPr>
              <w:spacing w:after="20"/>
            </w:pPr>
            <w:r/>
            <w:r>
              <w:rPr>
                <w:sz w:val="15"/>
              </w:rPr>
              <w:t>Yes</w:t>
            </w:r>
          </w:p>
        </w:tc>
        <w:tc>
          <w:tcPr>
            <w:tcW w:type="dxa" w:w="3312"/>
          </w:tcPr>
          <w:p>
            <w:pPr>
              <w:spacing w:after="20"/>
            </w:pPr>
            <w:r/>
            <w:r>
              <w:rPr>
                <w:rFonts w:ascii="Consolas" w:hAnsi="Consolas"/>
                <w:sz w:val="14"/>
              </w:rPr>
              <w:t>&lt;random 32+ chars&gt;</w:t>
            </w:r>
          </w:p>
        </w:tc>
        <w:tc>
          <w:tcPr>
            <w:tcW w:type="dxa" w:w="3096"/>
          </w:tcPr>
          <w:p>
            <w:pPr>
              <w:spacing w:after="20"/>
            </w:pPr>
            <w:r/>
            <w:r>
              <w:rPr>
                <w:sz w:val="15"/>
              </w:rPr>
              <w:t>Signs WebSocket tokens. Independent of the Supabase secret</w:t>
            </w:r>
          </w:p>
        </w:tc>
      </w:tr>
      <w:tr>
        <w:tc>
          <w:tcPr>
            <w:tcW w:type="dxa" w:w="2232"/>
          </w:tcPr>
          <w:p>
            <w:pPr>
              <w:spacing w:after="20"/>
            </w:pPr>
            <w:r/>
            <w:r>
              <w:rPr>
                <w:sz w:val="15"/>
              </w:rPr>
              <w:t>GITHUB_APP_ID</w:t>
            </w:r>
          </w:p>
        </w:tc>
        <w:tc>
          <w:tcPr>
            <w:tcW w:type="dxa" w:w="1008"/>
          </w:tcPr>
          <w:p>
            <w:pPr>
              <w:spacing w:after="20"/>
            </w:pPr>
            <w:r/>
            <w:r>
              <w:rPr>
                <w:sz w:val="15"/>
              </w:rPr>
              <w:t>Yes</w:t>
            </w:r>
          </w:p>
        </w:tc>
        <w:tc>
          <w:tcPr>
            <w:tcW w:type="dxa" w:w="3312"/>
          </w:tcPr>
          <w:p>
            <w:pPr>
              <w:spacing w:after="20"/>
            </w:pPr>
            <w:r/>
            <w:r>
              <w:rPr>
                <w:rFonts w:ascii="Consolas" w:hAnsi="Consolas"/>
                <w:sz w:val="14"/>
              </w:rPr>
              <w:t>123456</w:t>
            </w:r>
          </w:p>
        </w:tc>
        <w:tc>
          <w:tcPr>
            <w:tcW w:type="dxa" w:w="3096"/>
          </w:tcPr>
          <w:p>
            <w:pPr>
              <w:spacing w:after="20"/>
            </w:pPr>
            <w:r/>
            <w:r>
              <w:rPr>
                <w:sz w:val="15"/>
              </w:rPr>
              <w:t>Numeric App ID</w:t>
            </w:r>
          </w:p>
        </w:tc>
      </w:tr>
      <w:tr>
        <w:tc>
          <w:tcPr>
            <w:tcW w:type="dxa" w:w="2232"/>
          </w:tcPr>
          <w:p>
            <w:pPr>
              <w:spacing w:after="20"/>
            </w:pPr>
            <w:r/>
            <w:r>
              <w:rPr>
                <w:sz w:val="15"/>
              </w:rPr>
              <w:t>GITHUB_APP_PRIVATE_KEY</w:t>
            </w:r>
          </w:p>
        </w:tc>
        <w:tc>
          <w:tcPr>
            <w:tcW w:type="dxa" w:w="1008"/>
          </w:tcPr>
          <w:p>
            <w:pPr>
              <w:spacing w:after="20"/>
            </w:pPr>
            <w:r/>
            <w:r>
              <w:rPr>
                <w:sz w:val="15"/>
              </w:rPr>
              <w:t>Yes</w:t>
            </w:r>
          </w:p>
        </w:tc>
        <w:tc>
          <w:tcPr>
            <w:tcW w:type="dxa" w:w="3312"/>
          </w:tcPr>
          <w:p>
            <w:pPr>
              <w:spacing w:after="20"/>
            </w:pPr>
            <w:r/>
            <w:r>
              <w:rPr>
                <w:rFonts w:ascii="Consolas" w:hAnsi="Consolas"/>
                <w:sz w:val="14"/>
              </w:rPr>
              <w:t>-----BEGIN RSA PRIVATE KEY-----\n...</w:t>
            </w:r>
          </w:p>
        </w:tc>
        <w:tc>
          <w:tcPr>
            <w:tcW w:type="dxa" w:w="3096"/>
          </w:tcPr>
          <w:p>
            <w:pPr>
              <w:spacing w:after="20"/>
            </w:pPr>
            <w:r/>
            <w:r>
              <w:rPr>
                <w:sz w:val="15"/>
              </w:rPr>
              <w:t>Full PEM contents inline — Render has no file path</w:t>
            </w:r>
          </w:p>
        </w:tc>
      </w:tr>
      <w:tr>
        <w:tc>
          <w:tcPr>
            <w:tcW w:type="dxa" w:w="2232"/>
          </w:tcPr>
          <w:p>
            <w:pPr>
              <w:spacing w:after="20"/>
            </w:pPr>
            <w:r/>
            <w:r>
              <w:rPr>
                <w:sz w:val="15"/>
              </w:rPr>
              <w:t>GITHUB_WEBHOOK_SECRET</w:t>
            </w:r>
          </w:p>
        </w:tc>
        <w:tc>
          <w:tcPr>
            <w:tcW w:type="dxa" w:w="1008"/>
          </w:tcPr>
          <w:p>
            <w:pPr>
              <w:spacing w:after="20"/>
            </w:pPr>
            <w:r/>
            <w:r>
              <w:rPr>
                <w:sz w:val="15"/>
              </w:rPr>
              <w:t>Yes</w:t>
            </w:r>
          </w:p>
        </w:tc>
        <w:tc>
          <w:tcPr>
            <w:tcW w:type="dxa" w:w="3312"/>
          </w:tcPr>
          <w:p>
            <w:pPr>
              <w:spacing w:after="20"/>
            </w:pPr>
            <w:r/>
            <w:r>
              <w:rPr>
                <w:rFonts w:ascii="Consolas" w:hAnsi="Consolas"/>
                <w:sz w:val="14"/>
              </w:rPr>
              <w:t>&lt;random string&gt;</w:t>
            </w:r>
          </w:p>
        </w:tc>
        <w:tc>
          <w:tcPr>
            <w:tcW w:type="dxa" w:w="3096"/>
          </w:tcPr>
          <w:p>
            <w:pPr>
              <w:spacing w:after="20"/>
            </w:pPr>
            <w:r/>
            <w:r>
              <w:rPr>
                <w:sz w:val="15"/>
              </w:rPr>
              <w:t>Global fallback; per-org secrets take precedence</w:t>
            </w:r>
          </w:p>
        </w:tc>
      </w:tr>
      <w:tr>
        <w:tc>
          <w:tcPr>
            <w:tcW w:type="dxa" w:w="2232"/>
          </w:tcPr>
          <w:p>
            <w:pPr>
              <w:spacing w:after="20"/>
            </w:pPr>
            <w:r/>
            <w:r>
              <w:rPr>
                <w:sz w:val="15"/>
              </w:rPr>
              <w:t>REDIS_URL</w:t>
            </w:r>
          </w:p>
        </w:tc>
        <w:tc>
          <w:tcPr>
            <w:tcW w:type="dxa" w:w="1008"/>
          </w:tcPr>
          <w:p>
            <w:pPr>
              <w:spacing w:after="20"/>
            </w:pPr>
            <w:r/>
            <w:r>
              <w:rPr>
                <w:sz w:val="15"/>
              </w:rPr>
              <w:t>Yes</w:t>
            </w:r>
          </w:p>
        </w:tc>
        <w:tc>
          <w:tcPr>
            <w:tcW w:type="dxa" w:w="3312"/>
          </w:tcPr>
          <w:p>
            <w:pPr>
              <w:spacing w:after="20"/>
            </w:pPr>
            <w:r/>
            <w:r>
              <w:rPr>
                <w:rFonts w:ascii="Consolas" w:hAnsi="Consolas"/>
                <w:sz w:val="14"/>
              </w:rPr>
              <w:t>rediss://default:&lt;token&gt;@&lt;host&gt;.upstash.io:6379</w:t>
            </w:r>
          </w:p>
        </w:tc>
        <w:tc>
          <w:tcPr>
            <w:tcW w:type="dxa" w:w="3096"/>
          </w:tcPr>
          <w:p>
            <w:pPr>
              <w:spacing w:after="20"/>
            </w:pPr>
            <w:r/>
            <w:r>
              <w:rPr>
                <w:sz w:val="15"/>
              </w:rPr>
              <w:t>Upstash TLS URL</w:t>
            </w:r>
          </w:p>
        </w:tc>
      </w:tr>
      <w:tr>
        <w:tc>
          <w:tcPr>
            <w:tcW w:type="dxa" w:w="2232"/>
          </w:tcPr>
          <w:p>
            <w:pPr>
              <w:spacing w:after="20"/>
            </w:pPr>
            <w:r/>
            <w:r>
              <w:rPr>
                <w:sz w:val="15"/>
              </w:rPr>
              <w:t>CORS_ORIGINS</w:t>
            </w:r>
          </w:p>
        </w:tc>
        <w:tc>
          <w:tcPr>
            <w:tcW w:type="dxa" w:w="1008"/>
          </w:tcPr>
          <w:p>
            <w:pPr>
              <w:spacing w:after="20"/>
            </w:pPr>
            <w:r/>
            <w:r>
              <w:rPr>
                <w:sz w:val="15"/>
              </w:rPr>
              <w:t>Yes</w:t>
            </w:r>
          </w:p>
        </w:tc>
        <w:tc>
          <w:tcPr>
            <w:tcW w:type="dxa" w:w="3312"/>
          </w:tcPr>
          <w:p>
            <w:pPr>
              <w:spacing w:after="20"/>
            </w:pPr>
            <w:r/>
            <w:r>
              <w:rPr>
                <w:rFonts w:ascii="Consolas" w:hAnsi="Consolas"/>
                <w:sz w:val="14"/>
              </w:rPr>
              <w:t>https://&lt;your-app&gt;.vercel.app</w:t>
            </w:r>
          </w:p>
        </w:tc>
        <w:tc>
          <w:tcPr>
            <w:tcW w:type="dxa" w:w="3096"/>
          </w:tcPr>
          <w:p>
            <w:pPr>
              <w:spacing w:after="20"/>
            </w:pPr>
            <w:r/>
            <w:r>
              <w:rPr>
                <w:sz w:val="15"/>
              </w:rPr>
              <w:t>Comma-separated. Must include the exact production frontend origin</w:t>
            </w:r>
          </w:p>
        </w:tc>
      </w:tr>
      <w:tr>
        <w:tc>
          <w:tcPr>
            <w:tcW w:type="dxa" w:w="2232"/>
          </w:tcPr>
          <w:p>
            <w:pPr>
              <w:spacing w:after="20"/>
            </w:pPr>
            <w:r/>
            <w:r>
              <w:rPr>
                <w:sz w:val="15"/>
              </w:rPr>
              <w:t>FRONTEND_URL</w:t>
            </w:r>
          </w:p>
        </w:tc>
        <w:tc>
          <w:tcPr>
            <w:tcW w:type="dxa" w:w="1008"/>
          </w:tcPr>
          <w:p>
            <w:pPr>
              <w:spacing w:after="20"/>
            </w:pPr>
            <w:r/>
            <w:r>
              <w:rPr>
                <w:sz w:val="15"/>
              </w:rPr>
              <w:t>Yes</w:t>
            </w:r>
          </w:p>
        </w:tc>
        <w:tc>
          <w:tcPr>
            <w:tcW w:type="dxa" w:w="3312"/>
          </w:tcPr>
          <w:p>
            <w:pPr>
              <w:spacing w:after="20"/>
            </w:pPr>
            <w:r/>
            <w:r>
              <w:rPr>
                <w:rFonts w:ascii="Consolas" w:hAnsi="Consolas"/>
                <w:sz w:val="14"/>
              </w:rPr>
              <w:t>https://&lt;your-app&gt;.vercel.app</w:t>
            </w:r>
          </w:p>
        </w:tc>
        <w:tc>
          <w:tcPr>
            <w:tcW w:type="dxa" w:w="3096"/>
          </w:tcPr>
          <w:p>
            <w:pPr>
              <w:spacing w:after="20"/>
            </w:pPr>
            <w:r/>
            <w:r>
              <w:rPr>
                <w:sz w:val="15"/>
              </w:rPr>
              <w:t>Used to build links in outbound emails</w:t>
            </w:r>
          </w:p>
        </w:tc>
      </w:tr>
      <w:tr>
        <w:tc>
          <w:tcPr>
            <w:tcW w:type="dxa" w:w="2232"/>
          </w:tcPr>
          <w:p>
            <w:pPr>
              <w:spacing w:after="20"/>
            </w:pPr>
            <w:r/>
            <w:r>
              <w:rPr>
                <w:sz w:val="15"/>
              </w:rPr>
              <w:t>STRIPE_SECRET_KEY</w:t>
            </w:r>
          </w:p>
        </w:tc>
        <w:tc>
          <w:tcPr>
            <w:tcW w:type="dxa" w:w="1008"/>
          </w:tcPr>
          <w:p>
            <w:pPr>
              <w:spacing w:after="20"/>
            </w:pPr>
            <w:r/>
            <w:r>
              <w:rPr>
                <w:sz w:val="15"/>
              </w:rPr>
              <w:t>Optional</w:t>
            </w:r>
          </w:p>
        </w:tc>
        <w:tc>
          <w:tcPr>
            <w:tcW w:type="dxa" w:w="3312"/>
          </w:tcPr>
          <w:p>
            <w:pPr>
              <w:spacing w:after="20"/>
            </w:pPr>
            <w:r/>
            <w:r>
              <w:rPr>
                <w:rFonts w:ascii="Consolas" w:hAnsi="Consolas"/>
                <w:sz w:val="14"/>
              </w:rPr>
              <w:t>sk_live_...</w:t>
            </w:r>
          </w:p>
        </w:tc>
        <w:tc>
          <w:tcPr>
            <w:tcW w:type="dxa" w:w="3096"/>
          </w:tcPr>
          <w:p>
            <w:pPr>
              <w:spacing w:after="20"/>
            </w:pPr>
            <w:r/>
            <w:r>
              <w:rPr>
                <w:sz w:val="15"/>
              </w:rPr>
              <w:t>Required only if billing is enabled</w:t>
            </w:r>
          </w:p>
        </w:tc>
      </w:tr>
      <w:tr>
        <w:tc>
          <w:tcPr>
            <w:tcW w:type="dxa" w:w="2232"/>
          </w:tcPr>
          <w:p>
            <w:pPr>
              <w:spacing w:after="20"/>
            </w:pPr>
            <w:r/>
            <w:r>
              <w:rPr>
                <w:sz w:val="15"/>
              </w:rPr>
              <w:t>STRIPE_WEBHOOK_SECRET</w:t>
            </w:r>
          </w:p>
        </w:tc>
        <w:tc>
          <w:tcPr>
            <w:tcW w:type="dxa" w:w="1008"/>
          </w:tcPr>
          <w:p>
            <w:pPr>
              <w:spacing w:after="20"/>
            </w:pPr>
            <w:r/>
            <w:r>
              <w:rPr>
                <w:sz w:val="15"/>
              </w:rPr>
              <w:t>Optional</w:t>
            </w:r>
          </w:p>
        </w:tc>
        <w:tc>
          <w:tcPr>
            <w:tcW w:type="dxa" w:w="3312"/>
          </w:tcPr>
          <w:p>
            <w:pPr>
              <w:spacing w:after="20"/>
            </w:pPr>
            <w:r/>
            <w:r>
              <w:rPr>
                <w:rFonts w:ascii="Consolas" w:hAnsi="Consolas"/>
                <w:sz w:val="14"/>
              </w:rPr>
              <w:t>whsec_...</w:t>
            </w:r>
          </w:p>
        </w:tc>
        <w:tc>
          <w:tcPr>
            <w:tcW w:type="dxa" w:w="3096"/>
          </w:tcPr>
          <w:p>
            <w:pPr>
              <w:spacing w:after="20"/>
            </w:pPr>
            <w:r/>
            <w:r>
              <w:rPr>
                <w:sz w:val="15"/>
              </w:rPr>
              <w:t>Stripe webhook signing secret</w:t>
            </w:r>
          </w:p>
        </w:tc>
      </w:tr>
      <w:tr>
        <w:tc>
          <w:tcPr>
            <w:tcW w:type="dxa" w:w="2232"/>
          </w:tcPr>
          <w:p>
            <w:pPr>
              <w:spacing w:after="20"/>
            </w:pPr>
            <w:r/>
            <w:r>
              <w:rPr>
                <w:sz w:val="15"/>
              </w:rPr>
              <w:t>RESEND_API_KEY</w:t>
            </w:r>
          </w:p>
        </w:tc>
        <w:tc>
          <w:tcPr>
            <w:tcW w:type="dxa" w:w="1008"/>
          </w:tcPr>
          <w:p>
            <w:pPr>
              <w:spacing w:after="20"/>
            </w:pPr>
            <w:r/>
            <w:r>
              <w:rPr>
                <w:sz w:val="15"/>
              </w:rPr>
              <w:t>Optional</w:t>
            </w:r>
          </w:p>
        </w:tc>
        <w:tc>
          <w:tcPr>
            <w:tcW w:type="dxa" w:w="3312"/>
          </w:tcPr>
          <w:p>
            <w:pPr>
              <w:spacing w:after="20"/>
            </w:pPr>
            <w:r/>
            <w:r>
              <w:rPr>
                <w:rFonts w:ascii="Consolas" w:hAnsi="Consolas"/>
                <w:sz w:val="14"/>
              </w:rPr>
              <w:t>re_...</w:t>
            </w:r>
          </w:p>
        </w:tc>
        <w:tc>
          <w:tcPr>
            <w:tcW w:type="dxa" w:w="3096"/>
          </w:tcPr>
          <w:p>
            <w:pPr>
              <w:spacing w:after="20"/>
            </w:pPr>
            <w:r/>
            <w:r>
              <w:rPr>
                <w:sz w:val="15"/>
              </w:rPr>
              <w:t>If unset, emails are skipped with a warning</w:t>
            </w:r>
          </w:p>
        </w:tc>
      </w:tr>
      <w:tr>
        <w:tc>
          <w:tcPr>
            <w:tcW w:type="dxa" w:w="2232"/>
          </w:tcPr>
          <w:p>
            <w:pPr>
              <w:spacing w:after="20"/>
            </w:pPr>
            <w:r/>
            <w:r>
              <w:rPr>
                <w:sz w:val="15"/>
              </w:rPr>
              <w:t>RESEND_FROM_ADDRESS</w:t>
            </w:r>
          </w:p>
        </w:tc>
        <w:tc>
          <w:tcPr>
            <w:tcW w:type="dxa" w:w="1008"/>
          </w:tcPr>
          <w:p>
            <w:pPr>
              <w:spacing w:after="20"/>
            </w:pPr>
            <w:r/>
            <w:r>
              <w:rPr>
                <w:sz w:val="15"/>
              </w:rPr>
              <w:t>Optional</w:t>
            </w:r>
          </w:p>
        </w:tc>
        <w:tc>
          <w:tcPr>
            <w:tcW w:type="dxa" w:w="3312"/>
          </w:tcPr>
          <w:p>
            <w:pPr>
              <w:spacing w:after="20"/>
            </w:pPr>
            <w:r/>
            <w:r>
              <w:rPr>
                <w:rFonts w:ascii="Consolas" w:hAnsi="Consolas"/>
                <w:sz w:val="14"/>
              </w:rPr>
              <w:t>onboarding@resend.dev</w:t>
            </w:r>
          </w:p>
        </w:tc>
        <w:tc>
          <w:tcPr>
            <w:tcW w:type="dxa" w:w="3096"/>
          </w:tcPr>
          <w:p>
            <w:pPr>
              <w:spacing w:after="20"/>
            </w:pPr>
            <w:r/>
            <w:r>
              <w:rPr>
                <w:sz w:val="15"/>
              </w:rPr>
              <w:t>Must be a verified sender for custom domains</w:t>
            </w:r>
          </w:p>
        </w:tc>
      </w:tr>
      <w:tr>
        <w:tc>
          <w:tcPr>
            <w:tcW w:type="dxa" w:w="2232"/>
          </w:tcPr>
          <w:p>
            <w:pPr>
              <w:spacing w:after="20"/>
            </w:pPr>
            <w:r/>
            <w:r>
              <w:rPr>
                <w:sz w:val="15"/>
              </w:rPr>
              <w:t>SENTRY_WEBHOOK_SECRET</w:t>
            </w:r>
          </w:p>
        </w:tc>
        <w:tc>
          <w:tcPr>
            <w:tcW w:type="dxa" w:w="1008"/>
          </w:tcPr>
          <w:p>
            <w:pPr>
              <w:spacing w:after="20"/>
            </w:pPr>
            <w:r/>
            <w:r>
              <w:rPr>
                <w:sz w:val="15"/>
              </w:rPr>
              <w:t>Optional</w:t>
            </w:r>
          </w:p>
        </w:tc>
        <w:tc>
          <w:tcPr>
            <w:tcW w:type="dxa" w:w="3312"/>
          </w:tcPr>
          <w:p>
            <w:pPr>
              <w:spacing w:after="20"/>
            </w:pPr>
            <w:r/>
            <w:r>
              <w:rPr>
                <w:rFonts w:ascii="Consolas" w:hAnsi="Consolas"/>
                <w:sz w:val="14"/>
              </w:rPr>
              <w:t>&lt;random string&gt;</w:t>
            </w:r>
          </w:p>
        </w:tc>
        <w:tc>
          <w:tcPr>
            <w:tcW w:type="dxa" w:w="3096"/>
          </w:tcPr>
          <w:p>
            <w:pPr>
              <w:spacing w:after="20"/>
            </w:pPr>
            <w:r/>
            <w:r>
              <w:rPr>
                <w:sz w:val="15"/>
              </w:rPr>
              <w:t>Required to accept Sentry alerts</w:t>
            </w:r>
          </w:p>
        </w:tc>
      </w:tr>
      <w:tr>
        <w:tc>
          <w:tcPr>
            <w:tcW w:type="dxa" w:w="2232"/>
          </w:tcPr>
          <w:p>
            <w:pPr>
              <w:spacing w:after="20"/>
            </w:pPr>
            <w:r/>
            <w:r>
              <w:rPr>
                <w:sz w:val="15"/>
              </w:rPr>
              <w:t>ENFORCE_EMAIL_VERIFICATION</w:t>
            </w:r>
          </w:p>
        </w:tc>
        <w:tc>
          <w:tcPr>
            <w:tcW w:type="dxa" w:w="1008"/>
          </w:tcPr>
          <w:p>
            <w:pPr>
              <w:spacing w:after="20"/>
            </w:pPr>
            <w:r/>
            <w:r>
              <w:rPr>
                <w:sz w:val="15"/>
              </w:rPr>
              <w:t>Optional</w:t>
            </w:r>
          </w:p>
        </w:tc>
        <w:tc>
          <w:tcPr>
            <w:tcW w:type="dxa" w:w="3312"/>
          </w:tcPr>
          <w:p>
            <w:pPr>
              <w:spacing w:after="20"/>
            </w:pPr>
            <w:r/>
            <w:r>
              <w:rPr>
                <w:rFonts w:ascii="Consolas" w:hAnsi="Consolas"/>
                <w:sz w:val="14"/>
              </w:rPr>
              <w:t>true</w:t>
            </w:r>
          </w:p>
        </w:tc>
        <w:tc>
          <w:tcPr>
            <w:tcW w:type="dxa" w:w="3096"/>
          </w:tcPr>
          <w:p>
            <w:pPr>
              <w:spacing w:after="20"/>
            </w:pPr>
            <w:r/>
            <w:r>
              <w:rPr>
                <w:sz w:val="15"/>
              </w:rPr>
              <w:t>Set `false` as an emergency unlock (see §7.3)</w:t>
            </w:r>
          </w:p>
        </w:tc>
      </w:tr>
      <w:tr>
        <w:tc>
          <w:tcPr>
            <w:tcW w:type="dxa" w:w="2232"/>
          </w:tcPr>
          <w:p>
            <w:pPr>
              <w:spacing w:after="20"/>
            </w:pPr>
            <w:r/>
            <w:r>
              <w:rPr>
                <w:sz w:val="15"/>
              </w:rPr>
              <w:t>RATELIMIT_STORAGE_URI</w:t>
            </w:r>
          </w:p>
        </w:tc>
        <w:tc>
          <w:tcPr>
            <w:tcW w:type="dxa" w:w="1008"/>
          </w:tcPr>
          <w:p>
            <w:pPr>
              <w:spacing w:after="20"/>
            </w:pPr>
            <w:r/>
            <w:r>
              <w:rPr>
                <w:sz w:val="15"/>
              </w:rPr>
              <w:t>Optional</w:t>
            </w:r>
          </w:p>
        </w:tc>
        <w:tc>
          <w:tcPr>
            <w:tcW w:type="dxa" w:w="3312"/>
          </w:tcPr>
          <w:p>
            <w:pPr>
              <w:spacing w:after="20"/>
            </w:pPr>
            <w:r/>
            <w:r>
              <w:rPr>
                <w:sz w:val="15"/>
              </w:rPr>
              <w:t>rediss://...` or unset</w:t>
            </w:r>
          </w:p>
        </w:tc>
        <w:tc>
          <w:tcPr>
            <w:tcW w:type="dxa" w:w="3096"/>
          </w:tcPr>
          <w:p>
            <w:pPr>
              <w:spacing w:after="20"/>
            </w:pPr>
            <w:r/>
            <w:r>
              <w:rPr>
                <w:sz w:val="15"/>
              </w:rPr>
              <w:t>Leave unset on the free plan — see the warning below</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E5E5"/>
          </w:tcPr>
          <w:p>
            <w:r/>
            <w:r>
              <w:rPr>
                <w:b/>
                <w:sz w:val="19"/>
              </w:rPr>
              <w:t xml:space="preserve">Critical — do not use ${...} syntax in any Render environment variable value.  </w:t>
            </w:r>
            <w:r>
              <w:rPr>
                <w:sz w:val="19"/>
              </w:rPr>
              <w:t xml:space="preserve">Render does </w:t>
            </w:r>
            <w:r>
              <w:rPr>
                <w:b/>
                <w:sz w:val="19"/>
              </w:rPr>
              <w:t>not</w:t>
            </w:r>
            <w:r>
              <w:rPr>
                <w:sz w:val="19"/>
              </w:rPr>
              <w:t xml:space="preserve"> interpolate </w:t>
            </w:r>
            <w:r>
              <w:rPr>
                <w:rFonts w:ascii="Consolas" w:hAnsi="Consolas"/>
                <w:color w:val="A31D4E"/>
                <w:sz w:val="19"/>
              </w:rPr>
              <w:t>${VAR}</w:t>
            </w:r>
            <w:r>
              <w:rPr>
                <w:sz w:val="19"/>
              </w:rPr>
              <w:t xml:space="preserve"> inside environment variable values; the literal text is passed to the process. Setting </w:t>
            </w:r>
            <w:r>
              <w:rPr>
                <w:rFonts w:ascii="Consolas" w:hAnsi="Consolas"/>
                <w:color w:val="A31D4E"/>
                <w:sz w:val="19"/>
              </w:rPr>
              <w:t>RATELIMIT_STORAGE_URI</w:t>
            </w:r>
            <w:r>
              <w:rPr>
                <w:sz w:val="19"/>
              </w:rPr>
              <w:t xml:space="preserve"> to </w:t>
            </w:r>
            <w:r>
              <w:rPr>
                <w:rFonts w:ascii="Consolas" w:hAnsi="Consolas"/>
                <w:color w:val="A31D4E"/>
                <w:sz w:val="19"/>
              </w:rPr>
              <w:t>${REDIS_URL}</w:t>
            </w:r>
            <w:r>
              <w:rPr>
                <w:sz w:val="19"/>
              </w:rPr>
              <w:t xml:space="preserve"> caused a production outage: </w:t>
            </w:r>
            <w:r>
              <w:rPr>
                <w:rFonts w:ascii="Consolas" w:hAnsi="Consolas"/>
                <w:color w:val="A31D4E"/>
                <w:sz w:val="19"/>
              </w:rPr>
              <w:t>limits</w:t>
            </w:r>
            <w:r>
              <w:rPr>
                <w:sz w:val="19"/>
              </w:rPr>
              <w:t xml:space="preserve"> rejected the unparseable scheme at import time and the service crash-looped with 'No open ports detected'. Always paste the actual connection string. The code now degrades gracefully, but the configuration is still wrong if you do this.</w:t>
            </w:r>
          </w:p>
        </w:tc>
      </w:tr>
    </w:tbl>
    <w:p>
      <w:pPr>
        <w:spacing w:after="40"/>
      </w:pPr>
    </w:p>
    <w:p>
      <w:pPr>
        <w:pStyle w:val="Heading2"/>
      </w:pPr>
      <w:r>
        <w:t>10.3  First-time deployment procedure</w:t>
      </w:r>
    </w:p>
    <w:p>
      <w:pPr>
        <w:pStyle w:val="ListNumber"/>
        <w:spacing w:after="60"/>
        <w:ind w:left="504"/>
      </w:pPr>
      <w:r>
        <w:t>Create the Supabase project, Upstash Redis database, and GitHub App first — you need their credentials before the service will start. See §12, §13, and §14.</w:t>
      </w:r>
    </w:p>
    <w:p>
      <w:pPr>
        <w:pStyle w:val="ListNumber"/>
        <w:spacing w:after="60"/>
        <w:ind w:left="504"/>
      </w:pPr>
      <w:r>
        <w:t xml:space="preserve">In Render, choose </w:t>
      </w:r>
      <w:r>
        <w:rPr>
          <w:b/>
        </w:rPr>
        <w:t>New → Blueprint</w:t>
      </w:r>
      <w:r>
        <w:t xml:space="preserve"> and connect the GitHub repository. Render reads </w:t>
      </w:r>
      <w:r>
        <w:rPr>
          <w:rFonts w:ascii="Consolas" w:hAnsi="Consolas"/>
          <w:color w:val="A31D4E"/>
          <w:sz w:val="19"/>
        </w:rPr>
        <w:t>render.yaml</w:t>
      </w:r>
      <w:r>
        <w:t xml:space="preserve"> from the repository root and proposes the </w:t>
      </w:r>
      <w:r>
        <w:rPr>
          <w:rFonts w:ascii="Consolas" w:hAnsi="Consolas"/>
          <w:color w:val="A31D4E"/>
          <w:sz w:val="19"/>
        </w:rPr>
        <w:t>devsentinel-api</w:t>
      </w:r>
      <w:r>
        <w:t xml:space="preserve"> service.</w:t>
      </w:r>
    </w:p>
    <w:p>
      <w:pPr>
        <w:pStyle w:val="ListNumber"/>
        <w:spacing w:after="60"/>
        <w:ind w:left="504"/>
      </w:pPr>
      <w:r>
        <w:t xml:space="preserve">Populate every environment variable from §10.2 in the dashboard. The service will fail to boot if </w:t>
      </w:r>
      <w:r>
        <w:rPr>
          <w:rFonts w:ascii="Consolas" w:hAnsi="Consolas"/>
          <w:color w:val="A31D4E"/>
          <w:sz w:val="19"/>
        </w:rPr>
        <w:t>DATABASE_URL</w:t>
      </w:r>
      <w:r>
        <w:t xml:space="preserve">, </w:t>
      </w:r>
      <w:r>
        <w:rPr>
          <w:rFonts w:ascii="Consolas" w:hAnsi="Consolas"/>
          <w:color w:val="A31D4E"/>
          <w:sz w:val="19"/>
        </w:rPr>
        <w:t>SUPABASE_JWT_SECRET</w:t>
      </w:r>
      <w:r>
        <w:t xml:space="preserve">, or </w:t>
      </w:r>
      <w:r>
        <w:rPr>
          <w:rFonts w:ascii="Consolas" w:hAnsi="Consolas"/>
          <w:color w:val="A31D4E"/>
          <w:sz w:val="19"/>
        </w:rPr>
        <w:t>ANTHROPIC_API_KEY</w:t>
      </w:r>
      <w:r>
        <w:t xml:space="preserve"> are missing — these have no defaults in the </w:t>
      </w:r>
      <w:r>
        <w:rPr>
          <w:rFonts w:ascii="Consolas" w:hAnsi="Consolas"/>
          <w:color w:val="A31D4E"/>
          <w:sz w:val="19"/>
        </w:rPr>
        <w:t>Settings</w:t>
      </w:r>
      <w:r>
        <w:t xml:space="preserve"> class.</w:t>
      </w:r>
    </w:p>
    <w:p>
      <w:pPr>
        <w:pStyle w:val="ListNumber"/>
        <w:spacing w:after="60"/>
        <w:ind w:left="504"/>
      </w:pPr>
      <w:r>
        <w:t xml:space="preserve">Deploy. Watch the logs for the three startup confirmations: </w:t>
      </w:r>
      <w:r>
        <w:rPr>
          <w:rFonts w:ascii="Consolas" w:hAnsi="Consolas"/>
          <w:color w:val="A31D4E"/>
          <w:sz w:val="19"/>
        </w:rPr>
        <w:t>Database connected and tables ready</w:t>
      </w:r>
      <w:r>
        <w:t xml:space="preserve">, </w:t>
      </w:r>
      <w:r>
        <w:rPr>
          <w:rFonts w:ascii="Consolas" w:hAnsi="Consolas"/>
          <w:color w:val="A31D4E"/>
          <w:sz w:val="19"/>
        </w:rPr>
        <w:t>Database query test passed</w:t>
      </w:r>
      <w:r>
        <w:t xml:space="preserve">, and </w:t>
      </w:r>
      <w:r>
        <w:rPr>
          <w:rFonts w:ascii="Consolas" w:hAnsi="Consolas"/>
          <w:color w:val="A31D4E"/>
          <w:sz w:val="19"/>
        </w:rPr>
        <w:t>APScheduler started</w:t>
      </w:r>
      <w:r>
        <w:t>.</w:t>
      </w:r>
    </w:p>
    <w:p>
      <w:pPr>
        <w:pStyle w:val="ListNumber"/>
        <w:spacing w:after="60"/>
        <w:ind w:left="504"/>
      </w:pPr>
      <w:r>
        <w:t xml:space="preserve">Confirm the health probe returns </w:t>
      </w:r>
      <w:r>
        <w:rPr>
          <w:rFonts w:ascii="Consolas" w:hAnsi="Consolas"/>
          <w:color w:val="A31D4E"/>
          <w:sz w:val="19"/>
        </w:rPr>
        <w:t>{"status":"ok"}</w:t>
      </w:r>
      <w:r>
        <w:t xml:space="preserve"> at </w:t>
      </w:r>
      <w:r>
        <w:rPr>
          <w:rFonts w:ascii="Consolas" w:hAnsi="Consolas"/>
          <w:color w:val="A31D4E"/>
          <w:sz w:val="19"/>
        </w:rPr>
        <w:t>https://&lt;your-service&gt;.onrender.com/health</w:t>
      </w:r>
      <w:r>
        <w:t>.</w:t>
      </w:r>
    </w:p>
    <w:p>
      <w:pPr>
        <w:pStyle w:val="ListNumber"/>
        <w:spacing w:after="60"/>
        <w:ind w:left="504"/>
      </w:pPr>
      <w:r>
        <w:t xml:space="preserve">Copy the Render service URL. It is needed for </w:t>
      </w:r>
      <w:r>
        <w:rPr>
          <w:rFonts w:ascii="Consolas" w:hAnsi="Consolas"/>
          <w:color w:val="A31D4E"/>
          <w:sz w:val="19"/>
        </w:rPr>
        <w:t>NEXT_PUBLIC_API_URL</w:t>
      </w:r>
      <w:r>
        <w:t xml:space="preserve"> on Vercel (§11) and for the GitHub App webhook URL (§14).</w:t>
      </w:r>
    </w:p>
    <w:p>
      <w:pPr>
        <w:pStyle w:val="ListNumber"/>
        <w:spacing w:after="60"/>
        <w:ind w:left="504"/>
      </w:pPr>
      <w:r>
        <w:t xml:space="preserve">Return to Render and set </w:t>
      </w:r>
      <w:r>
        <w:rPr>
          <w:rFonts w:ascii="Consolas" w:hAnsi="Consolas"/>
          <w:color w:val="A31D4E"/>
          <w:sz w:val="19"/>
        </w:rPr>
        <w:t>CORS_ORIGINS</w:t>
      </w:r>
      <w:r>
        <w:t xml:space="preserve"> to the Vercel production domain once the frontend is deployed. Until this is correct, the browser will block all API calls.</w:t>
      </w:r>
    </w:p>
    <w:p>
      <w:pPr>
        <w:pStyle w:val="Heading2"/>
      </w:pPr>
      <w:r>
        <w:t>10.4  Startup sequence and failure modes</w:t>
      </w:r>
    </w:p>
    <w:p>
      <w:r>
        <w:rPr>
          <w:b w:val="0"/>
          <w:i w:val="0"/>
        </w:rPr>
        <w:t>`main.py` performs meaningful work at import and startup. Understanding the order makes log diagnosis straightforward:</w:t>
      </w:r>
    </w:p>
    <w:tbl>
      <w:tblPr>
        <w:tblStyle w:val="TableGrid"/>
        <w:tblW w:type="auto" w:w="0"/>
        <w:jc w:val="center"/>
        <w:tblLook w:firstColumn="1" w:firstRow="1" w:lastColumn="0" w:lastRow="0" w:noHBand="0" w:noVBand="1" w:val="04A0"/>
      </w:tblPr>
      <w:tblGrid>
        <w:gridCol w:w="3216"/>
        <w:gridCol w:w="3216"/>
        <w:gridCol w:w="3216"/>
      </w:tblGrid>
      <w:tr>
        <w:tc>
          <w:tcPr>
            <w:tcW w:type="dxa" w:w="1224"/>
            <w:shd w:val="clear" w:fill="1F3A5F"/>
          </w:tcPr>
          <w:p>
            <w:r/>
            <w:r>
              <w:rPr>
                <w:b/>
                <w:color w:val="FFFFFF"/>
                <w:sz w:val="17"/>
              </w:rPr>
              <w:t>Stage</w:t>
            </w:r>
          </w:p>
        </w:tc>
        <w:tc>
          <w:tcPr>
            <w:tcW w:type="dxa" w:w="4176"/>
            <w:shd w:val="clear" w:fill="1F3A5F"/>
          </w:tcPr>
          <w:p>
            <w:r/>
            <w:r>
              <w:rPr>
                <w:b/>
                <w:color w:val="FFFFFF"/>
                <w:sz w:val="17"/>
              </w:rPr>
              <w:t>What happens</w:t>
            </w:r>
          </w:p>
        </w:tc>
        <w:tc>
          <w:tcPr>
            <w:tcW w:type="dxa" w:w="4248"/>
            <w:shd w:val="clear" w:fill="1F3A5F"/>
          </w:tcPr>
          <w:p>
            <w:r/>
            <w:r>
              <w:rPr>
                <w:b/>
                <w:color w:val="FFFFFF"/>
                <w:sz w:val="17"/>
              </w:rPr>
              <w:t>Failure symptom</w:t>
            </w:r>
          </w:p>
        </w:tc>
      </w:tr>
      <w:tr>
        <w:tc>
          <w:tcPr>
            <w:tcW w:type="dxa" w:w="1224"/>
          </w:tcPr>
          <w:p>
            <w:pPr>
              <w:spacing w:after="20"/>
            </w:pPr>
            <w:r/>
            <w:r>
              <w:rPr>
                <w:sz w:val="17"/>
              </w:rPr>
              <w:t>Import</w:t>
            </w:r>
          </w:p>
        </w:tc>
        <w:tc>
          <w:tcPr>
            <w:tcW w:type="dxa" w:w="4176"/>
          </w:tcPr>
          <w:p>
            <w:pPr>
              <w:spacing w:after="20"/>
            </w:pPr>
            <w:r/>
            <w:r>
              <w:rPr>
                <w:sz w:val="17"/>
              </w:rPr>
              <w:t>Routers import → `middleware.security` builds the rate limiter</w:t>
            </w:r>
          </w:p>
        </w:tc>
        <w:tc>
          <w:tcPr>
            <w:tcW w:type="dxa" w:w="4248"/>
          </w:tcPr>
          <w:p>
            <w:pPr>
              <w:spacing w:after="20"/>
            </w:pPr>
            <w:r/>
            <w:r>
              <w:rPr>
                <w:sz w:val="17"/>
              </w:rPr>
              <w:t>Process exits before binding a port; 'No open ports detected'</w:t>
            </w:r>
          </w:p>
        </w:tc>
      </w:tr>
      <w:tr>
        <w:tc>
          <w:tcPr>
            <w:tcW w:type="dxa" w:w="1224"/>
          </w:tcPr>
          <w:p>
            <w:pPr>
              <w:spacing w:after="20"/>
            </w:pPr>
            <w:r/>
            <w:r>
              <w:rPr>
                <w:sz w:val="17"/>
              </w:rPr>
              <w:t>Import</w:t>
            </w:r>
          </w:p>
        </w:tc>
        <w:tc>
          <w:tcPr>
            <w:tcW w:type="dxa" w:w="4176"/>
          </w:tcPr>
          <w:p>
            <w:pPr>
              <w:spacing w:after="20"/>
            </w:pPr>
            <w:r/>
            <w:r>
              <w:rPr>
                <w:rFonts w:ascii="Consolas" w:hAnsi="Consolas"/>
                <w:sz w:val="16"/>
              </w:rPr>
              <w:t>models.database` instantiates `Settings</w:t>
            </w:r>
          </w:p>
        </w:tc>
        <w:tc>
          <w:tcPr>
            <w:tcW w:type="dxa" w:w="4248"/>
          </w:tcPr>
          <w:p>
            <w:pPr>
              <w:spacing w:after="20"/>
            </w:pPr>
            <w:r/>
            <w:r>
              <w:rPr>
                <w:sz w:val="17"/>
              </w:rPr>
              <w:t>ValidationError` naming the missing required variable</w:t>
            </w:r>
          </w:p>
        </w:tc>
      </w:tr>
      <w:tr>
        <w:tc>
          <w:tcPr>
            <w:tcW w:type="dxa" w:w="1224"/>
          </w:tcPr>
          <w:p>
            <w:pPr>
              <w:spacing w:after="20"/>
            </w:pPr>
            <w:r/>
            <w:r>
              <w:rPr>
                <w:sz w:val="17"/>
              </w:rPr>
              <w:t>Import</w:t>
            </w:r>
          </w:p>
        </w:tc>
        <w:tc>
          <w:tcPr>
            <w:tcW w:type="dxa" w:w="4176"/>
          </w:tcPr>
          <w:p>
            <w:pPr>
              <w:spacing w:after="20"/>
            </w:pPr>
            <w:r/>
            <w:r>
              <w:rPr>
                <w:sz w:val="17"/>
              </w:rPr>
              <w:t>Async engine created against DATABASE_URL</w:t>
            </w:r>
          </w:p>
        </w:tc>
        <w:tc>
          <w:tcPr>
            <w:tcW w:type="dxa" w:w="4248"/>
          </w:tcPr>
          <w:p>
            <w:pPr>
              <w:spacing w:after="20"/>
            </w:pPr>
            <w:r/>
            <w:r>
              <w:rPr>
                <w:sz w:val="17"/>
              </w:rPr>
              <w:t>Malformed URL raises immediately</w:t>
            </w:r>
          </w:p>
        </w:tc>
      </w:tr>
      <w:tr>
        <w:tc>
          <w:tcPr>
            <w:tcW w:type="dxa" w:w="1224"/>
          </w:tcPr>
          <w:p>
            <w:pPr>
              <w:spacing w:after="20"/>
            </w:pPr>
            <w:r/>
            <w:r>
              <w:rPr>
                <w:sz w:val="17"/>
              </w:rPr>
              <w:t>Startup</w:t>
            </w:r>
          </w:p>
        </w:tc>
        <w:tc>
          <w:tcPr>
            <w:tcW w:type="dxa" w:w="4176"/>
          </w:tcPr>
          <w:p>
            <w:pPr>
              <w:spacing w:after="20"/>
            </w:pPr>
            <w:r/>
            <w:r>
              <w:rPr>
                <w:sz w:val="17"/>
              </w:rPr>
              <w:t>APScheduler starts</w:t>
            </w:r>
          </w:p>
        </w:tc>
        <w:tc>
          <w:tcPr>
            <w:tcW w:type="dxa" w:w="4248"/>
          </w:tcPr>
          <w:p>
            <w:pPr>
              <w:spacing w:after="20"/>
            </w:pPr>
            <w:r/>
            <w:r>
              <w:rPr>
                <w:sz w:val="17"/>
              </w:rPr>
              <w:t>Warning only if apscheduler is absent — non-fatal</w:t>
            </w:r>
          </w:p>
        </w:tc>
      </w:tr>
      <w:tr>
        <w:tc>
          <w:tcPr>
            <w:tcW w:type="dxa" w:w="1224"/>
          </w:tcPr>
          <w:p>
            <w:pPr>
              <w:spacing w:after="20"/>
            </w:pPr>
            <w:r/>
            <w:r>
              <w:rPr>
                <w:sz w:val="17"/>
              </w:rPr>
              <w:t>Startup</w:t>
            </w:r>
          </w:p>
        </w:tc>
        <w:tc>
          <w:tcPr>
            <w:tcW w:type="dxa" w:w="4176"/>
          </w:tcPr>
          <w:p>
            <w:pPr>
              <w:spacing w:after="20"/>
            </w:pPr>
            <w:r/>
            <w:r>
              <w:rPr>
                <w:sz w:val="17"/>
              </w:rPr>
              <w:t>create_all` runs, then a `SELECT 1` probe</w:t>
            </w:r>
          </w:p>
        </w:tc>
        <w:tc>
          <w:tcPr>
            <w:tcW w:type="dxa" w:w="4248"/>
          </w:tcPr>
          <w:p>
            <w:pPr>
              <w:spacing w:after="20"/>
            </w:pPr>
            <w:r/>
            <w:r>
              <w:rPr>
                <w:sz w:val="17"/>
              </w:rPr>
              <w:t>Exception is re-raised and the service exits</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PgBouncer guard:  </w:t>
            </w:r>
            <w:r>
              <w:rPr>
                <w:sz w:val="19"/>
              </w:rPr>
              <w:t xml:space="preserve">on startup the app inspects </w:t>
            </w:r>
            <w:r>
              <w:rPr>
                <w:rFonts w:ascii="Consolas" w:hAnsi="Consolas"/>
                <w:color w:val="A31D4E"/>
                <w:sz w:val="19"/>
              </w:rPr>
              <w:t>DATABASE_URL</w:t>
            </w:r>
            <w:r>
              <w:rPr>
                <w:sz w:val="19"/>
              </w:rPr>
              <w:t xml:space="preserve"> and logs a warning if it detects port </w:t>
            </w:r>
            <w:r>
              <w:rPr>
                <w:rFonts w:ascii="Consolas" w:hAnsi="Consolas"/>
                <w:color w:val="A31D4E"/>
                <w:sz w:val="19"/>
              </w:rPr>
              <w:t>6543</w:t>
            </w:r>
            <w:r>
              <w:rPr>
                <w:sz w:val="19"/>
              </w:rPr>
              <w:t xml:space="preserve"> or the string </w:t>
            </w:r>
            <w:r>
              <w:rPr>
                <w:rFonts w:ascii="Consolas" w:hAnsi="Consolas"/>
                <w:color w:val="A31D4E"/>
                <w:sz w:val="19"/>
              </w:rPr>
              <w:t>pgbouncer</w:t>
            </w:r>
            <w:r>
              <w:rPr>
                <w:sz w:val="19"/>
              </w:rPr>
              <w:t xml:space="preserve">. asyncpg does not support Supabase's transaction pooler; use the </w:t>
            </w:r>
            <w:r>
              <w:rPr>
                <w:b/>
                <w:sz w:val="19"/>
              </w:rPr>
              <w:t>session</w:t>
            </w:r>
            <w:r>
              <w:rPr>
                <w:sz w:val="19"/>
              </w:rPr>
              <w:t xml:space="preserve"> pooler on port </w:t>
            </w:r>
            <w:r>
              <w:rPr>
                <w:b/>
                <w:sz w:val="19"/>
              </w:rPr>
              <w:t>5432</w:t>
            </w:r>
            <w:r>
              <w:rPr>
                <w:sz w:val="19"/>
              </w:rPr>
              <w:t xml:space="preserve"> or you will hit prepared-statement errors under load.</w:t>
            </w:r>
          </w:p>
        </w:tc>
      </w:tr>
    </w:tbl>
    <w:p>
      <w:pPr>
        <w:spacing w:after="40"/>
      </w:pPr>
    </w:p>
    <w:p>
      <w:pPr>
        <w:pStyle w:val="Heading2"/>
      </w:pPr>
      <w:r>
        <w:t>10.5  Free plan constraints</w:t>
      </w:r>
    </w:p>
    <w:p>
      <w:pPr>
        <w:pStyle w:val="ListBullet"/>
        <w:spacing w:after="40"/>
        <w:ind w:left="360"/>
      </w:pPr>
      <w:r>
        <w:rPr>
          <w:b/>
        </w:rPr>
        <w:t>Instances sleep after inactivity.</w:t>
      </w:r>
      <w:r>
        <w:t xml:space="preserve"> The first request after a sleep incurs a cold start of roughly 30–60 seconds, and the embedded weekly-report scheduler does not fire while asleep. Mitigate with an external </w:t>
      </w:r>
      <w:r>
        <w:rPr>
          <w:rFonts w:ascii="Consolas" w:hAnsi="Consolas"/>
          <w:color w:val="A31D4E"/>
          <w:sz w:val="19"/>
        </w:rPr>
        <w:t>GET /health</w:t>
      </w:r>
      <w:r>
        <w:t xml:space="preserve"> ping every ~10 minutes (§19.3).</w:t>
      </w:r>
    </w:p>
    <w:p>
      <w:pPr>
        <w:pStyle w:val="ListBullet"/>
        <w:spacing w:after="40"/>
        <w:ind w:left="360"/>
      </w:pPr>
      <w:r>
        <w:rPr>
          <w:b/>
        </w:rPr>
        <w:t>`WEB_CONCURRENCY` is set to 1</w:t>
      </w:r>
      <w:r>
        <w:t xml:space="preserve"> automatically based on available CPU. With a single worker process, in-memory rate limiting is equivalent to global rate limiting — which is why leaving </w:t>
      </w:r>
      <w:r>
        <w:rPr>
          <w:rFonts w:ascii="Consolas" w:hAnsi="Consolas"/>
          <w:color w:val="A31D4E"/>
          <w:sz w:val="19"/>
        </w:rPr>
        <w:t>RATELIMIT_STORAGE_URI</w:t>
      </w:r>
      <w:r>
        <w:t xml:space="preserve"> unset is the correct choice on this plan.</w:t>
      </w:r>
    </w:p>
    <w:p>
      <w:pPr>
        <w:pStyle w:val="ListBullet"/>
        <w:spacing w:after="40"/>
        <w:ind w:left="360"/>
      </w:pPr>
      <w:r>
        <w:rPr>
          <w:b/>
        </w:rPr>
        <w:t>No persistent filesystem.</w:t>
      </w:r>
      <w:r>
        <w:t xml:space="preserve"> Anything written to disk is lost on restart. This is why the GitHub App private key must be supplied inline as PEM text.</w:t>
      </w:r>
    </w:p>
    <w:p>
      <w:r>
        <w:br w:type="page"/>
      </w:r>
    </w:p>
    <w:p>
      <w:pPr>
        <w:pStyle w:val="Heading1"/>
      </w:pPr>
      <w:r>
        <w:t>11.  Frontend Deployment — Vercel</w:t>
      </w:r>
    </w:p>
    <w:p>
      <w:pPr>
        <w:pStyle w:val="Heading2"/>
      </w:pPr>
      <w:r>
        <w:t>11.1  Project configuration</w:t>
      </w:r>
    </w:p>
    <w:tbl>
      <w:tblPr>
        <w:tblStyle w:val="TableGrid"/>
        <w:tblW w:type="auto" w:w="0"/>
        <w:jc w:val="center"/>
        <w:tblLook w:firstColumn="1" w:firstRow="1" w:lastColumn="0" w:lastRow="0" w:noHBand="0" w:noVBand="1" w:val="04A0"/>
      </w:tblPr>
      <w:tblGrid>
        <w:gridCol w:w="4824"/>
        <w:gridCol w:w="4824"/>
      </w:tblGrid>
      <w:tr>
        <w:tc>
          <w:tcPr>
            <w:tcW w:type="dxa" w:w="2880"/>
            <w:shd w:val="clear" w:fill="1F3A5F"/>
          </w:tcPr>
          <w:p>
            <w:r/>
            <w:r>
              <w:rPr>
                <w:b/>
                <w:color w:val="FFFFFF"/>
                <w:sz w:val="17"/>
              </w:rPr>
              <w:t>Setting</w:t>
            </w:r>
          </w:p>
        </w:tc>
        <w:tc>
          <w:tcPr>
            <w:tcW w:type="dxa" w:w="6768"/>
            <w:shd w:val="clear" w:fill="1F3A5F"/>
          </w:tcPr>
          <w:p>
            <w:r/>
            <w:r>
              <w:rPr>
                <w:b/>
                <w:color w:val="FFFFFF"/>
                <w:sz w:val="17"/>
              </w:rPr>
              <w:t>Value</w:t>
            </w:r>
          </w:p>
        </w:tc>
      </w:tr>
      <w:tr>
        <w:tc>
          <w:tcPr>
            <w:tcW w:type="dxa" w:w="2880"/>
          </w:tcPr>
          <w:p>
            <w:pPr>
              <w:spacing w:after="20"/>
            </w:pPr>
            <w:r/>
            <w:r>
              <w:rPr>
                <w:sz w:val="17"/>
              </w:rPr>
              <w:t>Framework preset</w:t>
            </w:r>
          </w:p>
        </w:tc>
        <w:tc>
          <w:tcPr>
            <w:tcW w:type="dxa" w:w="6768"/>
          </w:tcPr>
          <w:p>
            <w:pPr>
              <w:spacing w:after="20"/>
            </w:pPr>
            <w:r/>
            <w:r>
              <w:rPr>
                <w:sz w:val="17"/>
              </w:rPr>
              <w:t>Next.js (declared in `vercel.json`)</w:t>
            </w:r>
          </w:p>
        </w:tc>
      </w:tr>
      <w:tr>
        <w:tc>
          <w:tcPr>
            <w:tcW w:type="dxa" w:w="2880"/>
          </w:tcPr>
          <w:p>
            <w:pPr>
              <w:spacing w:after="20"/>
            </w:pPr>
            <w:r/>
            <w:r>
              <w:rPr>
                <w:sz w:val="17"/>
              </w:rPr>
              <w:t>Root directory</w:t>
            </w:r>
          </w:p>
        </w:tc>
        <w:tc>
          <w:tcPr>
            <w:tcW w:type="dxa" w:w="6768"/>
          </w:tcPr>
          <w:p>
            <w:pPr>
              <w:spacing w:after="20"/>
            </w:pPr>
            <w:r/>
            <w:r>
              <w:rPr>
                <w:rFonts w:ascii="Consolas" w:hAnsi="Consolas"/>
                <w:sz w:val="16"/>
              </w:rPr>
              <w:t>apps/web</w:t>
            </w:r>
          </w:p>
        </w:tc>
      </w:tr>
      <w:tr>
        <w:tc>
          <w:tcPr>
            <w:tcW w:type="dxa" w:w="2880"/>
          </w:tcPr>
          <w:p>
            <w:pPr>
              <w:spacing w:after="20"/>
            </w:pPr>
            <w:r/>
            <w:r>
              <w:rPr>
                <w:sz w:val="17"/>
              </w:rPr>
              <w:t>Build command</w:t>
            </w:r>
          </w:p>
        </w:tc>
        <w:tc>
          <w:tcPr>
            <w:tcW w:type="dxa" w:w="6768"/>
          </w:tcPr>
          <w:p>
            <w:pPr>
              <w:spacing w:after="20"/>
            </w:pPr>
            <w:r/>
            <w:r>
              <w:rPr>
                <w:sz w:val="17"/>
              </w:rPr>
              <w:t>next build` (default)</w:t>
            </w:r>
          </w:p>
        </w:tc>
      </w:tr>
      <w:tr>
        <w:tc>
          <w:tcPr>
            <w:tcW w:type="dxa" w:w="2880"/>
          </w:tcPr>
          <w:p>
            <w:pPr>
              <w:spacing w:after="20"/>
            </w:pPr>
            <w:r/>
            <w:r>
              <w:rPr>
                <w:sz w:val="17"/>
              </w:rPr>
              <w:t>Install command</w:t>
            </w:r>
          </w:p>
        </w:tc>
        <w:tc>
          <w:tcPr>
            <w:tcW w:type="dxa" w:w="6768"/>
          </w:tcPr>
          <w:p>
            <w:pPr>
              <w:spacing w:after="20"/>
            </w:pPr>
            <w:r/>
            <w:r>
              <w:rPr>
                <w:sz w:val="17"/>
              </w:rPr>
              <w:t>npm install` (default)</w:t>
            </w:r>
          </w:p>
        </w:tc>
      </w:tr>
      <w:tr>
        <w:tc>
          <w:tcPr>
            <w:tcW w:type="dxa" w:w="2880"/>
          </w:tcPr>
          <w:p>
            <w:pPr>
              <w:spacing w:after="20"/>
            </w:pPr>
            <w:r/>
            <w:r>
              <w:rPr>
                <w:sz w:val="17"/>
              </w:rPr>
              <w:t>Output</w:t>
            </w:r>
          </w:p>
        </w:tc>
        <w:tc>
          <w:tcPr>
            <w:tcW w:type="dxa" w:w="6768"/>
          </w:tcPr>
          <w:p>
            <w:pPr>
              <w:spacing w:after="20"/>
            </w:pPr>
            <w:r/>
            <w:r>
              <w:rPr>
                <w:sz w:val="17"/>
              </w:rPr>
              <w:t>.next` (managed by Vercel)</w:t>
            </w:r>
          </w:p>
        </w:tc>
      </w:tr>
      <w:tr>
        <w:tc>
          <w:tcPr>
            <w:tcW w:type="dxa" w:w="2880"/>
          </w:tcPr>
          <w:p>
            <w:pPr>
              <w:spacing w:after="20"/>
            </w:pPr>
            <w:r/>
            <w:r>
              <w:rPr>
                <w:sz w:val="17"/>
              </w:rPr>
              <w:t>Node version</w:t>
            </w:r>
          </w:p>
        </w:tc>
        <w:tc>
          <w:tcPr>
            <w:tcW w:type="dxa" w:w="6768"/>
          </w:tcPr>
          <w:p>
            <w:pPr>
              <w:spacing w:after="20"/>
            </w:pPr>
            <w:r/>
            <w:r>
              <w:rPr>
                <w:sz w:val="17"/>
              </w:rPr>
              <w:t>20 or later</w:t>
            </w:r>
          </w:p>
        </w:tc>
      </w:tr>
      <w:tr>
        <w:tc>
          <w:tcPr>
            <w:tcW w:type="dxa" w:w="2880"/>
          </w:tcPr>
          <w:p>
            <w:pPr>
              <w:spacing w:after="20"/>
            </w:pPr>
            <w:r/>
            <w:r>
              <w:rPr>
                <w:sz w:val="17"/>
              </w:rPr>
              <w:t>Production branch</w:t>
            </w:r>
          </w:p>
        </w:tc>
        <w:tc>
          <w:tcPr>
            <w:tcW w:type="dxa" w:w="6768"/>
          </w:tcPr>
          <w:p>
            <w:pPr>
              <w:spacing w:after="20"/>
            </w:pPr>
            <w:r/>
            <w:r>
              <w:rPr>
                <w:rFonts w:ascii="Consolas" w:hAnsi="Consolas"/>
                <w:sz w:val="16"/>
              </w:rPr>
              <w:t>main</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E8F0FE"/>
          </w:tcPr>
          <w:p>
            <w:r/>
            <w:r>
              <w:rPr>
                <w:b/>
                <w:sz w:val="19"/>
              </w:rPr>
              <w:t xml:space="preserve">Set the root directory explicitly.  </w:t>
            </w:r>
            <w:r>
              <w:rPr>
                <w:sz w:val="19"/>
              </w:rPr>
              <w:t xml:space="preserve">This is a monorepo. In Vercel → Project Settings → General → Root Directory, set </w:t>
            </w:r>
            <w:r>
              <w:rPr>
                <w:rFonts w:ascii="Consolas" w:hAnsi="Consolas"/>
                <w:color w:val="A31D4E"/>
                <w:sz w:val="19"/>
              </w:rPr>
              <w:t>apps/web</w:t>
            </w:r>
            <w:r>
              <w:rPr>
                <w:sz w:val="19"/>
              </w:rPr>
              <w:t xml:space="preserve">. If left at the repository root, the build will fail because there is no </w:t>
            </w:r>
            <w:r>
              <w:rPr>
                <w:rFonts w:ascii="Consolas" w:hAnsi="Consolas"/>
                <w:color w:val="A31D4E"/>
                <w:sz w:val="19"/>
              </w:rPr>
              <w:t>package.json</w:t>
            </w:r>
            <w:r>
              <w:rPr>
                <w:sz w:val="19"/>
              </w:rPr>
              <w:t xml:space="preserve"> there.</w:t>
            </w:r>
          </w:p>
        </w:tc>
      </w:tr>
    </w:tbl>
    <w:p>
      <w:pPr>
        <w:spacing w:after="40"/>
      </w:pPr>
    </w:p>
    <w:p>
      <w:pPr>
        <w:pStyle w:val="Heading2"/>
      </w:pPr>
      <w:r>
        <w:t>11.2  Frontend environment variables</w:t>
      </w:r>
    </w:p>
    <w:p>
      <w:r>
        <w:rPr>
          <w:b w:val="0"/>
          <w:i w:val="0"/>
        </w:rPr>
        <w:t>All four are `NEXT_PUBLIC_*`, meaning they are inlined into the client bundle at build time and are publicly visible. Never place a secret behind a `NEXT_PUBLIC_` prefix.</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880"/>
            <w:shd w:val="clear" w:fill="1F3A5F"/>
          </w:tcPr>
          <w:p>
            <w:r/>
            <w:r>
              <w:rPr>
                <w:b/>
                <w:color w:val="FFFFFF"/>
                <w:sz w:val="16"/>
              </w:rPr>
              <w:t>Variable</w:t>
            </w:r>
          </w:p>
        </w:tc>
        <w:tc>
          <w:tcPr>
            <w:tcW w:type="dxa" w:w="1008"/>
            <w:shd w:val="clear" w:fill="1F3A5F"/>
          </w:tcPr>
          <w:p>
            <w:r/>
            <w:r>
              <w:rPr>
                <w:b/>
                <w:color w:val="FFFFFF"/>
                <w:sz w:val="16"/>
              </w:rPr>
              <w:t>Required</w:t>
            </w:r>
          </w:p>
        </w:tc>
        <w:tc>
          <w:tcPr>
            <w:tcW w:type="dxa" w:w="2736"/>
            <w:shd w:val="clear" w:fill="1F3A5F"/>
          </w:tcPr>
          <w:p>
            <w:r/>
            <w:r>
              <w:rPr>
                <w:b/>
                <w:color w:val="FFFFFF"/>
                <w:sz w:val="16"/>
              </w:rPr>
              <w:t>Example</w:t>
            </w:r>
          </w:p>
        </w:tc>
        <w:tc>
          <w:tcPr>
            <w:tcW w:type="dxa" w:w="3024"/>
            <w:shd w:val="clear" w:fill="1F3A5F"/>
          </w:tcPr>
          <w:p>
            <w:r/>
            <w:r>
              <w:rPr>
                <w:b/>
                <w:color w:val="FFFFFF"/>
                <w:sz w:val="16"/>
              </w:rPr>
              <w:t>Notes</w:t>
            </w:r>
          </w:p>
        </w:tc>
      </w:tr>
      <w:tr>
        <w:tc>
          <w:tcPr>
            <w:tcW w:type="dxa" w:w="2880"/>
          </w:tcPr>
          <w:p>
            <w:pPr>
              <w:spacing w:after="20"/>
            </w:pPr>
            <w:r/>
            <w:r>
              <w:rPr>
                <w:sz w:val="16"/>
              </w:rPr>
              <w:t>NEXT_PUBLIC_API_URL</w:t>
            </w:r>
          </w:p>
        </w:tc>
        <w:tc>
          <w:tcPr>
            <w:tcW w:type="dxa" w:w="1008"/>
          </w:tcPr>
          <w:p>
            <w:pPr>
              <w:spacing w:after="20"/>
            </w:pPr>
            <w:r/>
            <w:r>
              <w:rPr>
                <w:sz w:val="16"/>
              </w:rPr>
              <w:t>Yes</w:t>
            </w:r>
          </w:p>
        </w:tc>
        <w:tc>
          <w:tcPr>
            <w:tcW w:type="dxa" w:w="2736"/>
          </w:tcPr>
          <w:p>
            <w:pPr>
              <w:spacing w:after="20"/>
            </w:pPr>
            <w:r/>
            <w:r>
              <w:rPr>
                <w:rFonts w:ascii="Consolas" w:hAnsi="Consolas"/>
                <w:sz w:val="15"/>
              </w:rPr>
              <w:t>https://&lt;your-service&gt;.onrender.com</w:t>
            </w:r>
          </w:p>
        </w:tc>
        <w:tc>
          <w:tcPr>
            <w:tcW w:type="dxa" w:w="3024"/>
          </w:tcPr>
          <w:p>
            <w:pPr>
              <w:spacing w:after="20"/>
            </w:pPr>
            <w:r/>
            <w:r>
              <w:rPr>
                <w:sz w:val="16"/>
              </w:rPr>
              <w:t>The Render backend URL. No trailing slash</w:t>
            </w:r>
          </w:p>
        </w:tc>
      </w:tr>
      <w:tr>
        <w:tc>
          <w:tcPr>
            <w:tcW w:type="dxa" w:w="2880"/>
          </w:tcPr>
          <w:p>
            <w:pPr>
              <w:spacing w:after="20"/>
            </w:pPr>
            <w:r/>
            <w:r>
              <w:rPr>
                <w:sz w:val="16"/>
              </w:rPr>
              <w:t>NEXT_PUBLIC_SUPABASE_URL</w:t>
            </w:r>
          </w:p>
        </w:tc>
        <w:tc>
          <w:tcPr>
            <w:tcW w:type="dxa" w:w="1008"/>
          </w:tcPr>
          <w:p>
            <w:pPr>
              <w:spacing w:after="20"/>
            </w:pPr>
            <w:r/>
            <w:r>
              <w:rPr>
                <w:sz w:val="16"/>
              </w:rPr>
              <w:t>Yes</w:t>
            </w:r>
          </w:p>
        </w:tc>
        <w:tc>
          <w:tcPr>
            <w:tcW w:type="dxa" w:w="2736"/>
          </w:tcPr>
          <w:p>
            <w:pPr>
              <w:spacing w:after="20"/>
            </w:pPr>
            <w:r/>
            <w:r>
              <w:rPr>
                <w:rFonts w:ascii="Consolas" w:hAnsi="Consolas"/>
                <w:sz w:val="15"/>
              </w:rPr>
              <w:t>https://&lt;ref&gt;.supabase.co</w:t>
            </w:r>
          </w:p>
        </w:tc>
        <w:tc>
          <w:tcPr>
            <w:tcW w:type="dxa" w:w="3024"/>
          </w:tcPr>
          <w:p>
            <w:pPr>
              <w:spacing w:after="20"/>
            </w:pPr>
            <w:r/>
            <w:r>
              <w:rPr>
                <w:sz w:val="16"/>
              </w:rPr>
              <w:t>Supabase project URL</w:t>
            </w:r>
          </w:p>
        </w:tc>
      </w:tr>
      <w:tr>
        <w:tc>
          <w:tcPr>
            <w:tcW w:type="dxa" w:w="2880"/>
          </w:tcPr>
          <w:p>
            <w:pPr>
              <w:spacing w:after="20"/>
            </w:pPr>
            <w:r/>
            <w:r>
              <w:rPr>
                <w:sz w:val="16"/>
              </w:rPr>
              <w:t>NEXT_PUBLIC_SUPABASE_ANON_KEY</w:t>
            </w:r>
          </w:p>
        </w:tc>
        <w:tc>
          <w:tcPr>
            <w:tcW w:type="dxa" w:w="1008"/>
          </w:tcPr>
          <w:p>
            <w:pPr>
              <w:spacing w:after="20"/>
            </w:pPr>
            <w:r/>
            <w:r>
              <w:rPr>
                <w:sz w:val="16"/>
              </w:rPr>
              <w:t>Yes</w:t>
            </w:r>
          </w:p>
        </w:tc>
        <w:tc>
          <w:tcPr>
            <w:tcW w:type="dxa" w:w="2736"/>
          </w:tcPr>
          <w:p>
            <w:pPr>
              <w:spacing w:after="20"/>
            </w:pPr>
            <w:r/>
            <w:r>
              <w:rPr>
                <w:rFonts w:ascii="Consolas" w:hAnsi="Consolas"/>
                <w:sz w:val="15"/>
              </w:rPr>
              <w:t>eyJ...</w:t>
            </w:r>
          </w:p>
        </w:tc>
        <w:tc>
          <w:tcPr>
            <w:tcW w:type="dxa" w:w="3024"/>
          </w:tcPr>
          <w:p>
            <w:pPr>
              <w:spacing w:after="20"/>
            </w:pPr>
            <w:r/>
            <w:r>
              <w:rPr>
                <w:sz w:val="16"/>
              </w:rPr>
              <w:t>Anon/publishable key — safe to expose; never the service role key</w:t>
            </w:r>
          </w:p>
        </w:tc>
      </w:tr>
      <w:tr>
        <w:tc>
          <w:tcPr>
            <w:tcW w:type="dxa" w:w="2880"/>
          </w:tcPr>
          <w:p>
            <w:pPr>
              <w:spacing w:after="20"/>
            </w:pPr>
            <w:r/>
            <w:r>
              <w:rPr>
                <w:sz w:val="16"/>
              </w:rPr>
              <w:t>NEXT_PUBLIC_GITHUB_APP_NAME</w:t>
            </w:r>
          </w:p>
        </w:tc>
        <w:tc>
          <w:tcPr>
            <w:tcW w:type="dxa" w:w="1008"/>
          </w:tcPr>
          <w:p>
            <w:pPr>
              <w:spacing w:after="20"/>
            </w:pPr>
            <w:r/>
            <w:r>
              <w:rPr>
                <w:sz w:val="16"/>
              </w:rPr>
              <w:t>Yes</w:t>
            </w:r>
          </w:p>
        </w:tc>
        <w:tc>
          <w:tcPr>
            <w:tcW w:type="dxa" w:w="2736"/>
          </w:tcPr>
          <w:p>
            <w:pPr>
              <w:spacing w:after="20"/>
            </w:pPr>
            <w:r/>
            <w:r>
              <w:rPr>
                <w:rFonts w:ascii="Consolas" w:hAnsi="Consolas"/>
                <w:sz w:val="15"/>
              </w:rPr>
              <w:t>&lt;your-app-slug&gt;</w:t>
            </w:r>
          </w:p>
        </w:tc>
        <w:tc>
          <w:tcPr>
            <w:tcW w:type="dxa" w:w="3024"/>
          </w:tcPr>
          <w:p>
            <w:pPr>
              <w:spacing w:after="20"/>
            </w:pPr>
            <w:r/>
            <w:r>
              <w:rPr>
                <w:sz w:val="16"/>
              </w:rPr>
              <w:t>Slug from `github.com/apps/&lt;slug&gt;`; used to build the install link</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Environment variables are baked in at build time.  </w:t>
            </w:r>
            <w:r>
              <w:rPr>
                <w:sz w:val="19"/>
              </w:rPr>
              <w:t xml:space="preserve">Changing any </w:t>
            </w:r>
            <w:r>
              <w:rPr>
                <w:rFonts w:ascii="Consolas" w:hAnsi="Consolas"/>
                <w:color w:val="A31D4E"/>
                <w:sz w:val="19"/>
              </w:rPr>
              <w:t>NEXT_PUBLIC_*</w:t>
            </w:r>
            <w:r>
              <w:rPr>
                <w:sz w:val="19"/>
              </w:rPr>
              <w:t xml:space="preserve"> value in the Vercel dashboard has no effect until you </w:t>
            </w:r>
            <w:r>
              <w:rPr>
                <w:b/>
                <w:sz w:val="19"/>
              </w:rPr>
              <w:t>redeploy</w:t>
            </w:r>
            <w:r>
              <w:rPr>
                <w:sz w:val="19"/>
              </w:rPr>
              <w:t xml:space="preserve">. A stale </w:t>
            </w:r>
            <w:r>
              <w:rPr>
                <w:rFonts w:ascii="Consolas" w:hAnsi="Consolas"/>
                <w:color w:val="A31D4E"/>
                <w:sz w:val="19"/>
              </w:rPr>
              <w:t>NEXT_PUBLIC_API_URL</w:t>
            </w:r>
            <w:r>
              <w:rPr>
                <w:sz w:val="19"/>
              </w:rPr>
              <w:t xml:space="preserve"> is the most common cause of a frontend that silently talks to the wrong backend.</w:t>
            </w:r>
          </w:p>
        </w:tc>
      </w:tr>
    </w:tbl>
    <w:p>
      <w:pPr>
        <w:spacing w:after="40"/>
      </w:pPr>
    </w:p>
    <w:p>
      <w:pPr>
        <w:pStyle w:val="Heading2"/>
      </w:pPr>
      <w:r>
        <w:t>11.3  Deployment procedure</w:t>
      </w:r>
    </w:p>
    <w:p>
      <w:pPr>
        <w:pStyle w:val="ListNumber"/>
        <w:spacing w:after="60"/>
        <w:ind w:left="504"/>
      </w:pPr>
      <w:r>
        <w:t>Import the GitHub repository into Vercel.</w:t>
      </w:r>
    </w:p>
    <w:p>
      <w:pPr>
        <w:pStyle w:val="ListNumber"/>
        <w:spacing w:after="60"/>
        <w:ind w:left="504"/>
      </w:pPr>
      <w:r>
        <w:t xml:space="preserve">Set the root directory to </w:t>
      </w:r>
      <w:r>
        <w:rPr>
          <w:rFonts w:ascii="Consolas" w:hAnsi="Consolas"/>
          <w:color w:val="A31D4E"/>
          <w:sz w:val="19"/>
        </w:rPr>
        <w:t>apps/web</w:t>
      </w:r>
      <w:r>
        <w:t>.</w:t>
      </w:r>
    </w:p>
    <w:p>
      <w:pPr>
        <w:pStyle w:val="ListNumber"/>
        <w:spacing w:after="60"/>
        <w:ind w:left="504"/>
      </w:pPr>
      <w:r>
        <w:t>Add the four environment variables from §11.2 for the Production environment (and Preview, if you use preview deployments).</w:t>
      </w:r>
    </w:p>
    <w:p>
      <w:pPr>
        <w:pStyle w:val="ListNumber"/>
        <w:spacing w:after="60"/>
        <w:ind w:left="504"/>
      </w:pPr>
      <w:r>
        <w:t>Deploy, then copy the resulting production domain.</w:t>
      </w:r>
    </w:p>
    <w:p>
      <w:pPr>
        <w:pStyle w:val="ListNumber"/>
        <w:spacing w:after="60"/>
        <w:ind w:left="504"/>
      </w:pPr>
      <w:r>
        <w:t xml:space="preserve">Add that domain to </w:t>
      </w:r>
      <w:r>
        <w:rPr>
          <w:rFonts w:ascii="Consolas" w:hAnsi="Consolas"/>
          <w:color w:val="A31D4E"/>
          <w:sz w:val="19"/>
        </w:rPr>
        <w:t>CORS_ORIGINS</w:t>
      </w:r>
      <w:r>
        <w:t xml:space="preserve"> on Render and to </w:t>
      </w:r>
      <w:r>
        <w:rPr>
          <w:rFonts w:ascii="Consolas" w:hAnsi="Consolas"/>
          <w:color w:val="A31D4E"/>
          <w:sz w:val="19"/>
        </w:rPr>
        <w:t>FRONTEND_URL</w:t>
      </w:r>
      <w:r>
        <w:t xml:space="preserve"> on Render.</w:t>
      </w:r>
    </w:p>
    <w:p>
      <w:pPr>
        <w:pStyle w:val="ListNumber"/>
        <w:spacing w:after="60"/>
        <w:ind w:left="504"/>
      </w:pPr>
      <w:r>
        <w:t xml:space="preserve">Add </w:t>
      </w:r>
      <w:r>
        <w:rPr>
          <w:rFonts w:ascii="Consolas" w:hAnsi="Consolas"/>
          <w:color w:val="A31D4E"/>
          <w:sz w:val="19"/>
        </w:rPr>
        <w:t>https://&lt;your-app&gt;.vercel.app/auth/callback</w:t>
      </w:r>
      <w:r>
        <w:t xml:space="preserve"> to the Supabase redirect allow-list (§12.3).</w:t>
      </w:r>
    </w:p>
    <w:p>
      <w:pPr>
        <w:pStyle w:val="ListNumber"/>
        <w:spacing w:after="60"/>
        <w:ind w:left="504"/>
      </w:pPr>
      <w:r>
        <w:t>Redeploy the frontend if you changed any environment variable after the first build.</w:t>
      </w:r>
    </w:p>
    <w:p>
      <w:r>
        <w:br w:type="page"/>
      </w:r>
    </w:p>
    <w:p>
      <w:pPr>
        <w:pStyle w:val="Heading1"/>
      </w:pPr>
      <w:r>
        <w:t>12.  Database &amp; Auth — Supabase</w:t>
      </w:r>
    </w:p>
    <w:p>
      <w:pPr>
        <w:pStyle w:val="Heading2"/>
      </w:pPr>
      <w:r>
        <w:t>12.1  Connection string</w:t>
      </w:r>
    </w:p>
    <w:p>
      <w:r>
        <w:rPr>
          <w:b w:val="0"/>
          <w:i w:val="0"/>
        </w:rPr>
        <w:t>The backend connects with asyncpg through Supabase's **session** pooler. The correct form is:</w:t>
      </w:r>
    </w:p>
    <w:p>
      <w:pPr>
        <w:spacing w:before="80" w:after="160" w:line="240" w:lineRule="auto"/>
        <w:ind w:left="288"/>
        <w:shd w:val="clear" w:fill="F2F4F7"/>
      </w:pPr>
      <w:r>
        <w:rPr>
          <w:rFonts w:ascii="Consolas" w:hAnsi="Consolas"/>
          <w:sz w:val="17"/>
        </w:rPr>
        <w:t>postgresql+asyncpg://postgres.&lt;PROJECT_REF&gt;:&lt;PASSWORD&gt;@aws-0-&lt;REGION&gt;.pooler.supabase.com:5432/postgres</w:t>
      </w:r>
    </w:p>
    <w:p>
      <w:pPr>
        <w:pStyle w:val="ListBullet"/>
        <w:spacing w:after="40"/>
        <w:ind w:left="360"/>
      </w:pPr>
      <w:r>
        <w:t xml:space="preserve">The </w:t>
      </w:r>
      <w:r>
        <w:rPr>
          <w:rFonts w:ascii="Consolas" w:hAnsi="Consolas"/>
          <w:color w:val="A31D4E"/>
          <w:sz w:val="19"/>
        </w:rPr>
        <w:t>postgresql+asyncpg://</w:t>
      </w:r>
      <w:r>
        <w:t xml:space="preserve"> scheme selects the async driver — a plain </w:t>
      </w:r>
      <w:r>
        <w:rPr>
          <w:rFonts w:ascii="Consolas" w:hAnsi="Consolas"/>
          <w:color w:val="A31D4E"/>
          <w:sz w:val="19"/>
        </w:rPr>
        <w:t>postgresql://</w:t>
      </w:r>
      <w:r>
        <w:t xml:space="preserve"> URL will not work with the async engine.</w:t>
      </w:r>
    </w:p>
    <w:p>
      <w:pPr>
        <w:pStyle w:val="ListBullet"/>
        <w:spacing w:after="40"/>
        <w:ind w:left="360"/>
      </w:pPr>
      <w:r>
        <w:t xml:space="preserve">Port </w:t>
      </w:r>
      <w:r>
        <w:rPr>
          <w:b/>
        </w:rPr>
        <w:t>5432</w:t>
      </w:r>
      <w:r>
        <w:t xml:space="preserve"> is the session pooler. Port </w:t>
      </w:r>
      <w:r>
        <w:rPr>
          <w:b/>
        </w:rPr>
        <w:t>6543</w:t>
      </w:r>
      <w:r>
        <w:t xml:space="preserve"> is the transaction pooler and is </w:t>
      </w:r>
      <w:r>
        <w:rPr>
          <w:b/>
        </w:rPr>
        <w:t>incompatible</w:t>
      </w:r>
      <w:r>
        <w:t xml:space="preserve"> with asyncpg's prepared statements.</w:t>
      </w:r>
    </w:p>
    <w:p>
      <w:pPr>
        <w:pStyle w:val="ListBullet"/>
        <w:spacing w:after="40"/>
        <w:ind w:left="360"/>
      </w:pPr>
      <w:r>
        <w:t>Special characters in the password must be URL-encoded (</w:t>
      </w:r>
      <w:r>
        <w:rPr>
          <w:rFonts w:ascii="Consolas" w:hAnsi="Consolas"/>
          <w:color w:val="A31D4E"/>
          <w:sz w:val="19"/>
        </w:rPr>
        <w:t>@</w:t>
      </w:r>
      <w:r>
        <w:t xml:space="preserve"> becomes </w:t>
      </w:r>
      <w:r>
        <w:rPr>
          <w:rFonts w:ascii="Consolas" w:hAnsi="Consolas"/>
          <w:color w:val="A31D4E"/>
          <w:sz w:val="19"/>
        </w:rPr>
        <w:t>%40</w:t>
      </w:r>
      <w:r>
        <w:t>, and so on).</w:t>
      </w:r>
    </w:p>
    <w:p>
      <w:pPr>
        <w:pStyle w:val="ListBullet"/>
        <w:spacing w:after="40"/>
        <w:ind w:left="360"/>
      </w:pPr>
      <w:r>
        <w:t>TLS is configured in code with a permissive context (</w:t>
      </w:r>
      <w:r>
        <w:rPr>
          <w:rFonts w:ascii="Consolas" w:hAnsi="Consolas"/>
          <w:color w:val="A31D4E"/>
          <w:sz w:val="19"/>
        </w:rPr>
        <w:t>check_hostname=False</w:t>
      </w:r>
      <w:r>
        <w:t xml:space="preserve">, </w:t>
      </w:r>
      <w:r>
        <w:rPr>
          <w:rFonts w:ascii="Consolas" w:hAnsi="Consolas"/>
          <w:color w:val="A31D4E"/>
          <w:sz w:val="19"/>
        </w:rPr>
        <w:t>verify_mode=CERT_NONE</w:t>
      </w:r>
      <w:r>
        <w:t xml:space="preserve">) to accommodate the pooler's certificate chain, and the engine uses </w:t>
      </w:r>
      <w:r>
        <w:rPr>
          <w:rFonts w:ascii="Consolas" w:hAnsi="Consolas"/>
          <w:color w:val="A31D4E"/>
          <w:sz w:val="19"/>
        </w:rPr>
        <w:t>NullPool</w:t>
      </w:r>
      <w:r>
        <w:t xml:space="preserve"> with </w:t>
      </w:r>
      <w:r>
        <w:rPr>
          <w:rFonts w:ascii="Consolas" w:hAnsi="Consolas"/>
          <w:color w:val="A31D4E"/>
          <w:sz w:val="19"/>
        </w:rPr>
        <w:t>statement_cache_size=0</w:t>
      </w:r>
      <w:r>
        <w:t xml:space="preserve"> for pooler compatibility.</w:t>
      </w:r>
    </w:p>
    <w:p>
      <w:pPr>
        <w:pStyle w:val="Heading2"/>
      </w:pPr>
      <w:r>
        <w:t>12.2  Auth configuration</w:t>
      </w:r>
    </w:p>
    <w:p>
      <w:pPr>
        <w:pStyle w:val="ListBullet"/>
        <w:spacing w:after="40"/>
        <w:ind w:left="360"/>
      </w:pPr>
      <w:r>
        <w:t xml:space="preserve">Enable </w:t>
      </w:r>
      <w:r>
        <w:rPr>
          <w:b/>
        </w:rPr>
        <w:t>Email</w:t>
      </w:r>
      <w:r>
        <w:t xml:space="preserve"> and </w:t>
      </w:r>
      <w:r>
        <w:rPr>
          <w:b/>
        </w:rPr>
        <w:t>Google</w:t>
      </w:r>
      <w:r>
        <w:t xml:space="preserve"> providers under Authentication → Providers.</w:t>
      </w:r>
    </w:p>
    <w:p>
      <w:pPr>
        <w:pStyle w:val="ListBullet"/>
        <w:spacing w:after="40"/>
        <w:ind w:left="360"/>
      </w:pPr>
      <w:r>
        <w:t>Enable email confirmation. The backend enforces the verified-email claim by default (§7.3), so unconfirmed users will receive HTTP 403 from data endpoints.</w:t>
      </w:r>
    </w:p>
    <w:p>
      <w:pPr>
        <w:pStyle w:val="ListBullet"/>
        <w:spacing w:after="40"/>
        <w:ind w:left="360"/>
      </w:pPr>
      <w:r>
        <w:t xml:space="preserve">Copy the </w:t>
      </w:r>
      <w:r>
        <w:rPr>
          <w:b/>
        </w:rPr>
        <w:t>JWT Secret</w:t>
      </w:r>
      <w:r>
        <w:t xml:space="preserve"> from Settings → API into </w:t>
      </w:r>
      <w:r>
        <w:rPr>
          <w:rFonts w:ascii="Consolas" w:hAnsi="Consolas"/>
          <w:color w:val="A31D4E"/>
          <w:sz w:val="19"/>
        </w:rPr>
        <w:t>SUPABASE_JWT_SECRET</w:t>
      </w:r>
      <w:r>
        <w:t xml:space="preserve"> on Render.</w:t>
      </w:r>
    </w:p>
    <w:p>
      <w:pPr>
        <w:pStyle w:val="ListBullet"/>
        <w:spacing w:after="40"/>
        <w:ind w:left="360"/>
      </w:pPr>
      <w:r>
        <w:t xml:space="preserve">Copy the </w:t>
      </w:r>
      <w:r>
        <w:rPr>
          <w:b/>
        </w:rPr>
        <w:t>Project URL</w:t>
      </w:r>
      <w:r>
        <w:t xml:space="preserve"> and </w:t>
      </w:r>
      <w:r>
        <w:rPr>
          <w:b/>
        </w:rPr>
        <w:t>anon key</w:t>
      </w:r>
      <w:r>
        <w:t xml:space="preserve"> into the corresponding </w:t>
      </w:r>
      <w:r>
        <w:rPr>
          <w:rFonts w:ascii="Consolas" w:hAnsi="Consolas"/>
          <w:color w:val="A31D4E"/>
          <w:sz w:val="19"/>
        </w:rPr>
        <w:t>NEXT_PUBLIC_*</w:t>
      </w:r>
      <w:r>
        <w:t xml:space="preserve"> variables on Vercel.</w:t>
      </w:r>
    </w:p>
    <w:p>
      <w:pPr>
        <w:pStyle w:val="Heading2"/>
      </w:pPr>
      <w:r>
        <w:t>12.3  Redirect URLs</w:t>
      </w:r>
    </w:p>
    <w:p>
      <w:r>
        <w:rPr>
          <w:b w:val="0"/>
          <w:i w:val="0"/>
        </w:rPr>
        <w:t>Under Authentication → URL Configuration, add every origin that will complete an auth flow:</w:t>
      </w:r>
    </w:p>
    <w:p>
      <w:pPr>
        <w:spacing w:before="80" w:after="160" w:line="240" w:lineRule="auto"/>
        <w:ind w:left="288"/>
        <w:shd w:val="clear" w:fill="F2F4F7"/>
      </w:pPr>
      <w:r>
        <w:rPr>
          <w:rFonts w:ascii="Consolas" w:hAnsi="Consolas"/>
          <w:sz w:val="17"/>
        </w:rPr>
        <w:t>Site URL:       https://&lt;your-app&gt;.vercel.app</w:t>
        <w:br/>
        <w:t>Redirect URLs:  https://&lt;your-app&gt;.vercel.app/auth/callback</w:t>
        <w:br/>
        <w:t xml:space="preserve">                http://localhost:3000/auth/callback</w:t>
      </w:r>
    </w:p>
    <w:p>
      <w:r>
        <w:rPr>
          <w:b w:val="0"/>
          <w:i w:val="0"/>
        </w:rPr>
        <w:t>Omitting the localhost entry breaks local sign-in; omitting the production entry breaks the deployed login flow, usually with an opaque redirect error.</w:t>
      </w:r>
    </w:p>
    <w:p>
      <w:pPr>
        <w:pStyle w:val="Heading2"/>
      </w:pPr>
      <w:r>
        <w:t>12.4  Schema creation</w:t>
      </w:r>
    </w:p>
    <w:p>
      <w:r>
        <w:rPr>
          <w:b w:val="0"/>
          <w:i w:val="0"/>
        </w:rPr>
        <w:t>On startup the API runs `Base.metadata.create_all`, which creates any missing tables. This is convenient for a first deploy but does **not** alter existing tables. All schema changes after the initial creation must go through Alembic — see §18.</w:t>
      </w:r>
    </w:p>
    <w:p>
      <w:r>
        <w:br w:type="page"/>
      </w:r>
    </w:p>
    <w:p>
      <w:pPr>
        <w:pStyle w:val="Heading1"/>
      </w:pPr>
      <w:r>
        <w:t>13.  Cache &amp; Pub/Sub — Upstash Redis</w:t>
      </w:r>
    </w:p>
    <w:p>
      <w:r>
        <w:rPr>
          <w:b w:val="0"/>
          <w:i w:val="0"/>
        </w:rPr>
        <w:t>Redis carries WebSocket pub/sub fan-out for Incident Rooms and serves as a general cache. Upstash is used because it offers a serverless Redis with a TLS endpoint suitable for PaaS hosts.</w:t>
      </w:r>
    </w:p>
    <w:p>
      <w:pPr>
        <w:pStyle w:val="Heading2"/>
      </w:pPr>
      <w:r>
        <w:t>13.1  Configuration</w:t>
      </w:r>
    </w:p>
    <w:p>
      <w:pPr>
        <w:pStyle w:val="ListBullet"/>
        <w:spacing w:after="40"/>
        <w:ind w:left="360"/>
      </w:pPr>
      <w:r>
        <w:t>Create a Redis database in the Upstash console, in the region closest to the Render service.</w:t>
      </w:r>
    </w:p>
    <w:p>
      <w:pPr>
        <w:pStyle w:val="ListBullet"/>
        <w:spacing w:after="40"/>
        <w:ind w:left="360"/>
      </w:pPr>
      <w:r>
        <w:t xml:space="preserve">Copy the </w:t>
      </w:r>
      <w:r>
        <w:rPr>
          <w:rFonts w:ascii="Consolas" w:hAnsi="Consolas"/>
          <w:color w:val="A31D4E"/>
          <w:sz w:val="19"/>
        </w:rPr>
        <w:t>rediss://</w:t>
      </w:r>
      <w:r>
        <w:t xml:space="preserve"> (TLS) connection string — not the </w:t>
      </w:r>
      <w:r>
        <w:rPr>
          <w:rFonts w:ascii="Consolas" w:hAnsi="Consolas"/>
          <w:color w:val="A31D4E"/>
          <w:sz w:val="19"/>
        </w:rPr>
        <w:t>redis://</w:t>
      </w:r>
      <w:r>
        <w:t xml:space="preserve"> form — into </w:t>
      </w:r>
      <w:r>
        <w:rPr>
          <w:rFonts w:ascii="Consolas" w:hAnsi="Consolas"/>
          <w:color w:val="A31D4E"/>
          <w:sz w:val="19"/>
        </w:rPr>
        <w:t>REDIS_URL</w:t>
      </w:r>
      <w:r>
        <w:t xml:space="preserve"> on Render.</w:t>
      </w:r>
    </w:p>
    <w:p>
      <w:pPr>
        <w:pStyle w:val="ListBullet"/>
        <w:spacing w:after="40"/>
        <w:ind w:left="360"/>
      </w:pPr>
      <w:r>
        <w:t xml:space="preserve">For local development, </w:t>
      </w:r>
      <w:r>
        <w:rPr>
          <w:rFonts w:ascii="Consolas" w:hAnsi="Consolas"/>
          <w:color w:val="A31D4E"/>
          <w:sz w:val="19"/>
        </w:rPr>
        <w:t>redis://localhost:6379</w:t>
      </w:r>
      <w:r>
        <w:t xml:space="preserve"> against a locally running Redis is sufficient.</w:t>
      </w:r>
    </w:p>
    <w:p>
      <w:pPr>
        <w:pStyle w:val="Heading2"/>
      </w:pPr>
      <w:r>
        <w:t>13.2  Degradation behaviour</w:t>
      </w:r>
    </w:p>
    <w:p>
      <w:r>
        <w:rPr>
          <w:b w:val="0"/>
          <w:i w:val="0"/>
        </w:rPr>
        <w:t>`services/redis_service.py` lazily creates a single connection and caches an availability probe result. Redis is treated as a non-critical dependency: if it is unreachable the API continues to serve HTTP traffic. Real-time fan-out in Incident Rooms is what degrades.</w:t>
      </w:r>
    </w:p>
    <w:tbl>
      <w:tblPr>
        <w:tblStyle w:val="TableGrid"/>
        <w:tblW w:type="auto" w:w="0"/>
        <w:tblLook w:firstColumn="1" w:firstRow="1" w:lastColumn="0" w:lastRow="0" w:noHBand="0" w:noVBand="1" w:val="04A0"/>
      </w:tblPr>
      <w:tblGrid>
        <w:gridCol w:w="9648"/>
      </w:tblGrid>
      <w:tr>
        <w:tc>
          <w:tcPr>
            <w:tcW w:type="dxa" w:w="9648"/>
            <w:shd w:val="clear" w:fill="E8F0FE"/>
          </w:tcPr>
          <w:p>
            <w:r/>
            <w:r>
              <w:rPr>
                <w:b/>
                <w:sz w:val="19"/>
              </w:rPr>
              <w:t xml:space="preserve">Single-instance nuance:  </w:t>
            </w:r>
            <w:r>
              <w:rPr>
                <w:sz w:val="19"/>
              </w:rPr>
              <w:t>with one Render instance on the free plan, WebSocket fan-out through Redis is not strictly required for correctness — all sockets live in the same process. Redis becomes load-bearing the moment you scale to more than one instance.</w:t>
            </w:r>
          </w:p>
        </w:tc>
      </w:tr>
    </w:tbl>
    <w:p>
      <w:pPr>
        <w:spacing w:after="40"/>
      </w:pPr>
    </w:p>
    <w:p>
      <w:r>
        <w:br w:type="page"/>
      </w:r>
    </w:p>
    <w:p>
      <w:pPr>
        <w:pStyle w:val="Heading1"/>
      </w:pPr>
      <w:r>
        <w:t>14.  GitHub App Configuration</w:t>
      </w:r>
    </w:p>
    <w:p>
      <w:r>
        <w:rPr>
          <w:b w:val="0"/>
          <w:i w:val="0"/>
        </w:rPr>
        <w:t>DevSentinel integrates through a GitHub App rather than OAuth tokens or personal access tokens, so it can act with scoped, per-installation permissions and receive webhooks.</w:t>
      </w:r>
    </w:p>
    <w:p>
      <w:pPr>
        <w:pStyle w:val="Heading2"/>
      </w:pPr>
      <w:r>
        <w:t>14.1  Creating the App</w:t>
      </w:r>
    </w:p>
    <w:p>
      <w:pPr>
        <w:pStyle w:val="ListNumber"/>
        <w:spacing w:after="60"/>
        <w:ind w:left="504"/>
      </w:pPr>
      <w:r>
        <w:t>Go to GitHub → Settings → Developer settings → GitHub Apps → New GitHub App.</w:t>
      </w:r>
    </w:p>
    <w:p>
      <w:pPr>
        <w:pStyle w:val="ListNumber"/>
        <w:spacing w:after="60"/>
        <w:ind w:left="504"/>
      </w:pPr>
      <w:r>
        <w:t xml:space="preserve">Set the </w:t>
      </w:r>
      <w:r>
        <w:rPr>
          <w:b/>
        </w:rPr>
        <w:t>Webhook URL</w:t>
      </w:r>
      <w:r>
        <w:t xml:space="preserve"> to </w:t>
      </w:r>
      <w:r>
        <w:rPr>
          <w:rFonts w:ascii="Consolas" w:hAnsi="Consolas"/>
          <w:color w:val="A31D4E"/>
          <w:sz w:val="19"/>
        </w:rPr>
        <w:t>https://&lt;your-service&gt;.onrender.com/webhooks/github</w:t>
      </w:r>
      <w:r>
        <w:t>.</w:t>
      </w:r>
    </w:p>
    <w:p>
      <w:pPr>
        <w:pStyle w:val="ListNumber"/>
        <w:spacing w:after="60"/>
        <w:ind w:left="504"/>
      </w:pPr>
      <w:r>
        <w:t xml:space="preserve">Set a </w:t>
      </w:r>
      <w:r>
        <w:rPr>
          <w:b/>
        </w:rPr>
        <w:t>Webhook secret</w:t>
      </w:r>
      <w:r>
        <w:t xml:space="preserve"> and record it; it becomes </w:t>
      </w:r>
      <w:r>
        <w:rPr>
          <w:rFonts w:ascii="Consolas" w:hAnsi="Consolas"/>
          <w:color w:val="A31D4E"/>
          <w:sz w:val="19"/>
        </w:rPr>
        <w:t>GITHUB_WEBHOOK_SECRET</w:t>
      </w:r>
      <w:r>
        <w:t xml:space="preserve"> on Render.</w:t>
      </w:r>
    </w:p>
    <w:p>
      <w:pPr>
        <w:pStyle w:val="ListNumber"/>
        <w:spacing w:after="60"/>
        <w:ind w:left="504"/>
      </w:pPr>
      <w:r>
        <w:t xml:space="preserve">Grant repository permissions: </w:t>
      </w:r>
      <w:r>
        <w:rPr>
          <w:b/>
        </w:rPr>
        <w:t>Contents</w:t>
      </w:r>
      <w:r>
        <w:t xml:space="preserve"> (read), </w:t>
      </w:r>
      <w:r>
        <w:rPr>
          <w:b/>
        </w:rPr>
        <w:t>Pull requests</w:t>
      </w:r>
      <w:r>
        <w:t xml:space="preserve"> (read &amp; write), </w:t>
      </w:r>
      <w:r>
        <w:rPr>
          <w:b/>
        </w:rPr>
        <w:t>Metadata</w:t>
      </w:r>
      <w:r>
        <w:t xml:space="preserve"> (read).</w:t>
      </w:r>
    </w:p>
    <w:p>
      <w:pPr>
        <w:pStyle w:val="ListNumber"/>
        <w:spacing w:after="60"/>
        <w:ind w:left="504"/>
      </w:pPr>
      <w:r>
        <w:t xml:space="preserve">Subscribe to events: </w:t>
      </w:r>
      <w:r>
        <w:rPr>
          <w:b/>
        </w:rPr>
        <w:t>Pull request</w:t>
      </w:r>
      <w:r>
        <w:t xml:space="preserve">, </w:t>
      </w:r>
      <w:r>
        <w:rPr>
          <w:b/>
        </w:rPr>
        <w:t>Installation</w:t>
      </w:r>
      <w:r>
        <w:t xml:space="preserve">, </w:t>
      </w:r>
      <w:r>
        <w:rPr>
          <w:b/>
        </w:rPr>
        <w:t>Installation repositories</w:t>
      </w:r>
      <w:r>
        <w:t xml:space="preserve">, and </w:t>
      </w:r>
      <w:r>
        <w:rPr>
          <w:b/>
        </w:rPr>
        <w:t>Push</w:t>
      </w:r>
      <w:r>
        <w:t>.</w:t>
      </w:r>
    </w:p>
    <w:p>
      <w:pPr>
        <w:pStyle w:val="ListNumber"/>
        <w:spacing w:after="60"/>
        <w:ind w:left="504"/>
      </w:pPr>
      <w:r>
        <w:t xml:space="preserve">Generate a private key. GitHub downloads a </w:t>
      </w:r>
      <w:r>
        <w:rPr>
          <w:rFonts w:ascii="Consolas" w:hAnsi="Consolas"/>
          <w:color w:val="A31D4E"/>
          <w:sz w:val="19"/>
        </w:rPr>
        <w:t>.pem</w:t>
      </w:r>
      <w:r>
        <w:t xml:space="preserve"> file — this is the only time you can obtain it.</w:t>
      </w:r>
    </w:p>
    <w:p>
      <w:pPr>
        <w:pStyle w:val="ListNumber"/>
        <w:spacing w:after="60"/>
        <w:ind w:left="504"/>
      </w:pPr>
      <w:r>
        <w:t xml:space="preserve">Record the numeric </w:t>
      </w:r>
      <w:r>
        <w:rPr>
          <w:b/>
        </w:rPr>
        <w:t>App ID</w:t>
      </w:r>
      <w:r>
        <w:t xml:space="preserve"> and the App </w:t>
      </w:r>
      <w:r>
        <w:rPr>
          <w:b/>
        </w:rPr>
        <w:t>slug</w:t>
      </w:r>
      <w:r>
        <w:t xml:space="preserve"> from its public URL </w:t>
      </w:r>
      <w:r>
        <w:rPr>
          <w:rFonts w:ascii="Consolas" w:hAnsi="Consolas"/>
          <w:color w:val="A31D4E"/>
          <w:sz w:val="19"/>
        </w:rPr>
        <w:t>github.com/apps/&lt;slug&gt;</w:t>
      </w:r>
      <w:r>
        <w:t>.</w:t>
      </w:r>
    </w:p>
    <w:p>
      <w:pPr>
        <w:pStyle w:val="Heading2"/>
      </w:pPr>
      <w:r>
        <w:t>14.2  Wiring the credentials</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fill="1F3A5F"/>
          </w:tcPr>
          <w:p>
            <w:r/>
            <w:r>
              <w:rPr>
                <w:b/>
                <w:color w:val="FFFFFF"/>
                <w:sz w:val="17"/>
              </w:rPr>
              <w:t>Value</w:t>
            </w:r>
          </w:p>
        </w:tc>
        <w:tc>
          <w:tcPr>
            <w:tcW w:type="dxa" w:w="1872"/>
            <w:shd w:val="clear" w:fill="1F3A5F"/>
          </w:tcPr>
          <w:p>
            <w:r/>
            <w:r>
              <w:rPr>
                <w:b/>
                <w:color w:val="FFFFFF"/>
                <w:sz w:val="17"/>
              </w:rPr>
              <w:t>Goes to</w:t>
            </w:r>
          </w:p>
        </w:tc>
        <w:tc>
          <w:tcPr>
            <w:tcW w:type="dxa" w:w="4320"/>
            <w:shd w:val="clear" w:fill="1F3A5F"/>
          </w:tcPr>
          <w:p>
            <w:r/>
            <w:r>
              <w:rPr>
                <w:b/>
                <w:color w:val="FFFFFF"/>
                <w:sz w:val="17"/>
              </w:rPr>
              <w:t>Variable</w:t>
            </w:r>
          </w:p>
        </w:tc>
      </w:tr>
      <w:tr>
        <w:tc>
          <w:tcPr>
            <w:tcW w:type="dxa" w:w="3456"/>
          </w:tcPr>
          <w:p>
            <w:pPr>
              <w:spacing w:after="20"/>
            </w:pPr>
            <w:r/>
            <w:r>
              <w:rPr>
                <w:sz w:val="17"/>
              </w:rPr>
              <w:t>App ID</w:t>
            </w:r>
          </w:p>
        </w:tc>
        <w:tc>
          <w:tcPr>
            <w:tcW w:type="dxa" w:w="1872"/>
          </w:tcPr>
          <w:p>
            <w:pPr>
              <w:spacing w:after="20"/>
            </w:pPr>
            <w:r/>
            <w:r>
              <w:rPr>
                <w:sz w:val="17"/>
              </w:rPr>
              <w:t>Render</w:t>
            </w:r>
          </w:p>
        </w:tc>
        <w:tc>
          <w:tcPr>
            <w:tcW w:type="dxa" w:w="4320"/>
          </w:tcPr>
          <w:p>
            <w:pPr>
              <w:spacing w:after="20"/>
            </w:pPr>
            <w:r/>
            <w:r>
              <w:rPr>
                <w:rFonts w:ascii="Consolas" w:hAnsi="Consolas"/>
                <w:sz w:val="16"/>
              </w:rPr>
              <w:t>GITHUB_APP_ID</w:t>
            </w:r>
          </w:p>
        </w:tc>
      </w:tr>
      <w:tr>
        <w:tc>
          <w:tcPr>
            <w:tcW w:type="dxa" w:w="3456"/>
          </w:tcPr>
          <w:p>
            <w:pPr>
              <w:spacing w:after="20"/>
            </w:pPr>
            <w:r/>
            <w:r>
              <w:rPr>
                <w:sz w:val="17"/>
              </w:rPr>
              <w:t>Private key (full PEM text)</w:t>
            </w:r>
          </w:p>
        </w:tc>
        <w:tc>
          <w:tcPr>
            <w:tcW w:type="dxa" w:w="1872"/>
          </w:tcPr>
          <w:p>
            <w:pPr>
              <w:spacing w:after="20"/>
            </w:pPr>
            <w:r/>
            <w:r>
              <w:rPr>
                <w:sz w:val="17"/>
              </w:rPr>
              <w:t>Render</w:t>
            </w:r>
          </w:p>
        </w:tc>
        <w:tc>
          <w:tcPr>
            <w:tcW w:type="dxa" w:w="4320"/>
          </w:tcPr>
          <w:p>
            <w:pPr>
              <w:spacing w:after="20"/>
            </w:pPr>
            <w:r/>
            <w:r>
              <w:rPr>
                <w:rFonts w:ascii="Consolas" w:hAnsi="Consolas"/>
                <w:sz w:val="16"/>
              </w:rPr>
              <w:t>GITHUB_APP_PRIVATE_KEY</w:t>
            </w:r>
          </w:p>
        </w:tc>
      </w:tr>
      <w:tr>
        <w:tc>
          <w:tcPr>
            <w:tcW w:type="dxa" w:w="3456"/>
          </w:tcPr>
          <w:p>
            <w:pPr>
              <w:spacing w:after="20"/>
            </w:pPr>
            <w:r/>
            <w:r>
              <w:rPr>
                <w:sz w:val="17"/>
              </w:rPr>
              <w:t>Webhook secret</w:t>
            </w:r>
          </w:p>
        </w:tc>
        <w:tc>
          <w:tcPr>
            <w:tcW w:type="dxa" w:w="1872"/>
          </w:tcPr>
          <w:p>
            <w:pPr>
              <w:spacing w:after="20"/>
            </w:pPr>
            <w:r/>
            <w:r>
              <w:rPr>
                <w:sz w:val="17"/>
              </w:rPr>
              <w:t>Render</w:t>
            </w:r>
          </w:p>
        </w:tc>
        <w:tc>
          <w:tcPr>
            <w:tcW w:type="dxa" w:w="4320"/>
          </w:tcPr>
          <w:p>
            <w:pPr>
              <w:spacing w:after="20"/>
            </w:pPr>
            <w:r/>
            <w:r>
              <w:rPr>
                <w:rFonts w:ascii="Consolas" w:hAnsi="Consolas"/>
                <w:sz w:val="16"/>
              </w:rPr>
              <w:t>GITHUB_WEBHOOK_SECRET</w:t>
            </w:r>
          </w:p>
        </w:tc>
      </w:tr>
      <w:tr>
        <w:tc>
          <w:tcPr>
            <w:tcW w:type="dxa" w:w="3456"/>
          </w:tcPr>
          <w:p>
            <w:pPr>
              <w:spacing w:after="20"/>
            </w:pPr>
            <w:r/>
            <w:r>
              <w:rPr>
                <w:sz w:val="17"/>
              </w:rPr>
              <w:t>App slug</w:t>
            </w:r>
          </w:p>
        </w:tc>
        <w:tc>
          <w:tcPr>
            <w:tcW w:type="dxa" w:w="1872"/>
          </w:tcPr>
          <w:p>
            <w:pPr>
              <w:spacing w:after="20"/>
            </w:pPr>
            <w:r/>
            <w:r>
              <w:rPr>
                <w:sz w:val="17"/>
              </w:rPr>
              <w:t>Vercel</w:t>
            </w:r>
          </w:p>
        </w:tc>
        <w:tc>
          <w:tcPr>
            <w:tcW w:type="dxa" w:w="4320"/>
          </w:tcPr>
          <w:p>
            <w:pPr>
              <w:spacing w:after="20"/>
            </w:pPr>
            <w:r/>
            <w:r>
              <w:rPr>
                <w:rFonts w:ascii="Consolas" w:hAnsi="Consolas"/>
                <w:sz w:val="16"/>
              </w:rPr>
              <w:t>NEXT_PUBLIC_GITHUB_APP_NAME</w:t>
            </w:r>
          </w:p>
        </w:tc>
      </w:tr>
    </w:tbl>
    <w:p>
      <w:pPr>
        <w:spacing w:after="40"/>
      </w:pP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Pasting the PEM into Render:  </w:t>
            </w:r>
            <w:r>
              <w:rPr>
                <w:sz w:val="19"/>
              </w:rPr>
              <w:t xml:space="preserve">paste the </w:t>
            </w:r>
            <w:r>
              <w:rPr>
                <w:b/>
                <w:sz w:val="19"/>
              </w:rPr>
              <w:t>entire</w:t>
            </w:r>
            <w:r>
              <w:rPr>
                <w:sz w:val="19"/>
              </w:rPr>
              <w:t xml:space="preserve"> file including the </w:t>
            </w:r>
            <w:r>
              <w:rPr>
                <w:rFonts w:ascii="Consolas" w:hAnsi="Consolas"/>
                <w:color w:val="A31D4E"/>
                <w:sz w:val="19"/>
              </w:rPr>
              <w:t>-----BEGIN</w:t>
            </w:r>
            <w:r>
              <w:rPr>
                <w:sz w:val="19"/>
              </w:rPr>
              <w:t>/</w:t>
            </w:r>
            <w:r>
              <w:rPr>
                <w:rFonts w:ascii="Consolas" w:hAnsi="Consolas"/>
                <w:color w:val="A31D4E"/>
                <w:sz w:val="19"/>
              </w:rPr>
              <w:t>-----END</w:t>
            </w:r>
            <w:r>
              <w:rPr>
                <w:sz w:val="19"/>
              </w:rPr>
              <w:t xml:space="preserve"> lines. The code validates it by attempting a real parse with </w:t>
            </w:r>
            <w:r>
              <w:rPr>
                <w:rFonts w:ascii="Consolas" w:hAnsi="Consolas"/>
                <w:color w:val="A31D4E"/>
                <w:sz w:val="19"/>
              </w:rPr>
              <w:t>cryptography</w:t>
            </w:r>
            <w:r>
              <w:rPr>
                <w:sz w:val="19"/>
              </w:rPr>
              <w:t xml:space="preserve">, so a truncated or mangled key fails loudly rather than silently. Locally you may instead point </w:t>
            </w:r>
            <w:r>
              <w:rPr>
                <w:rFonts w:ascii="Consolas" w:hAnsi="Consolas"/>
                <w:color w:val="A31D4E"/>
                <w:sz w:val="19"/>
              </w:rPr>
              <w:t>GITHUB_APP_PRIVATE_KEY_PATH</w:t>
            </w:r>
            <w:r>
              <w:rPr>
                <w:sz w:val="19"/>
              </w:rPr>
              <w:t xml:space="preserve"> at the </w:t>
            </w:r>
            <w:r>
              <w:rPr>
                <w:rFonts w:ascii="Consolas" w:hAnsi="Consolas"/>
                <w:color w:val="A31D4E"/>
                <w:sz w:val="19"/>
              </w:rPr>
              <w:t>.pem</w:t>
            </w:r>
            <w:r>
              <w:rPr>
                <w:sz w:val="19"/>
              </w:rPr>
              <w:t xml:space="preserve"> file; when both are set, the inline key wins.</w:t>
            </w:r>
          </w:p>
        </w:tc>
      </w:tr>
    </w:tbl>
    <w:p>
      <w:pPr>
        <w:spacing w:after="40"/>
      </w:pPr>
    </w:p>
    <w:p>
      <w:pPr>
        <w:pStyle w:val="Heading2"/>
      </w:pPr>
      <w:r>
        <w:t>14.3  Installation flow</w:t>
      </w:r>
    </w:p>
    <w:p>
      <w:r>
        <w:rPr>
          <w:b w:val="0"/>
          <w:i w:val="0"/>
        </w:rPr>
        <w:t>A user installs the App on their repositories from the dashboard. GitHub sends an `installation` or `installation_repositories` event, and the webhook handler auto-registers the repositories against the organisation, keyed on `installation.id`. The OAuth return leg is handled by `apps/web/app/api/github/callback/route.ts`.</w:t>
      </w:r>
    </w:p>
    <w:p>
      <w:r>
        <w:br w:type="page"/>
      </w:r>
    </w:p>
    <w:p>
      <w:pPr>
        <w:pStyle w:val="Heading1"/>
      </w:pPr>
      <w:r>
        <w:t>15.  Sentry, Stripe &amp; Resend Integrations</w:t>
      </w:r>
    </w:p>
    <w:p>
      <w:pPr>
        <w:pStyle w:val="Heading2"/>
      </w:pPr>
      <w:r>
        <w:t>15.1  Sentry</w:t>
      </w:r>
    </w:p>
    <w:p>
      <w:pPr>
        <w:pStyle w:val="ListBullet"/>
        <w:spacing w:after="40"/>
        <w:ind w:left="360"/>
      </w:pPr>
      <w:r>
        <w:t xml:space="preserve">In your Sentry project, add a webhook alert targeting </w:t>
      </w:r>
      <w:r>
        <w:rPr>
          <w:rFonts w:ascii="Consolas" w:hAnsi="Consolas"/>
          <w:color w:val="A31D4E"/>
          <w:sz w:val="19"/>
        </w:rPr>
        <w:t>https://&lt;your-service&gt;.onrender.com/webhooks/sentry</w:t>
      </w:r>
      <w:r>
        <w:t>.</w:t>
      </w:r>
    </w:p>
    <w:p>
      <w:pPr>
        <w:pStyle w:val="ListBullet"/>
        <w:spacing w:after="40"/>
        <w:ind w:left="360"/>
      </w:pPr>
      <w:r>
        <w:t xml:space="preserve">Set </w:t>
      </w:r>
      <w:r>
        <w:rPr>
          <w:rFonts w:ascii="Consolas" w:hAnsi="Consolas"/>
          <w:color w:val="A31D4E"/>
          <w:sz w:val="19"/>
        </w:rPr>
        <w:t>SENTRY_WEBHOOK_SECRET</w:t>
      </w:r>
      <w:r>
        <w:t xml:space="preserve"> on Render to match the value Sentry sends.</w:t>
      </w:r>
    </w:p>
    <w:p>
      <w:pPr>
        <w:pStyle w:val="ListBullet"/>
        <w:spacing w:after="40"/>
        <w:ind w:left="360"/>
      </w:pPr>
      <w:r>
        <w:t xml:space="preserve">Each accepted alert creates an </w:t>
      </w:r>
      <w:r>
        <w:rPr>
          <w:rFonts w:ascii="Consolas" w:hAnsi="Consolas"/>
          <w:color w:val="A31D4E"/>
          <w:sz w:val="19"/>
        </w:rPr>
        <w:t>incidents</w:t>
      </w:r>
      <w:r>
        <w:t xml:space="preserve"> row and opens an Incident Room.</w:t>
      </w:r>
    </w:p>
    <w:p>
      <w:pPr>
        <w:pStyle w:val="Heading2"/>
      </w:pPr>
      <w:r>
        <w:t>15.2  Stripe</w:t>
      </w:r>
    </w:p>
    <w:p>
      <w:pPr>
        <w:pStyle w:val="ListBullet"/>
        <w:spacing w:after="40"/>
        <w:ind w:left="360"/>
      </w:pPr>
      <w:r>
        <w:t>Plans: Free, Pro ($29), Team ($79).</w:t>
      </w:r>
    </w:p>
    <w:p>
      <w:pPr>
        <w:pStyle w:val="ListBullet"/>
        <w:spacing w:after="40"/>
        <w:ind w:left="360"/>
      </w:pPr>
      <w:r>
        <w:rPr>
          <w:rFonts w:ascii="Consolas" w:hAnsi="Consolas"/>
          <w:color w:val="A31D4E"/>
          <w:sz w:val="19"/>
        </w:rPr>
        <w:t>STRIPE_SECRET_KEY</w:t>
      </w:r>
      <w:r>
        <w:t xml:space="preserve"> and </w:t>
      </w:r>
      <w:r>
        <w:rPr>
          <w:rFonts w:ascii="Consolas" w:hAnsi="Consolas"/>
          <w:color w:val="A31D4E"/>
          <w:sz w:val="19"/>
        </w:rPr>
        <w:t>STRIPE_WEBHOOK_SECRET</w:t>
      </w:r>
      <w:r>
        <w:t xml:space="preserve"> are set on Render; the publishable key is used client-side via </w:t>
      </w:r>
      <w:r>
        <w:rPr>
          <w:rFonts w:ascii="Consolas" w:hAnsi="Consolas"/>
          <w:color w:val="A31D4E"/>
          <w:sz w:val="19"/>
        </w:rPr>
        <w:t>@stripe/stripe-js</w:t>
      </w:r>
      <w:r>
        <w:t>.</w:t>
      </w:r>
    </w:p>
    <w:p>
      <w:pPr>
        <w:pStyle w:val="ListBullet"/>
        <w:spacing w:after="40"/>
        <w:ind w:left="360"/>
      </w:pPr>
      <w:r>
        <w:t xml:space="preserve">Checkout is initiated from </w:t>
      </w:r>
      <w:r>
        <w:rPr>
          <w:rFonts w:ascii="Consolas" w:hAnsi="Consolas"/>
          <w:color w:val="A31D4E"/>
          <w:sz w:val="19"/>
        </w:rPr>
        <w:t>/pricing</w:t>
      </w:r>
      <w:r>
        <w:t xml:space="preserve"> and </w:t>
      </w:r>
      <w:r>
        <w:rPr>
          <w:rFonts w:ascii="Consolas" w:hAnsi="Consolas"/>
          <w:color w:val="A31D4E"/>
          <w:sz w:val="19"/>
        </w:rPr>
        <w:t>/settings/billing</w:t>
      </w:r>
      <w:r>
        <w:t>.</w:t>
      </w:r>
    </w:p>
    <w:p>
      <w:pPr>
        <w:pStyle w:val="ListBullet"/>
        <w:spacing w:after="40"/>
        <w:ind w:left="360"/>
      </w:pPr>
      <w:r>
        <w:t xml:space="preserve">Both variables are optional in the </w:t>
      </w:r>
      <w:r>
        <w:rPr>
          <w:rFonts w:ascii="Consolas" w:hAnsi="Consolas"/>
          <w:color w:val="A31D4E"/>
          <w:sz w:val="19"/>
        </w:rPr>
        <w:t>Settings</w:t>
      </w:r>
      <w:r>
        <w:t xml:space="preserve"> class — the API boots without them, and billing features are simply inert.</w:t>
      </w:r>
    </w:p>
    <w:p>
      <w:pPr>
        <w:pStyle w:val="Heading2"/>
      </w:pPr>
      <w:r>
        <w:t>15.3  Resend</w:t>
      </w:r>
    </w:p>
    <w:p>
      <w:pPr>
        <w:pStyle w:val="ListBullet"/>
        <w:spacing w:after="40"/>
        <w:ind w:left="360"/>
      </w:pPr>
      <w:r>
        <w:rPr>
          <w:rFonts w:ascii="Consolas" w:hAnsi="Consolas"/>
          <w:color w:val="A31D4E"/>
          <w:sz w:val="19"/>
        </w:rPr>
        <w:t>services/email_service.py</w:t>
      </w:r>
      <w:r>
        <w:t xml:space="preserve"> posts to </w:t>
      </w:r>
      <w:r>
        <w:rPr>
          <w:rFonts w:ascii="Consolas" w:hAnsi="Consolas"/>
          <w:color w:val="A31D4E"/>
          <w:sz w:val="19"/>
        </w:rPr>
        <w:t>https://api.resend.com/emails</w:t>
      </w:r>
      <w:r>
        <w:t xml:space="preserve"> with a 10-second timeout.</w:t>
      </w:r>
    </w:p>
    <w:p>
      <w:pPr>
        <w:pStyle w:val="ListBullet"/>
        <w:spacing w:after="40"/>
        <w:ind w:left="360"/>
      </w:pPr>
      <w:r>
        <w:t xml:space="preserve">If </w:t>
      </w:r>
      <w:r>
        <w:rPr>
          <w:rFonts w:ascii="Consolas" w:hAnsi="Consolas"/>
          <w:color w:val="A31D4E"/>
          <w:sz w:val="19"/>
        </w:rPr>
        <w:t>RESEND_API_KEY</w:t>
      </w:r>
      <w:r>
        <w:t xml:space="preserve"> is unset the service logs a warning and skips sending rather than raising — invitations will silently not arrive, so verify this variable is present in production.</w:t>
      </w:r>
    </w:p>
    <w:p>
      <w:pPr>
        <w:pStyle w:val="ListBullet"/>
        <w:spacing w:after="40"/>
        <w:ind w:left="360"/>
      </w:pPr>
      <w:r>
        <w:rPr>
          <w:rFonts w:ascii="Consolas" w:hAnsi="Consolas"/>
          <w:color w:val="A31D4E"/>
          <w:sz w:val="19"/>
        </w:rPr>
        <w:t>RESEND_FROM_ADDRESS</w:t>
      </w:r>
      <w:r>
        <w:t xml:space="preserve"> defaults to </w:t>
      </w:r>
      <w:r>
        <w:rPr>
          <w:rFonts w:ascii="Consolas" w:hAnsi="Consolas"/>
          <w:color w:val="A31D4E"/>
          <w:sz w:val="19"/>
        </w:rPr>
        <w:t>onboarding@resend.dev</w:t>
      </w:r>
      <w:r>
        <w:t>. Using a custom domain requires verifying that domain in Resend first.</w:t>
      </w:r>
    </w:p>
    <w:p>
      <w:pPr>
        <w:pStyle w:val="ListBullet"/>
        <w:spacing w:after="40"/>
        <w:ind w:left="360"/>
      </w:pPr>
      <w:r>
        <w:rPr>
          <w:rFonts w:ascii="Consolas" w:hAnsi="Consolas"/>
          <w:color w:val="A31D4E"/>
          <w:sz w:val="19"/>
        </w:rPr>
        <w:t>FRONTEND_URL</w:t>
      </w:r>
      <w:r>
        <w:t xml:space="preserve"> is used to construct the links inside outbound emails. If it is wrong, invitation links point at the wrong host.</w:t>
      </w:r>
    </w:p>
    <w:p>
      <w:r>
        <w:br w:type="page"/>
      </w:r>
    </w:p>
    <w:p>
      <w:pPr>
        <w:pStyle w:val="Heading1"/>
      </w:pPr>
      <w:r>
        <w:t>16.  Connection Matrix — How the Platforms Wire Together</w:t>
      </w:r>
    </w:p>
    <w:p>
      <w:r>
        <w:rPr>
          <w:b w:val="0"/>
          <w:i w:val="0"/>
        </w:rPr>
        <w:t>This section is the cross-platform dependency map. Each row states which platform holds the configuration, what it points at, and what breaks when it is wrong. Most production misconfigurations are a mismatch in one of these rows.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224"/>
            <w:shd w:val="clear" w:fill="1F3A5F"/>
          </w:tcPr>
          <w:p>
            <w:r/>
            <w:r>
              <w:rPr>
                <w:b/>
                <w:color w:val="FFFFFF"/>
                <w:sz w:val="15"/>
              </w:rPr>
              <w:t>Set on</w:t>
            </w:r>
          </w:p>
        </w:tc>
        <w:tc>
          <w:tcPr>
            <w:tcW w:type="dxa" w:w="2664"/>
            <w:shd w:val="clear" w:fill="1F3A5F"/>
          </w:tcPr>
          <w:p>
            <w:r/>
            <w:r>
              <w:rPr>
                <w:b/>
                <w:color w:val="FFFFFF"/>
                <w:sz w:val="15"/>
              </w:rPr>
              <w:t>Variable</w:t>
            </w:r>
          </w:p>
        </w:tc>
        <w:tc>
          <w:tcPr>
            <w:tcW w:type="dxa" w:w="2736"/>
            <w:shd w:val="clear" w:fill="1F3A5F"/>
          </w:tcPr>
          <w:p>
            <w:r/>
            <w:r>
              <w:rPr>
                <w:b/>
                <w:color w:val="FFFFFF"/>
                <w:sz w:val="15"/>
              </w:rPr>
              <w:t>Points at</w:t>
            </w:r>
          </w:p>
        </w:tc>
        <w:tc>
          <w:tcPr>
            <w:tcW w:type="dxa" w:w="3024"/>
            <w:shd w:val="clear" w:fill="1F3A5F"/>
          </w:tcPr>
          <w:p>
            <w:r/>
            <w:r>
              <w:rPr>
                <w:b/>
                <w:color w:val="FFFFFF"/>
                <w:sz w:val="15"/>
              </w:rPr>
              <w:t>Symptom if wrong</w:t>
            </w:r>
          </w:p>
        </w:tc>
      </w:tr>
      <w:tr>
        <w:tc>
          <w:tcPr>
            <w:tcW w:type="dxa" w:w="1224"/>
          </w:tcPr>
          <w:p>
            <w:pPr>
              <w:spacing w:after="20"/>
            </w:pPr>
            <w:r/>
            <w:r>
              <w:rPr>
                <w:sz w:val="15"/>
              </w:rPr>
              <w:t>Vercel</w:t>
            </w:r>
          </w:p>
        </w:tc>
        <w:tc>
          <w:tcPr>
            <w:tcW w:type="dxa" w:w="2664"/>
          </w:tcPr>
          <w:p>
            <w:pPr>
              <w:spacing w:after="20"/>
            </w:pPr>
            <w:r/>
            <w:r>
              <w:rPr>
                <w:sz w:val="15"/>
              </w:rPr>
              <w:t>NEXT_PUBLIC_API_URL</w:t>
            </w:r>
          </w:p>
        </w:tc>
        <w:tc>
          <w:tcPr>
            <w:tcW w:type="dxa" w:w="2736"/>
          </w:tcPr>
          <w:p>
            <w:pPr>
              <w:spacing w:after="20"/>
            </w:pPr>
            <w:r/>
            <w:r>
              <w:rPr>
                <w:sz w:val="15"/>
              </w:rPr>
              <w:t>Render service URL</w:t>
            </w:r>
          </w:p>
        </w:tc>
        <w:tc>
          <w:tcPr>
            <w:tcW w:type="dxa" w:w="3024"/>
          </w:tcPr>
          <w:p>
            <w:pPr>
              <w:spacing w:after="20"/>
            </w:pPr>
            <w:r/>
            <w:r>
              <w:rPr>
                <w:sz w:val="15"/>
              </w:rPr>
              <w:t>All API calls fail; dashboard loads empty</w:t>
            </w:r>
          </w:p>
        </w:tc>
      </w:tr>
      <w:tr>
        <w:tc>
          <w:tcPr>
            <w:tcW w:type="dxa" w:w="1224"/>
          </w:tcPr>
          <w:p>
            <w:pPr>
              <w:spacing w:after="20"/>
            </w:pPr>
            <w:r/>
            <w:r>
              <w:rPr>
                <w:sz w:val="15"/>
              </w:rPr>
              <w:t>Vercel</w:t>
            </w:r>
          </w:p>
        </w:tc>
        <w:tc>
          <w:tcPr>
            <w:tcW w:type="dxa" w:w="2664"/>
          </w:tcPr>
          <w:p>
            <w:pPr>
              <w:spacing w:after="20"/>
            </w:pPr>
            <w:r/>
            <w:r>
              <w:rPr>
                <w:sz w:val="15"/>
              </w:rPr>
              <w:t>NEXT_PUBLIC_SUPABASE_URL / ANON_KEY</w:t>
            </w:r>
          </w:p>
        </w:tc>
        <w:tc>
          <w:tcPr>
            <w:tcW w:type="dxa" w:w="2736"/>
          </w:tcPr>
          <w:p>
            <w:pPr>
              <w:spacing w:after="20"/>
            </w:pPr>
            <w:r/>
            <w:r>
              <w:rPr>
                <w:sz w:val="15"/>
              </w:rPr>
              <w:t>Supabase project</w:t>
            </w:r>
          </w:p>
        </w:tc>
        <w:tc>
          <w:tcPr>
            <w:tcW w:type="dxa" w:w="3024"/>
          </w:tcPr>
          <w:p>
            <w:pPr>
              <w:spacing w:after="20"/>
            </w:pPr>
            <w:r/>
            <w:r>
              <w:rPr>
                <w:sz w:val="15"/>
              </w:rPr>
              <w:t>Login fails or session never establishes</w:t>
            </w:r>
          </w:p>
        </w:tc>
      </w:tr>
      <w:tr>
        <w:tc>
          <w:tcPr>
            <w:tcW w:type="dxa" w:w="1224"/>
          </w:tcPr>
          <w:p>
            <w:pPr>
              <w:spacing w:after="20"/>
            </w:pPr>
            <w:r/>
            <w:r>
              <w:rPr>
                <w:sz w:val="15"/>
              </w:rPr>
              <w:t>Vercel</w:t>
            </w:r>
          </w:p>
        </w:tc>
        <w:tc>
          <w:tcPr>
            <w:tcW w:type="dxa" w:w="2664"/>
          </w:tcPr>
          <w:p>
            <w:pPr>
              <w:spacing w:after="20"/>
            </w:pPr>
            <w:r/>
            <w:r>
              <w:rPr>
                <w:sz w:val="15"/>
              </w:rPr>
              <w:t>NEXT_PUBLIC_GITHUB_APP_NAME</w:t>
            </w:r>
          </w:p>
        </w:tc>
        <w:tc>
          <w:tcPr>
            <w:tcW w:type="dxa" w:w="2736"/>
          </w:tcPr>
          <w:p>
            <w:pPr>
              <w:spacing w:after="20"/>
            </w:pPr>
            <w:r/>
            <w:r>
              <w:rPr>
                <w:sz w:val="15"/>
              </w:rPr>
              <w:t>GitHub App slug</w:t>
            </w:r>
          </w:p>
        </w:tc>
        <w:tc>
          <w:tcPr>
            <w:tcW w:type="dxa" w:w="3024"/>
          </w:tcPr>
          <w:p>
            <w:pPr>
              <w:spacing w:after="20"/>
            </w:pPr>
            <w:r/>
            <w:r>
              <w:rPr>
                <w:sz w:val="15"/>
              </w:rPr>
              <w:t>'Connect GitHub' link 404s</w:t>
            </w:r>
          </w:p>
        </w:tc>
      </w:tr>
      <w:tr>
        <w:tc>
          <w:tcPr>
            <w:tcW w:type="dxa" w:w="1224"/>
          </w:tcPr>
          <w:p>
            <w:pPr>
              <w:spacing w:after="20"/>
            </w:pPr>
            <w:r/>
            <w:r>
              <w:rPr>
                <w:sz w:val="15"/>
              </w:rPr>
              <w:t>Render</w:t>
            </w:r>
          </w:p>
        </w:tc>
        <w:tc>
          <w:tcPr>
            <w:tcW w:type="dxa" w:w="2664"/>
          </w:tcPr>
          <w:p>
            <w:pPr>
              <w:spacing w:after="20"/>
            </w:pPr>
            <w:r/>
            <w:r>
              <w:rPr>
                <w:sz w:val="15"/>
              </w:rPr>
              <w:t>CORS_ORIGINS</w:t>
            </w:r>
          </w:p>
        </w:tc>
        <w:tc>
          <w:tcPr>
            <w:tcW w:type="dxa" w:w="2736"/>
          </w:tcPr>
          <w:p>
            <w:pPr>
              <w:spacing w:after="20"/>
            </w:pPr>
            <w:r/>
            <w:r>
              <w:rPr>
                <w:sz w:val="15"/>
              </w:rPr>
              <w:t>Vercel production domain</w:t>
            </w:r>
          </w:p>
        </w:tc>
        <w:tc>
          <w:tcPr>
            <w:tcW w:type="dxa" w:w="3024"/>
          </w:tcPr>
          <w:p>
            <w:pPr>
              <w:spacing w:after="20"/>
            </w:pPr>
            <w:r/>
            <w:r>
              <w:rPr>
                <w:sz w:val="15"/>
              </w:rPr>
              <w:t>Browser blocks every request with a CORS error</w:t>
            </w:r>
          </w:p>
        </w:tc>
      </w:tr>
      <w:tr>
        <w:tc>
          <w:tcPr>
            <w:tcW w:type="dxa" w:w="1224"/>
          </w:tcPr>
          <w:p>
            <w:pPr>
              <w:spacing w:after="20"/>
            </w:pPr>
            <w:r/>
            <w:r>
              <w:rPr>
                <w:sz w:val="15"/>
              </w:rPr>
              <w:t>Render</w:t>
            </w:r>
          </w:p>
        </w:tc>
        <w:tc>
          <w:tcPr>
            <w:tcW w:type="dxa" w:w="2664"/>
          </w:tcPr>
          <w:p>
            <w:pPr>
              <w:spacing w:after="20"/>
            </w:pPr>
            <w:r/>
            <w:r>
              <w:rPr>
                <w:sz w:val="15"/>
              </w:rPr>
              <w:t>FRONTEND_URL</w:t>
            </w:r>
          </w:p>
        </w:tc>
        <w:tc>
          <w:tcPr>
            <w:tcW w:type="dxa" w:w="2736"/>
          </w:tcPr>
          <w:p>
            <w:pPr>
              <w:spacing w:after="20"/>
            </w:pPr>
            <w:r/>
            <w:r>
              <w:rPr>
                <w:sz w:val="15"/>
              </w:rPr>
              <w:t>Vercel production domain</w:t>
            </w:r>
          </w:p>
        </w:tc>
        <w:tc>
          <w:tcPr>
            <w:tcW w:type="dxa" w:w="3024"/>
          </w:tcPr>
          <w:p>
            <w:pPr>
              <w:spacing w:after="20"/>
            </w:pPr>
            <w:r/>
            <w:r>
              <w:rPr>
                <w:sz w:val="15"/>
              </w:rPr>
              <w:t>Email links point to the wrong host</w:t>
            </w:r>
          </w:p>
        </w:tc>
      </w:tr>
      <w:tr>
        <w:tc>
          <w:tcPr>
            <w:tcW w:type="dxa" w:w="1224"/>
          </w:tcPr>
          <w:p>
            <w:pPr>
              <w:spacing w:after="20"/>
            </w:pPr>
            <w:r/>
            <w:r>
              <w:rPr>
                <w:sz w:val="15"/>
              </w:rPr>
              <w:t>Render</w:t>
            </w:r>
          </w:p>
        </w:tc>
        <w:tc>
          <w:tcPr>
            <w:tcW w:type="dxa" w:w="2664"/>
          </w:tcPr>
          <w:p>
            <w:pPr>
              <w:spacing w:after="20"/>
            </w:pPr>
            <w:r/>
            <w:r>
              <w:rPr>
                <w:sz w:val="15"/>
              </w:rPr>
              <w:t>DATABASE_URL</w:t>
            </w:r>
          </w:p>
        </w:tc>
        <w:tc>
          <w:tcPr>
            <w:tcW w:type="dxa" w:w="2736"/>
          </w:tcPr>
          <w:p>
            <w:pPr>
              <w:spacing w:after="20"/>
            </w:pPr>
            <w:r/>
            <w:r>
              <w:rPr>
                <w:sz w:val="15"/>
              </w:rPr>
              <w:t>Supabase session pooler (5432)</w:t>
            </w:r>
          </w:p>
        </w:tc>
        <w:tc>
          <w:tcPr>
            <w:tcW w:type="dxa" w:w="3024"/>
          </w:tcPr>
          <w:p>
            <w:pPr>
              <w:spacing w:after="20"/>
            </w:pPr>
            <w:r/>
            <w:r>
              <w:rPr>
                <w:sz w:val="15"/>
              </w:rPr>
              <w:t>Service exits on startup; DB connection failure in logs</w:t>
            </w:r>
          </w:p>
        </w:tc>
      </w:tr>
      <w:tr>
        <w:tc>
          <w:tcPr>
            <w:tcW w:type="dxa" w:w="1224"/>
          </w:tcPr>
          <w:p>
            <w:pPr>
              <w:spacing w:after="20"/>
            </w:pPr>
            <w:r/>
            <w:r>
              <w:rPr>
                <w:sz w:val="15"/>
              </w:rPr>
              <w:t>Render</w:t>
            </w:r>
          </w:p>
        </w:tc>
        <w:tc>
          <w:tcPr>
            <w:tcW w:type="dxa" w:w="2664"/>
          </w:tcPr>
          <w:p>
            <w:pPr>
              <w:spacing w:after="20"/>
            </w:pPr>
            <w:r/>
            <w:r>
              <w:rPr>
                <w:sz w:val="15"/>
              </w:rPr>
              <w:t>SUPABASE_JWT_SECRET</w:t>
            </w:r>
          </w:p>
        </w:tc>
        <w:tc>
          <w:tcPr>
            <w:tcW w:type="dxa" w:w="2736"/>
          </w:tcPr>
          <w:p>
            <w:pPr>
              <w:spacing w:after="20"/>
            </w:pPr>
            <w:r/>
            <w:r>
              <w:rPr>
                <w:sz w:val="15"/>
              </w:rPr>
              <w:t>Supabase JWT secret</w:t>
            </w:r>
          </w:p>
        </w:tc>
        <w:tc>
          <w:tcPr>
            <w:tcW w:type="dxa" w:w="3024"/>
          </w:tcPr>
          <w:p>
            <w:pPr>
              <w:spacing w:after="20"/>
            </w:pPr>
            <w:r/>
            <w:r>
              <w:rPr>
                <w:sz w:val="15"/>
              </w:rPr>
              <w:t>Every authenticated request returns 401</w:t>
            </w:r>
          </w:p>
        </w:tc>
      </w:tr>
      <w:tr>
        <w:tc>
          <w:tcPr>
            <w:tcW w:type="dxa" w:w="1224"/>
          </w:tcPr>
          <w:p>
            <w:pPr>
              <w:spacing w:after="20"/>
            </w:pPr>
            <w:r/>
            <w:r>
              <w:rPr>
                <w:sz w:val="15"/>
              </w:rPr>
              <w:t>Render</w:t>
            </w:r>
          </w:p>
        </w:tc>
        <w:tc>
          <w:tcPr>
            <w:tcW w:type="dxa" w:w="2664"/>
          </w:tcPr>
          <w:p>
            <w:pPr>
              <w:spacing w:after="20"/>
            </w:pPr>
            <w:r/>
            <w:r>
              <w:rPr>
                <w:sz w:val="15"/>
              </w:rPr>
              <w:t>REDIS_URL</w:t>
            </w:r>
          </w:p>
        </w:tc>
        <w:tc>
          <w:tcPr>
            <w:tcW w:type="dxa" w:w="2736"/>
          </w:tcPr>
          <w:p>
            <w:pPr>
              <w:spacing w:after="20"/>
            </w:pPr>
            <w:r/>
            <w:r>
              <w:rPr>
                <w:sz w:val="15"/>
              </w:rPr>
              <w:t>Upstash rediss:// endpoint</w:t>
            </w:r>
          </w:p>
        </w:tc>
        <w:tc>
          <w:tcPr>
            <w:tcW w:type="dxa" w:w="3024"/>
          </w:tcPr>
          <w:p>
            <w:pPr>
              <w:spacing w:after="20"/>
            </w:pPr>
            <w:r/>
            <w:r>
              <w:rPr>
                <w:sz w:val="15"/>
              </w:rPr>
              <w:t>WebSocket fan-out degrades across instances</w:t>
            </w:r>
          </w:p>
        </w:tc>
      </w:tr>
      <w:tr>
        <w:tc>
          <w:tcPr>
            <w:tcW w:type="dxa" w:w="1224"/>
          </w:tcPr>
          <w:p>
            <w:pPr>
              <w:spacing w:after="20"/>
            </w:pPr>
            <w:r/>
            <w:r>
              <w:rPr>
                <w:sz w:val="15"/>
              </w:rPr>
              <w:t>Render</w:t>
            </w:r>
          </w:p>
        </w:tc>
        <w:tc>
          <w:tcPr>
            <w:tcW w:type="dxa" w:w="2664"/>
          </w:tcPr>
          <w:p>
            <w:pPr>
              <w:spacing w:after="20"/>
            </w:pPr>
            <w:r/>
            <w:r>
              <w:rPr>
                <w:sz w:val="15"/>
              </w:rPr>
              <w:t>JWT_SECRET</w:t>
            </w:r>
          </w:p>
        </w:tc>
        <w:tc>
          <w:tcPr>
            <w:tcW w:type="dxa" w:w="2736"/>
          </w:tcPr>
          <w:p>
            <w:pPr>
              <w:spacing w:after="20"/>
            </w:pPr>
            <w:r/>
            <w:r>
              <w:rPr>
                <w:sz w:val="15"/>
              </w:rPr>
              <w:t>Itself (self-signed WS tokens)</w:t>
            </w:r>
          </w:p>
        </w:tc>
        <w:tc>
          <w:tcPr>
            <w:tcW w:type="dxa" w:w="3024"/>
          </w:tcPr>
          <w:p>
            <w:pPr>
              <w:spacing w:after="20"/>
            </w:pPr>
            <w:r/>
            <w:r>
              <w:rPr>
                <w:sz w:val="15"/>
              </w:rPr>
              <w:t>Incident Room sockets refuse to connect</w:t>
            </w:r>
          </w:p>
        </w:tc>
      </w:tr>
      <w:tr>
        <w:tc>
          <w:tcPr>
            <w:tcW w:type="dxa" w:w="1224"/>
          </w:tcPr>
          <w:p>
            <w:pPr>
              <w:spacing w:after="20"/>
            </w:pPr>
            <w:r/>
            <w:r>
              <w:rPr>
                <w:sz w:val="15"/>
              </w:rPr>
              <w:t>Render</w:t>
            </w:r>
          </w:p>
        </w:tc>
        <w:tc>
          <w:tcPr>
            <w:tcW w:type="dxa" w:w="2664"/>
          </w:tcPr>
          <w:p>
            <w:pPr>
              <w:spacing w:after="20"/>
            </w:pPr>
            <w:r/>
            <w:r>
              <w:rPr>
                <w:sz w:val="15"/>
              </w:rPr>
              <w:t>GITHUB_APP_ID / PRIVATE_KEY</w:t>
            </w:r>
          </w:p>
        </w:tc>
        <w:tc>
          <w:tcPr>
            <w:tcW w:type="dxa" w:w="2736"/>
          </w:tcPr>
          <w:p>
            <w:pPr>
              <w:spacing w:after="20"/>
            </w:pPr>
            <w:r/>
            <w:r>
              <w:rPr>
                <w:sz w:val="15"/>
              </w:rPr>
              <w:t>GitHub App</w:t>
            </w:r>
          </w:p>
        </w:tc>
        <w:tc>
          <w:tcPr>
            <w:tcW w:type="dxa" w:w="3024"/>
          </w:tcPr>
          <w:p>
            <w:pPr>
              <w:spacing w:after="20"/>
            </w:pPr>
            <w:r/>
            <w:r>
              <w:rPr>
                <w:sz w:val="15"/>
              </w:rPr>
              <w:t>Installation token minting fails; no PR reviews</w:t>
            </w:r>
          </w:p>
        </w:tc>
      </w:tr>
      <w:tr>
        <w:tc>
          <w:tcPr>
            <w:tcW w:type="dxa" w:w="1224"/>
          </w:tcPr>
          <w:p>
            <w:pPr>
              <w:spacing w:after="20"/>
            </w:pPr>
            <w:r/>
            <w:r>
              <w:rPr>
                <w:sz w:val="15"/>
              </w:rPr>
              <w:t>Render</w:t>
            </w:r>
          </w:p>
        </w:tc>
        <w:tc>
          <w:tcPr>
            <w:tcW w:type="dxa" w:w="2664"/>
          </w:tcPr>
          <w:p>
            <w:pPr>
              <w:spacing w:after="20"/>
            </w:pPr>
            <w:r/>
            <w:r>
              <w:rPr>
                <w:sz w:val="15"/>
              </w:rPr>
              <w:t>GITHUB_WEBHOOK_SECRET</w:t>
            </w:r>
          </w:p>
        </w:tc>
        <w:tc>
          <w:tcPr>
            <w:tcW w:type="dxa" w:w="2736"/>
          </w:tcPr>
          <w:p>
            <w:pPr>
              <w:spacing w:after="20"/>
            </w:pPr>
            <w:r/>
            <w:r>
              <w:rPr>
                <w:sz w:val="15"/>
              </w:rPr>
              <w:t>GitHub App webhook secret</w:t>
            </w:r>
          </w:p>
        </w:tc>
        <w:tc>
          <w:tcPr>
            <w:tcW w:type="dxa" w:w="3024"/>
          </w:tcPr>
          <w:p>
            <w:pPr>
              <w:spacing w:after="20"/>
            </w:pPr>
            <w:r/>
            <w:r>
              <w:rPr>
                <w:sz w:val="15"/>
              </w:rPr>
              <w:t>Webhooks rejected with 401; PRs never reviewed</w:t>
            </w:r>
          </w:p>
        </w:tc>
      </w:tr>
      <w:tr>
        <w:tc>
          <w:tcPr>
            <w:tcW w:type="dxa" w:w="1224"/>
          </w:tcPr>
          <w:p>
            <w:pPr>
              <w:spacing w:after="20"/>
            </w:pPr>
            <w:r/>
            <w:r>
              <w:rPr>
                <w:sz w:val="15"/>
              </w:rPr>
              <w:t>Render</w:t>
            </w:r>
          </w:p>
        </w:tc>
        <w:tc>
          <w:tcPr>
            <w:tcW w:type="dxa" w:w="2664"/>
          </w:tcPr>
          <w:p>
            <w:pPr>
              <w:spacing w:after="20"/>
            </w:pPr>
            <w:r/>
            <w:r>
              <w:rPr>
                <w:sz w:val="15"/>
              </w:rPr>
              <w:t>ANTHROPIC_API_KEY</w:t>
            </w:r>
          </w:p>
        </w:tc>
        <w:tc>
          <w:tcPr>
            <w:tcW w:type="dxa" w:w="2736"/>
          </w:tcPr>
          <w:p>
            <w:pPr>
              <w:spacing w:after="20"/>
            </w:pPr>
            <w:r/>
            <w:r>
              <w:rPr>
                <w:sz w:val="15"/>
              </w:rPr>
              <w:t>Anthropic API</w:t>
            </w:r>
          </w:p>
        </w:tc>
        <w:tc>
          <w:tcPr>
            <w:tcW w:type="dxa" w:w="3024"/>
          </w:tcPr>
          <w:p>
            <w:pPr>
              <w:spacing w:after="20"/>
            </w:pPr>
            <w:r/>
            <w:r>
              <w:rPr>
                <w:sz w:val="15"/>
              </w:rPr>
              <w:t>Reviews and triage fail at call time</w:t>
            </w:r>
          </w:p>
        </w:tc>
      </w:tr>
      <w:tr>
        <w:tc>
          <w:tcPr>
            <w:tcW w:type="dxa" w:w="1224"/>
          </w:tcPr>
          <w:p>
            <w:pPr>
              <w:spacing w:after="20"/>
            </w:pPr>
            <w:r/>
            <w:r>
              <w:rPr>
                <w:sz w:val="15"/>
              </w:rPr>
              <w:t>GitHub App</w:t>
            </w:r>
          </w:p>
        </w:tc>
        <w:tc>
          <w:tcPr>
            <w:tcW w:type="dxa" w:w="2664"/>
          </w:tcPr>
          <w:p>
            <w:pPr>
              <w:spacing w:after="20"/>
            </w:pPr>
            <w:r/>
            <w:r>
              <w:rPr>
                <w:sz w:val="15"/>
              </w:rPr>
              <w:t>Webhook URL</w:t>
            </w:r>
          </w:p>
        </w:tc>
        <w:tc>
          <w:tcPr>
            <w:tcW w:type="dxa" w:w="2736"/>
          </w:tcPr>
          <w:p>
            <w:pPr>
              <w:spacing w:after="20"/>
            </w:pPr>
            <w:r/>
            <w:r>
              <w:rPr>
                <w:sz w:val="15"/>
              </w:rPr>
              <w:t>Render `/webhooks/github</w:t>
            </w:r>
          </w:p>
        </w:tc>
        <w:tc>
          <w:tcPr>
            <w:tcW w:type="dxa" w:w="3024"/>
          </w:tcPr>
          <w:p>
            <w:pPr>
              <w:spacing w:after="20"/>
            </w:pPr>
            <w:r/>
            <w:r>
              <w:rPr>
                <w:sz w:val="15"/>
              </w:rPr>
              <w:t>No events received; deliveries show errors in GitHub</w:t>
            </w:r>
          </w:p>
        </w:tc>
      </w:tr>
      <w:tr>
        <w:tc>
          <w:tcPr>
            <w:tcW w:type="dxa" w:w="1224"/>
          </w:tcPr>
          <w:p>
            <w:pPr>
              <w:spacing w:after="20"/>
            </w:pPr>
            <w:r/>
            <w:r>
              <w:rPr>
                <w:sz w:val="15"/>
              </w:rPr>
              <w:t>Sentry</w:t>
            </w:r>
          </w:p>
        </w:tc>
        <w:tc>
          <w:tcPr>
            <w:tcW w:type="dxa" w:w="2664"/>
          </w:tcPr>
          <w:p>
            <w:pPr>
              <w:spacing w:after="20"/>
            </w:pPr>
            <w:r/>
            <w:r>
              <w:rPr>
                <w:sz w:val="15"/>
              </w:rPr>
              <w:t>Webhook URL</w:t>
            </w:r>
          </w:p>
        </w:tc>
        <w:tc>
          <w:tcPr>
            <w:tcW w:type="dxa" w:w="2736"/>
          </w:tcPr>
          <w:p>
            <w:pPr>
              <w:spacing w:after="20"/>
            </w:pPr>
            <w:r/>
            <w:r>
              <w:rPr>
                <w:sz w:val="15"/>
              </w:rPr>
              <w:t>Render `/webhooks/sentry</w:t>
            </w:r>
          </w:p>
        </w:tc>
        <w:tc>
          <w:tcPr>
            <w:tcW w:type="dxa" w:w="3024"/>
          </w:tcPr>
          <w:p>
            <w:pPr>
              <w:spacing w:after="20"/>
            </w:pPr>
            <w:r/>
            <w:r>
              <w:rPr>
                <w:sz w:val="15"/>
              </w:rPr>
              <w:t>Alerts never open incidents</w:t>
            </w:r>
          </w:p>
        </w:tc>
      </w:tr>
      <w:tr>
        <w:tc>
          <w:tcPr>
            <w:tcW w:type="dxa" w:w="1224"/>
          </w:tcPr>
          <w:p>
            <w:pPr>
              <w:spacing w:after="20"/>
            </w:pPr>
            <w:r/>
            <w:r>
              <w:rPr>
                <w:sz w:val="15"/>
              </w:rPr>
              <w:t>Supabase</w:t>
            </w:r>
          </w:p>
        </w:tc>
        <w:tc>
          <w:tcPr>
            <w:tcW w:type="dxa" w:w="2664"/>
          </w:tcPr>
          <w:p>
            <w:pPr>
              <w:spacing w:after="20"/>
            </w:pPr>
            <w:r/>
            <w:r>
              <w:rPr>
                <w:sz w:val="15"/>
              </w:rPr>
              <w:t>Redirect URLs</w:t>
            </w:r>
          </w:p>
        </w:tc>
        <w:tc>
          <w:tcPr>
            <w:tcW w:type="dxa" w:w="2736"/>
          </w:tcPr>
          <w:p>
            <w:pPr>
              <w:spacing w:after="20"/>
            </w:pPr>
            <w:r/>
            <w:r>
              <w:rPr>
                <w:sz w:val="15"/>
              </w:rPr>
              <w:t>Vercel `/auth/callback` + localhost</w:t>
            </w:r>
          </w:p>
        </w:tc>
        <w:tc>
          <w:tcPr>
            <w:tcW w:type="dxa" w:w="3024"/>
          </w:tcPr>
          <w:p>
            <w:pPr>
              <w:spacing w:after="20"/>
            </w:pPr>
            <w:r/>
            <w:r>
              <w:rPr>
                <w:sz w:val="15"/>
              </w:rPr>
              <w:t>OAuth and email confirmation redirects fail</w:t>
            </w:r>
          </w:p>
        </w:tc>
      </w:tr>
      <w:tr>
        <w:tc>
          <w:tcPr>
            <w:tcW w:type="dxa" w:w="1224"/>
          </w:tcPr>
          <w:p>
            <w:pPr>
              <w:spacing w:after="20"/>
            </w:pPr>
            <w:r/>
            <w:r>
              <w:rPr>
                <w:sz w:val="15"/>
              </w:rPr>
              <w:t>Stripe</w:t>
            </w:r>
          </w:p>
        </w:tc>
        <w:tc>
          <w:tcPr>
            <w:tcW w:type="dxa" w:w="2664"/>
          </w:tcPr>
          <w:p>
            <w:pPr>
              <w:spacing w:after="20"/>
            </w:pPr>
            <w:r/>
            <w:r>
              <w:rPr>
                <w:sz w:val="15"/>
              </w:rPr>
              <w:t>Webhook endpoint</w:t>
            </w:r>
          </w:p>
        </w:tc>
        <w:tc>
          <w:tcPr>
            <w:tcW w:type="dxa" w:w="2736"/>
          </w:tcPr>
          <w:p>
            <w:pPr>
              <w:spacing w:after="20"/>
            </w:pPr>
            <w:r/>
            <w:r>
              <w:rPr>
                <w:sz w:val="15"/>
              </w:rPr>
              <w:t>Render (billing routes)</w:t>
            </w:r>
          </w:p>
        </w:tc>
        <w:tc>
          <w:tcPr>
            <w:tcW w:type="dxa" w:w="3024"/>
          </w:tcPr>
          <w:p>
            <w:pPr>
              <w:spacing w:after="20"/>
            </w:pPr>
            <w:r/>
            <w:r>
              <w:rPr>
                <w:sz w:val="15"/>
              </w:rPr>
              <w:t>Subscription state does not sync</w:t>
            </w:r>
          </w:p>
        </w:tc>
      </w:tr>
    </w:tbl>
    <w:p>
      <w:pPr>
        <w:spacing w:after="40"/>
      </w:pPr>
    </w:p>
    <w:p>
      <w:pPr>
        <w:pStyle w:val="Heading2"/>
      </w:pPr>
      <w:r>
        <w:t>16.1  Bidirectional pairs to keep in sync</w:t>
      </w:r>
    </w:p>
    <w:p>
      <w:r>
        <w:rPr>
          <w:b w:val="0"/>
          <w:i w:val="0"/>
        </w:rPr>
        <w:t>Three pairs must be updated together. Changing one side alone is the most common cause of a half-broken deployment:</w:t>
      </w:r>
    </w:p>
    <w:p>
      <w:pPr>
        <w:pStyle w:val="ListBullet"/>
        <w:spacing w:after="40"/>
        <w:ind w:left="360"/>
      </w:pPr>
      <w:r>
        <w:rPr>
          <w:b/>
        </w:rPr>
        <w:t>Vercel domain ↔ Render `CORS_ORIGINS` and `FRONTEND_URL`.</w:t>
      </w:r>
      <w:r>
        <w:t xml:space="preserve"> Adding a custom domain to Vercel requires updating both Render variables.</w:t>
      </w:r>
    </w:p>
    <w:p>
      <w:pPr>
        <w:pStyle w:val="ListBullet"/>
        <w:spacing w:after="40"/>
        <w:ind w:left="360"/>
      </w:pPr>
      <w:r>
        <w:rPr>
          <w:b/>
        </w:rPr>
        <w:t>Render URL ↔ Vercel `NEXT_PUBLIC_API_URL` and the GitHub App webhook URL.</w:t>
      </w:r>
      <w:r>
        <w:t xml:space="preserve"> Renaming the Render service changes its hostname and breaks both.</w:t>
      </w:r>
    </w:p>
    <w:p>
      <w:pPr>
        <w:pStyle w:val="ListBullet"/>
        <w:spacing w:after="40"/>
        <w:ind w:left="360"/>
      </w:pPr>
      <w:r>
        <w:rPr>
          <w:b/>
        </w:rPr>
        <w:t>Vercel domain ↔ Supabase redirect allow-list.</w:t>
      </w:r>
      <w:r>
        <w:t xml:space="preserve"> A new domain must be added to Supabase or authentication redirects will fail.</w:t>
      </w:r>
    </w:p>
    <w:p>
      <w:r>
        <w:br w:type="page"/>
      </w:r>
    </w:p>
    <w:p>
      <w:pPr>
        <w:pStyle w:val="Heading1"/>
      </w:pPr>
      <w:r>
        <w:t>17.  Local Development Setup</w:t>
      </w:r>
    </w:p>
    <w:p>
      <w:pPr>
        <w:pStyle w:val="Heading2"/>
      </w:pPr>
      <w:r>
        <w:t>17.1  Prerequisites</w:t>
      </w:r>
    </w:p>
    <w:tbl>
      <w:tblPr>
        <w:tblStyle w:val="TableGrid"/>
        <w:tblW w:type="auto" w:w="0"/>
        <w:jc w:val="center"/>
        <w:tblLook w:firstColumn="1" w:firstRow="1" w:lastColumn="0" w:lastRow="0" w:noHBand="0" w:noVBand="1" w:val="04A0"/>
      </w:tblPr>
      <w:tblGrid>
        <w:gridCol w:w="3216"/>
        <w:gridCol w:w="3216"/>
        <w:gridCol w:w="3216"/>
      </w:tblGrid>
      <w:tr>
        <w:tc>
          <w:tcPr>
            <w:tcW w:type="dxa" w:w="2016"/>
            <w:shd w:val="clear" w:fill="1F3A5F"/>
          </w:tcPr>
          <w:p>
            <w:r/>
            <w:r>
              <w:rPr>
                <w:b/>
                <w:color w:val="FFFFFF"/>
                <w:sz w:val="17"/>
              </w:rPr>
              <w:t>Requirement</w:t>
            </w:r>
          </w:p>
        </w:tc>
        <w:tc>
          <w:tcPr>
            <w:tcW w:type="dxa" w:w="3456"/>
            <w:shd w:val="clear" w:fill="1F3A5F"/>
          </w:tcPr>
          <w:p>
            <w:r/>
            <w:r>
              <w:rPr>
                <w:b/>
                <w:color w:val="FFFFFF"/>
                <w:sz w:val="17"/>
              </w:rPr>
              <w:t>Version</w:t>
            </w:r>
          </w:p>
        </w:tc>
        <w:tc>
          <w:tcPr>
            <w:tcW w:type="dxa" w:w="4176"/>
            <w:shd w:val="clear" w:fill="1F3A5F"/>
          </w:tcPr>
          <w:p>
            <w:r/>
            <w:r>
              <w:rPr>
                <w:b/>
                <w:color w:val="FFFFFF"/>
                <w:sz w:val="17"/>
              </w:rPr>
              <w:t>Notes</w:t>
            </w:r>
          </w:p>
        </w:tc>
      </w:tr>
      <w:tr>
        <w:tc>
          <w:tcPr>
            <w:tcW w:type="dxa" w:w="2016"/>
          </w:tcPr>
          <w:p>
            <w:pPr>
              <w:spacing w:after="20"/>
            </w:pPr>
            <w:r/>
            <w:r>
              <w:rPr>
                <w:sz w:val="17"/>
              </w:rPr>
              <w:t>Python</w:t>
            </w:r>
          </w:p>
        </w:tc>
        <w:tc>
          <w:tcPr>
            <w:tcW w:type="dxa" w:w="3456"/>
          </w:tcPr>
          <w:p>
            <w:pPr>
              <w:spacing w:after="20"/>
            </w:pPr>
            <w:r/>
            <w:r>
              <w:rPr>
                <w:sz w:val="17"/>
              </w:rPr>
              <w:t>3.11 or later (3.12 used in production)</w:t>
            </w:r>
          </w:p>
        </w:tc>
        <w:tc>
          <w:tcPr>
            <w:tcW w:type="dxa" w:w="4176"/>
          </w:tcPr>
          <w:p>
            <w:pPr>
              <w:spacing w:after="20"/>
            </w:pPr>
            <w:r/>
            <w:r>
              <w:rPr>
                <w:sz w:val="17"/>
              </w:rPr>
              <w:t>Must match production closely</w:t>
            </w:r>
          </w:p>
        </w:tc>
      </w:tr>
      <w:tr>
        <w:tc>
          <w:tcPr>
            <w:tcW w:type="dxa" w:w="2016"/>
          </w:tcPr>
          <w:p>
            <w:pPr>
              <w:spacing w:after="20"/>
            </w:pPr>
            <w:r/>
            <w:r>
              <w:rPr>
                <w:sz w:val="17"/>
              </w:rPr>
              <w:t>Node.js</w:t>
            </w:r>
          </w:p>
        </w:tc>
        <w:tc>
          <w:tcPr>
            <w:tcW w:type="dxa" w:w="3456"/>
          </w:tcPr>
          <w:p>
            <w:pPr>
              <w:spacing w:after="20"/>
            </w:pPr>
            <w:r/>
            <w:r>
              <w:rPr>
                <w:sz w:val="17"/>
              </w:rPr>
              <w:t>20 or later</w:t>
            </w:r>
          </w:p>
        </w:tc>
        <w:tc>
          <w:tcPr>
            <w:tcW w:type="dxa" w:w="4176"/>
          </w:tcPr>
          <w:p>
            <w:pPr>
              <w:spacing w:after="20"/>
            </w:pPr>
            <w:r/>
            <w:r>
              <w:rPr>
                <w:sz w:val="17"/>
              </w:rPr>
              <w:t>Required by Next.js 16</w:t>
            </w:r>
          </w:p>
        </w:tc>
      </w:tr>
      <w:tr>
        <w:tc>
          <w:tcPr>
            <w:tcW w:type="dxa" w:w="2016"/>
          </w:tcPr>
          <w:p>
            <w:pPr>
              <w:spacing w:after="20"/>
            </w:pPr>
            <w:r/>
            <w:r>
              <w:rPr>
                <w:sz w:val="17"/>
              </w:rPr>
              <w:t>PostgreSQL</w:t>
            </w:r>
          </w:p>
        </w:tc>
        <w:tc>
          <w:tcPr>
            <w:tcW w:type="dxa" w:w="3456"/>
          </w:tcPr>
          <w:p>
            <w:pPr>
              <w:spacing w:after="20"/>
            </w:pPr>
            <w:r/>
            <w:r>
              <w:rPr>
                <w:sz w:val="17"/>
              </w:rPr>
              <w:t>Any 14+, or a Supabase project</w:t>
            </w:r>
          </w:p>
        </w:tc>
        <w:tc>
          <w:tcPr>
            <w:tcW w:type="dxa" w:w="4176"/>
          </w:tcPr>
          <w:p>
            <w:pPr>
              <w:spacing w:after="20"/>
            </w:pPr>
            <w:r/>
            <w:r>
              <w:rPr>
                <w:sz w:val="17"/>
              </w:rPr>
              <w:t>A cloud Supabase project is simplest</w:t>
            </w:r>
          </w:p>
        </w:tc>
      </w:tr>
      <w:tr>
        <w:tc>
          <w:tcPr>
            <w:tcW w:type="dxa" w:w="2016"/>
          </w:tcPr>
          <w:p>
            <w:pPr>
              <w:spacing w:after="20"/>
            </w:pPr>
            <w:r/>
            <w:r>
              <w:rPr>
                <w:sz w:val="17"/>
              </w:rPr>
              <w:t>Redis</w:t>
            </w:r>
          </w:p>
        </w:tc>
        <w:tc>
          <w:tcPr>
            <w:tcW w:type="dxa" w:w="3456"/>
          </w:tcPr>
          <w:p>
            <w:pPr>
              <w:spacing w:after="20"/>
            </w:pPr>
            <w:r/>
            <w:r>
              <w:rPr>
                <w:sz w:val="17"/>
              </w:rPr>
              <w:t>Any recent version</w:t>
            </w:r>
          </w:p>
        </w:tc>
        <w:tc>
          <w:tcPr>
            <w:tcW w:type="dxa" w:w="4176"/>
          </w:tcPr>
          <w:p>
            <w:pPr>
              <w:spacing w:after="20"/>
            </w:pPr>
            <w:r/>
            <w:r>
              <w:rPr>
                <w:sz w:val="17"/>
              </w:rPr>
              <w:t>Optional — the API degrades without it</w:t>
            </w:r>
          </w:p>
        </w:tc>
      </w:tr>
      <w:tr>
        <w:tc>
          <w:tcPr>
            <w:tcW w:type="dxa" w:w="2016"/>
          </w:tcPr>
          <w:p>
            <w:pPr>
              <w:spacing w:after="20"/>
            </w:pPr>
            <w:r/>
            <w:r>
              <w:rPr>
                <w:sz w:val="17"/>
              </w:rPr>
              <w:t>Git</w:t>
            </w:r>
          </w:p>
        </w:tc>
        <w:tc>
          <w:tcPr>
            <w:tcW w:type="dxa" w:w="3456"/>
          </w:tcPr>
          <w:p>
            <w:pPr>
              <w:spacing w:after="20"/>
            </w:pPr>
            <w:r/>
            <w:r>
              <w:rPr>
                <w:sz w:val="17"/>
              </w:rPr>
              <w:t>Any</w:t>
            </w:r>
          </w:p>
        </w:tc>
        <w:tc>
          <w:tcPr>
            <w:tcW w:type="dxa" w:w="4176"/>
          </w:tcPr>
          <w:p>
            <w:pPr>
              <w:spacing w:after="20"/>
            </w:pPr>
            <w:r/>
            <w:r>
              <w:rPr>
                <w:sz w:val="17"/>
              </w:rPr>
            </w:r>
          </w:p>
        </w:tc>
      </w:tr>
    </w:tbl>
    <w:p>
      <w:pPr>
        <w:spacing w:after="40"/>
      </w:pPr>
    </w:p>
    <w:p>
      <w:pPr>
        <w:pStyle w:val="Heading2"/>
      </w:pPr>
      <w:r>
        <w:t>17.2  Backend</w:t>
      </w:r>
    </w:p>
    <w:p>
      <w:pPr>
        <w:spacing w:before="80" w:after="160" w:line="240" w:lineRule="auto"/>
        <w:ind w:left="288"/>
        <w:shd w:val="clear" w:fill="F2F4F7"/>
      </w:pPr>
      <w:r>
        <w:rPr>
          <w:rFonts w:ascii="Consolas" w:hAnsi="Consolas"/>
          <w:sz w:val="17"/>
        </w:rPr>
        <w:t>cd apps/api</w:t>
        <w:br/>
        <w:t>cp .env.example .env          # then fill in the real values</w:t>
        <w:br/>
        <w:t>python -m venv .venv</w:t>
        <w:br/>
        <w:t>.\.venv\Scripts\python.exe -m pip install -r requirements.txt   # Windows</w:t>
        <w:br/>
        <w:t># source .venv/bin/activate &amp;&amp; pip install -r requirements.txt    # macOS / Linux</w:t>
      </w:r>
    </w:p>
    <w:tbl>
      <w:tblPr>
        <w:tblStyle w:val="TableGrid"/>
        <w:tblW w:type="auto" w:w="0"/>
        <w:tblLook w:firstColumn="1" w:firstRow="1" w:lastColumn="0" w:lastRow="0" w:noHBand="0" w:noVBand="1" w:val="04A0"/>
      </w:tblPr>
      <w:tblGrid>
        <w:gridCol w:w="9648"/>
      </w:tblGrid>
      <w:tr>
        <w:tc>
          <w:tcPr>
            <w:tcW w:type="dxa" w:w="9648"/>
            <w:shd w:val="clear" w:fill="FFE5E5"/>
          </w:tcPr>
          <w:p>
            <w:r/>
            <w:r>
              <w:rPr>
                <w:b/>
                <w:sz w:val="19"/>
              </w:rPr>
              <w:t xml:space="preserve">Always run through the venv interpreter on Windows.  </w:t>
            </w:r>
            <w:r>
              <w:rPr>
                <w:sz w:val="19"/>
              </w:rPr>
              <w:t xml:space="preserve">The global Python environment on a typical developer machine carries conflicting </w:t>
            </w:r>
            <w:r>
              <w:rPr>
                <w:rFonts w:ascii="Consolas" w:hAnsi="Consolas"/>
                <w:color w:val="A31D4E"/>
                <w:sz w:val="19"/>
              </w:rPr>
              <w:t>starlette</w:t>
            </w:r>
            <w:r>
              <w:rPr>
                <w:sz w:val="19"/>
              </w:rPr>
              <w:t>/</w:t>
            </w:r>
            <w:r>
              <w:rPr>
                <w:rFonts w:ascii="Consolas" w:hAnsi="Consolas"/>
                <w:color w:val="A31D4E"/>
                <w:sz w:val="19"/>
              </w:rPr>
              <w:t>uvicorn</w:t>
            </w:r>
            <w:r>
              <w:rPr>
                <w:sz w:val="19"/>
              </w:rPr>
              <w:t xml:space="preserve"> versions that break FastAPI 0.115.0, and will not have this project's dependencies. Running a bare </w:t>
            </w:r>
            <w:r>
              <w:rPr>
                <w:rFonts w:ascii="Consolas" w:hAnsi="Consolas"/>
                <w:color w:val="A31D4E"/>
                <w:sz w:val="19"/>
              </w:rPr>
              <w:t>python -m uvicorn ...</w:t>
            </w:r>
            <w:r>
              <w:rPr>
                <w:sz w:val="19"/>
              </w:rPr>
              <w:t xml:space="preserve"> picks up the global interpreter and fails with </w:t>
            </w:r>
            <w:r>
              <w:rPr>
                <w:rFonts w:ascii="Consolas" w:hAnsi="Consolas"/>
                <w:color w:val="A31D4E"/>
                <w:sz w:val="19"/>
              </w:rPr>
              <w:t>ModuleNotFoundError</w:t>
            </w:r>
            <w:r>
              <w:rPr>
                <w:sz w:val="19"/>
              </w:rPr>
              <w:t>. Use the launcher script, which hardcodes the venv interpreter so PATH can never interfere:</w:t>
            </w:r>
          </w:p>
        </w:tc>
      </w:tr>
    </w:tbl>
    <w:p>
      <w:pPr>
        <w:spacing w:after="40"/>
      </w:pPr>
    </w:p>
    <w:p>
      <w:pPr>
        <w:spacing w:before="80" w:after="160" w:line="240" w:lineRule="auto"/>
        <w:ind w:left="288"/>
        <w:shd w:val="clear" w:fill="F2F4F7"/>
      </w:pPr>
      <w:r>
        <w:rPr>
          <w:rFonts w:ascii="Consolas" w:hAnsi="Consolas"/>
          <w:sz w:val="17"/>
        </w:rPr>
        <w:t>.\run-dev.ps1</w:t>
        <w:br/>
        <w:br/>
        <w:t># or explicitly:</w:t>
        <w:br/>
        <w:t>.\.venv\Scripts\python.exe -m uvicorn main:app --reload --port 8000</w:t>
      </w:r>
    </w:p>
    <w:p>
      <w:r>
        <w:rPr>
          <w:b w:val="0"/>
          <w:i w:val="0"/>
        </w:rPr>
        <w:t>A healthy start prints the interpreter path followed by:</w:t>
      </w:r>
    </w:p>
    <w:p>
      <w:pPr>
        <w:spacing w:before="80" w:after="160" w:line="240" w:lineRule="auto"/>
        <w:ind w:left="288"/>
        <w:shd w:val="clear" w:fill="F2F4F7"/>
      </w:pPr>
      <w:r>
        <w:rPr>
          <w:rFonts w:ascii="Consolas" w:hAnsi="Consolas"/>
          <w:sz w:val="17"/>
        </w:rPr>
        <w:t>INFO:main:APScheduler started - weekly reports run every Sunday 23:55 EST</w:t>
        <w:br/>
        <w:t>INFO:main:Connecting to database...</w:t>
        <w:br/>
        <w:t>INFO:main:Database connected and tables ready</w:t>
        <w:br/>
        <w:t>INFO:main:Database query test passed</w:t>
        <w:br/>
        <w:t>INFO:     Uvicorn running on http://127.0.0.1:8000</w:t>
      </w:r>
    </w:p>
    <w:p>
      <w:r>
        <w:rPr>
          <w:b w:val="0"/>
          <w:i w:val="0"/>
        </w:rPr>
        <w:t>Interactive API documentation is served by FastAPI at `http://localhost:8000/docs`.</w:t>
      </w:r>
    </w:p>
    <w:p>
      <w:pPr>
        <w:pStyle w:val="Heading2"/>
      </w:pPr>
      <w:r>
        <w:t>17.3  Frontend</w:t>
      </w:r>
    </w:p>
    <w:p>
      <w:pPr>
        <w:spacing w:before="80" w:after="160" w:line="240" w:lineRule="auto"/>
        <w:ind w:left="288"/>
        <w:shd w:val="clear" w:fill="F2F4F7"/>
      </w:pPr>
      <w:r>
        <w:rPr>
          <w:rFonts w:ascii="Consolas" w:hAnsi="Consolas"/>
          <w:sz w:val="17"/>
        </w:rPr>
        <w:t>cd apps/web</w:t>
        <w:br/>
        <w:t>cp .env.example .env.local     # then fill in the real values</w:t>
        <w:br/>
        <w:t>npm install</w:t>
        <w:br/>
        <w:t>npm run dev                    # http://localhost:3000</w:t>
      </w:r>
    </w:p>
    <w:p>
      <w:pPr>
        <w:pStyle w:val="Heading2"/>
      </w:pPr>
      <w:r>
        <w:t>17.4  Minimum local environment</w:t>
      </w:r>
    </w:p>
    <w:p>
      <w:r>
        <w:rPr>
          <w:b w:val="0"/>
          <w:i w:val="0"/>
        </w:rPr>
        <w:t>The backend `Settings` class has no defaults for three variables — the process will not start without them:</w:t>
      </w:r>
    </w:p>
    <w:tbl>
      <w:tblPr>
        <w:tblStyle w:val="TableGrid"/>
        <w:tblW w:type="auto" w:w="0"/>
        <w:jc w:val="center"/>
        <w:tblLook w:firstColumn="1" w:firstRow="1" w:lastColumn="0" w:lastRow="0" w:noHBand="0" w:noVBand="1" w:val="04A0"/>
      </w:tblPr>
      <w:tblGrid>
        <w:gridCol w:w="4824"/>
        <w:gridCol w:w="4824"/>
      </w:tblGrid>
      <w:tr>
        <w:tc>
          <w:tcPr>
            <w:tcW w:type="dxa" w:w="3024"/>
            <w:shd w:val="clear" w:fill="1F3A5F"/>
          </w:tcPr>
          <w:p>
            <w:r/>
            <w:r>
              <w:rPr>
                <w:b/>
                <w:color w:val="FFFFFF"/>
                <w:sz w:val="17"/>
              </w:rPr>
              <w:t>Variable</w:t>
            </w:r>
          </w:p>
        </w:tc>
        <w:tc>
          <w:tcPr>
            <w:tcW w:type="dxa" w:w="6624"/>
            <w:shd w:val="clear" w:fill="1F3A5F"/>
          </w:tcPr>
          <w:p>
            <w:r/>
            <w:r>
              <w:rPr>
                <w:b/>
                <w:color w:val="FFFFFF"/>
                <w:sz w:val="17"/>
              </w:rPr>
              <w:t>Why it is mandatory</w:t>
            </w:r>
          </w:p>
        </w:tc>
      </w:tr>
      <w:tr>
        <w:tc>
          <w:tcPr>
            <w:tcW w:type="dxa" w:w="3024"/>
          </w:tcPr>
          <w:p>
            <w:pPr>
              <w:spacing w:after="20"/>
            </w:pPr>
            <w:r/>
            <w:r>
              <w:rPr>
                <w:sz w:val="17"/>
              </w:rPr>
              <w:t>DATABASE_URL</w:t>
            </w:r>
          </w:p>
        </w:tc>
        <w:tc>
          <w:tcPr>
            <w:tcW w:type="dxa" w:w="6624"/>
          </w:tcPr>
          <w:p>
            <w:pPr>
              <w:spacing w:after="20"/>
            </w:pPr>
            <w:r/>
            <w:r>
              <w:rPr>
                <w:sz w:val="17"/>
              </w:rPr>
              <w:t>The async engine is constructed at import time</w:t>
            </w:r>
          </w:p>
        </w:tc>
      </w:tr>
      <w:tr>
        <w:tc>
          <w:tcPr>
            <w:tcW w:type="dxa" w:w="3024"/>
          </w:tcPr>
          <w:p>
            <w:pPr>
              <w:spacing w:after="20"/>
            </w:pPr>
            <w:r/>
            <w:r>
              <w:rPr>
                <w:sz w:val="17"/>
              </w:rPr>
              <w:t>SUPABASE_JWT_SECRET</w:t>
            </w:r>
          </w:p>
        </w:tc>
        <w:tc>
          <w:tcPr>
            <w:tcW w:type="dxa" w:w="6624"/>
          </w:tcPr>
          <w:p>
            <w:pPr>
              <w:spacing w:after="20"/>
            </w:pPr>
            <w:r/>
            <w:r>
              <w:rPr>
                <w:sz w:val="17"/>
              </w:rPr>
              <w:t>No default in the Settings model</w:t>
            </w:r>
          </w:p>
        </w:tc>
      </w:tr>
      <w:tr>
        <w:tc>
          <w:tcPr>
            <w:tcW w:type="dxa" w:w="3024"/>
          </w:tcPr>
          <w:p>
            <w:pPr>
              <w:spacing w:after="20"/>
            </w:pPr>
            <w:r/>
            <w:r>
              <w:rPr>
                <w:sz w:val="17"/>
              </w:rPr>
              <w:t>ANTHROPIC_API_KEY</w:t>
            </w:r>
          </w:p>
        </w:tc>
        <w:tc>
          <w:tcPr>
            <w:tcW w:type="dxa" w:w="6624"/>
          </w:tcPr>
          <w:p>
            <w:pPr>
              <w:spacing w:after="20"/>
            </w:pPr>
            <w:r/>
            <w:r>
              <w:rPr>
                <w:sz w:val="17"/>
              </w:rPr>
              <w:t>No default in the Settings model</w:t>
            </w:r>
          </w:p>
        </w:tc>
      </w:tr>
    </w:tbl>
    <w:p>
      <w:pPr>
        <w:spacing w:after="40"/>
      </w:pPr>
    </w:p>
    <w:p>
      <w:r>
        <w:rPr>
          <w:b w:val="0"/>
          <w:i w:val="0"/>
        </w:rPr>
        <w:t>Everything else has a working default: `REDIS_URL` falls back to `redis://localhost:6379`, `CORS_ORIGINS` and `FRONTEND_URL` to `http://localhost:3000`, and the rate-limit storage to in-process memory.</w:t>
      </w:r>
    </w:p>
    <w:p>
      <w:pPr>
        <w:pStyle w:val="Heading2"/>
      </w:pPr>
      <w:r>
        <w:t>17.5  Running the tests</w:t>
      </w:r>
    </w:p>
    <w:p>
      <w:pPr>
        <w:spacing w:before="80" w:after="160" w:line="240" w:lineRule="auto"/>
        <w:ind w:left="288"/>
        <w:shd w:val="clear" w:fill="F2F4F7"/>
      </w:pPr>
      <w:r>
        <w:rPr>
          <w:rFonts w:ascii="Consolas" w:hAnsi="Consolas"/>
          <w:sz w:val="17"/>
        </w:rPr>
        <w:t># Backend — 26 tests</w:t>
        <w:br/>
        <w:t>cd apps/api</w:t>
        <w:br/>
        <w:t>.\.venv\Scripts\python.exe -m pytest -q</w:t>
        <w:br/>
        <w:br/>
        <w:t># Frontend</w:t>
        <w:br/>
        <w:t>cd apps/web</w:t>
        <w:br/>
        <w:t>npm run test        # Vitest</w:t>
        <w:br/>
        <w:t>npm run lint        # ESLint</w:t>
      </w:r>
    </w:p>
    <w:p>
      <w:r>
        <w:rPr>
          <w:b w:val="0"/>
          <w:i w:val="0"/>
        </w:rPr>
        <w:t>The backend suite covers authentication, webhooks, the Claude service, email verification, and the security middleware. Test modules seed their own environment variables at import, so they run without a populated `.env`.</w:t>
      </w:r>
    </w:p>
    <w:p>
      <w:r>
        <w:br w:type="page"/>
      </w:r>
    </w:p>
    <w:p>
      <w:pPr>
        <w:pStyle w:val="Heading1"/>
      </w:pPr>
      <w:r>
        <w:t>18.  Database Migrations</w:t>
      </w:r>
    </w:p>
    <w:p>
      <w:r>
        <w:rPr>
          <w:b w:val="0"/>
          <w:i w:val="0"/>
        </w:rPr>
        <w:t>Alembic manages schema evolution. Seven revisions exist (001–007, listed in §5.1). `alembic/env.py` seeds a default `REDIS_URL` so migrations can run without a full application environment.</w:t>
      </w:r>
    </w:p>
    <w:p>
      <w:pPr>
        <w:pStyle w:val="Heading2"/>
      </w:pPr>
      <w:r>
        <w:t>18.1  Common commands</w:t>
      </w:r>
    </w:p>
    <w:p>
      <w:pPr>
        <w:spacing w:before="80" w:after="160" w:line="240" w:lineRule="auto"/>
        <w:ind w:left="288"/>
        <w:shd w:val="clear" w:fill="F2F4F7"/>
      </w:pPr>
      <w:r>
        <w:rPr>
          <w:rFonts w:ascii="Consolas" w:hAnsi="Consolas"/>
          <w:sz w:val="17"/>
        </w:rPr>
        <w:t>cd apps/api</w:t>
        <w:br/>
        <w:br/>
        <w:t># Apply all pending migrations</w:t>
        <w:br/>
        <w:t>.\.venv\Scripts\python.exe -m alembic upgrade head</w:t>
        <w:br/>
        <w:br/>
        <w:t># Inspect state</w:t>
        <w:br/>
        <w:t>.\.venv\Scripts\python.exe -m alembic current</w:t>
        <w:br/>
        <w:t>.\.venv\Scripts\python.exe -m alembic history</w:t>
        <w:br/>
        <w:br/>
        <w:t># Create a new revision after changing a model</w:t>
        <w:br/>
        <w:t>.\.venv\Scripts\python.exe -m alembic revision --autogenerate -m "describe the change"</w:t>
        <w:br/>
        <w:br/>
        <w:t># Roll back one revision</w:t>
        <w:br/>
        <w:t>.\.venv\Scripts\python.exe -m alembic downgrade -1</w:t>
      </w:r>
    </w:p>
    <w:p>
      <w:pPr>
        <w:pStyle w:val="Heading2"/>
      </w:pPr>
      <w:r>
        <w:t>18.2  Production migration procedure</w:t>
      </w:r>
    </w:p>
    <w:p>
      <w:pPr>
        <w:pStyle w:val="ListNumber"/>
        <w:spacing w:after="60"/>
        <w:ind w:left="504"/>
      </w:pPr>
      <w:r>
        <w:t>Write and test the migration locally against a copy of the schema.</w:t>
      </w:r>
    </w:p>
    <w:p>
      <w:pPr>
        <w:pStyle w:val="ListNumber"/>
        <w:spacing w:after="60"/>
        <w:ind w:left="504"/>
      </w:pPr>
      <w:r>
        <w:t>Take a database backup or snapshot in Supabase.</w:t>
      </w:r>
    </w:p>
    <w:p>
      <w:pPr>
        <w:pStyle w:val="ListNumber"/>
        <w:spacing w:after="60"/>
        <w:ind w:left="504"/>
      </w:pPr>
      <w:r>
        <w:t xml:space="preserve">Run </w:t>
      </w:r>
      <w:r>
        <w:rPr>
          <w:rFonts w:ascii="Consolas" w:hAnsi="Consolas"/>
          <w:color w:val="A31D4E"/>
          <w:sz w:val="19"/>
        </w:rPr>
        <w:t>alembic upgrade head</w:t>
      </w:r>
      <w:r>
        <w:t xml:space="preserve"> against the production </w:t>
      </w:r>
      <w:r>
        <w:rPr>
          <w:rFonts w:ascii="Consolas" w:hAnsi="Consolas"/>
          <w:color w:val="A31D4E"/>
          <w:sz w:val="19"/>
        </w:rPr>
        <w:t>DATABASE_URL</w:t>
      </w:r>
      <w:r>
        <w:t xml:space="preserve"> from your workstation. There is no automated migration step in the Render build.</w:t>
      </w:r>
    </w:p>
    <w:p>
      <w:pPr>
        <w:pStyle w:val="ListNumber"/>
        <w:spacing w:after="60"/>
        <w:ind w:left="504"/>
      </w:pPr>
      <w:r>
        <w:t>Deploy the application code that depends on the new schema.</w:t>
      </w:r>
    </w:p>
    <w:tbl>
      <w:tblPr>
        <w:tblStyle w:val="TableGrid"/>
        <w:tblW w:type="auto" w:w="0"/>
        <w:tblLook w:firstColumn="1" w:firstRow="1" w:lastColumn="0" w:lastRow="0" w:noHBand="0" w:noVBand="1" w:val="04A0"/>
      </w:tblPr>
      <w:tblGrid>
        <w:gridCol w:w="9648"/>
      </w:tblGrid>
      <w:tr>
        <w:tc>
          <w:tcPr>
            <w:tcW w:type="dxa" w:w="9648"/>
            <w:shd w:val="clear" w:fill="FFF4E5"/>
          </w:tcPr>
          <w:p>
            <w:r/>
            <w:r>
              <w:rPr>
                <w:b/>
                <w:sz w:val="19"/>
              </w:rPr>
              <w:t xml:space="preserve">Migrations are not automatic.  </w:t>
            </w:r>
            <w:r>
              <w:rPr>
                <w:sz w:val="19"/>
              </w:rPr>
              <w:t xml:space="preserve">The Render build command only installs dependencies. </w:t>
            </w:r>
            <w:r>
              <w:rPr>
                <w:rFonts w:ascii="Consolas" w:hAnsi="Consolas"/>
                <w:color w:val="A31D4E"/>
                <w:sz w:val="19"/>
              </w:rPr>
              <w:t>create_all</w:t>
            </w:r>
            <w:r>
              <w:rPr>
                <w:sz w:val="19"/>
              </w:rPr>
              <w:t xml:space="preserve"> on startup adds </w:t>
            </w:r>
            <w:r>
              <w:rPr>
                <w:b/>
                <w:sz w:val="19"/>
              </w:rPr>
              <w:t>missing tables</w:t>
            </w:r>
            <w:r>
              <w:rPr>
                <w:sz w:val="19"/>
              </w:rPr>
              <w:t xml:space="preserve"> but never alters existing ones — a model change such as a new column on an existing table will not be applied by deploying. Run Alembic explicitly, and prefer expand-then-contract ordering so the old code keeps working during the rollout.</w:t>
            </w:r>
          </w:p>
        </w:tc>
      </w:tr>
    </w:tbl>
    <w:p>
      <w:pPr>
        <w:spacing w:after="40"/>
      </w:pPr>
    </w:p>
    <w:p>
      <w:r>
        <w:br w:type="page"/>
      </w:r>
    </w:p>
    <w:p>
      <w:pPr>
        <w:pStyle w:val="Heading1"/>
      </w:pPr>
      <w:r>
        <w:t>19.  Operations, Monitoring &amp; Troubleshooting</w:t>
      </w:r>
    </w:p>
    <w:p>
      <w:pPr>
        <w:pStyle w:val="Heading2"/>
      </w:pPr>
      <w:r>
        <w:t>19.1  Health checking</w:t>
      </w:r>
    </w:p>
    <w:p>
      <w:r>
        <w:rPr>
          <w:b w:val="0"/>
          <w:i w:val="0"/>
        </w:rPr>
        <w:t>`GET /health` returns `{"status":"ok"}`. It is a liveness probe only — it does not touch the database, so it stays green even if the database has become unreachable after startup. Database health is asserted once, at startup, by the `SELECT 1` probe.</w:t>
      </w:r>
    </w:p>
    <w:p>
      <w:pPr>
        <w:pStyle w:val="Heading2"/>
      </w:pPr>
      <w:r>
        <w:t>19.2  Reading the logs</w:t>
      </w:r>
    </w:p>
    <w:p>
      <w:r>
        <w:rPr>
          <w:b w:val="0"/>
          <w:i w:val="0"/>
        </w:rPr>
        <w:t>The application logs at INFO. These markers indicate a healthy boot:</w:t>
      </w:r>
    </w:p>
    <w:tbl>
      <w:tblPr>
        <w:tblStyle w:val="TableGrid"/>
        <w:tblW w:type="auto" w:w="0"/>
        <w:jc w:val="center"/>
        <w:tblLook w:firstColumn="1" w:firstRow="1" w:lastColumn="0" w:lastRow="0" w:noHBand="0" w:noVBand="1" w:val="04A0"/>
      </w:tblPr>
      <w:tblGrid>
        <w:gridCol w:w="4824"/>
        <w:gridCol w:w="4824"/>
      </w:tblGrid>
      <w:tr>
        <w:tc>
          <w:tcPr>
            <w:tcW w:type="dxa" w:w="3744"/>
            <w:shd w:val="clear" w:fill="1F3A5F"/>
          </w:tcPr>
          <w:p>
            <w:r/>
            <w:r>
              <w:rPr>
                <w:b/>
                <w:color w:val="FFFFFF"/>
                <w:sz w:val="17"/>
              </w:rPr>
              <w:t>Log line</w:t>
            </w:r>
          </w:p>
        </w:tc>
        <w:tc>
          <w:tcPr>
            <w:tcW w:type="dxa" w:w="5904"/>
            <w:shd w:val="clear" w:fill="1F3A5F"/>
          </w:tcPr>
          <w:p>
            <w:r/>
            <w:r>
              <w:rPr>
                <w:b/>
                <w:color w:val="FFFFFF"/>
                <w:sz w:val="17"/>
              </w:rPr>
              <w:t>Meaning</w:t>
            </w:r>
          </w:p>
        </w:tc>
      </w:tr>
      <w:tr>
        <w:tc>
          <w:tcPr>
            <w:tcW w:type="dxa" w:w="3744"/>
          </w:tcPr>
          <w:p>
            <w:pPr>
              <w:spacing w:after="20"/>
            </w:pPr>
            <w:r/>
            <w:r>
              <w:rPr>
                <w:rFonts w:ascii="Consolas" w:hAnsi="Consolas"/>
                <w:sz w:val="16"/>
              </w:rPr>
              <w:t>APScheduler started</w:t>
            </w:r>
          </w:p>
        </w:tc>
        <w:tc>
          <w:tcPr>
            <w:tcW w:type="dxa" w:w="5904"/>
          </w:tcPr>
          <w:p>
            <w:pPr>
              <w:spacing w:after="20"/>
            </w:pPr>
            <w:r/>
            <w:r>
              <w:rPr>
                <w:sz w:val="17"/>
              </w:rPr>
              <w:t>Weekly report cron is registered</w:t>
            </w:r>
          </w:p>
        </w:tc>
      </w:tr>
      <w:tr>
        <w:tc>
          <w:tcPr>
            <w:tcW w:type="dxa" w:w="3744"/>
          </w:tcPr>
          <w:p>
            <w:pPr>
              <w:spacing w:after="20"/>
            </w:pPr>
            <w:r/>
            <w:r>
              <w:rPr>
                <w:rFonts w:ascii="Consolas" w:hAnsi="Consolas"/>
                <w:sz w:val="16"/>
              </w:rPr>
              <w:t>Database connected and tables ready</w:t>
            </w:r>
          </w:p>
        </w:tc>
        <w:tc>
          <w:tcPr>
            <w:tcW w:type="dxa" w:w="5904"/>
          </w:tcPr>
          <w:p>
            <w:pPr>
              <w:spacing w:after="20"/>
            </w:pPr>
            <w:r/>
            <w:r>
              <w:rPr>
                <w:sz w:val="17"/>
              </w:rPr>
              <w:t>create_all` succeeded</w:t>
            </w:r>
          </w:p>
        </w:tc>
      </w:tr>
      <w:tr>
        <w:tc>
          <w:tcPr>
            <w:tcW w:type="dxa" w:w="3744"/>
          </w:tcPr>
          <w:p>
            <w:pPr>
              <w:spacing w:after="20"/>
            </w:pPr>
            <w:r/>
            <w:r>
              <w:rPr>
                <w:rFonts w:ascii="Consolas" w:hAnsi="Consolas"/>
                <w:sz w:val="16"/>
              </w:rPr>
              <w:t>Database query test passed</w:t>
            </w:r>
          </w:p>
        </w:tc>
        <w:tc>
          <w:tcPr>
            <w:tcW w:type="dxa" w:w="5904"/>
          </w:tcPr>
          <w:p>
            <w:pPr>
              <w:spacing w:after="20"/>
            </w:pPr>
            <w:r/>
            <w:r>
              <w:rPr>
                <w:sz w:val="17"/>
              </w:rPr>
              <w:t>The connection is genuinely usable</w:t>
            </w:r>
          </w:p>
        </w:tc>
      </w:tr>
      <w:tr>
        <w:tc>
          <w:tcPr>
            <w:tcW w:type="dxa" w:w="3744"/>
          </w:tcPr>
          <w:p>
            <w:pPr>
              <w:spacing w:after="20"/>
            </w:pPr>
            <w:r/>
            <w:r>
              <w:rPr>
                <w:rFonts w:ascii="Consolas" w:hAnsi="Consolas"/>
                <w:sz w:val="16"/>
              </w:rPr>
              <w:t>Uvicorn running on ...</w:t>
            </w:r>
          </w:p>
        </w:tc>
        <w:tc>
          <w:tcPr>
            <w:tcW w:type="dxa" w:w="5904"/>
          </w:tcPr>
          <w:p>
            <w:pPr>
              <w:spacing w:after="20"/>
            </w:pPr>
            <w:r/>
            <w:r>
              <w:rPr>
                <w:sz w:val="17"/>
              </w:rPr>
              <w:t>The port is bound and traffic is being served</w:t>
            </w:r>
          </w:p>
        </w:tc>
      </w:tr>
    </w:tbl>
    <w:p>
      <w:pPr>
        <w:spacing w:after="40"/>
      </w:pPr>
    </w:p>
    <w:p>
      <w:pPr>
        <w:pStyle w:val="Heading2"/>
      </w:pPr>
      <w:r>
        <w:t>19.3  Keeping the free instance warm</w:t>
      </w:r>
    </w:p>
    <w:p>
      <w:r>
        <w:rPr>
          <w:b w:val="0"/>
          <w:i w:val="0"/>
        </w:rPr>
        <w:t>Render free instances sleep after inactivity. Because the weekly report scheduler runs inside the web process, a sleeping instance misses its Sunday 23:55 trigger. Configure an external scheduler such as cron-job.org to issue `GET https://&lt;your-service&gt;.onrender.com/health` every 10 minutes.</w:t>
      </w:r>
    </w:p>
    <w:p>
      <w:pPr>
        <w:pStyle w:val="Heading2"/>
      </w:pPr>
      <w:r>
        <w:t>19.4  Troubleshooting reference</w:t>
      </w:r>
    </w:p>
    <w:tbl>
      <w:tblPr>
        <w:tblStyle w:val="TableGrid"/>
        <w:tblW w:type="auto" w:w="0"/>
        <w:jc w:val="center"/>
        <w:tblLook w:firstColumn="1" w:firstRow="1" w:lastColumn="0" w:lastRow="0" w:noHBand="0" w:noVBand="1" w:val="04A0"/>
      </w:tblPr>
      <w:tblGrid>
        <w:gridCol w:w="3216"/>
        <w:gridCol w:w="3216"/>
        <w:gridCol w:w="3216"/>
      </w:tblGrid>
      <w:tr>
        <w:tc>
          <w:tcPr>
            <w:tcW w:type="dxa" w:w="2880"/>
            <w:shd w:val="clear" w:fill="1F3A5F"/>
          </w:tcPr>
          <w:p>
            <w:r/>
            <w:r>
              <w:rPr>
                <w:b/>
                <w:color w:val="FFFFFF"/>
                <w:sz w:val="15"/>
              </w:rPr>
              <w:t>Symptom</w:t>
            </w:r>
          </w:p>
        </w:tc>
        <w:tc>
          <w:tcPr>
            <w:tcW w:type="dxa" w:w="3312"/>
            <w:shd w:val="clear" w:fill="1F3A5F"/>
          </w:tcPr>
          <w:p>
            <w:r/>
            <w:r>
              <w:rPr>
                <w:b/>
                <w:color w:val="FFFFFF"/>
                <w:sz w:val="15"/>
              </w:rPr>
              <w:t>Likely cause</w:t>
            </w:r>
          </w:p>
        </w:tc>
        <w:tc>
          <w:tcPr>
            <w:tcW w:type="dxa" w:w="3456"/>
            <w:shd w:val="clear" w:fill="1F3A5F"/>
          </w:tcPr>
          <w:p>
            <w:r/>
            <w:r>
              <w:rPr>
                <w:b/>
                <w:color w:val="FFFFFF"/>
                <w:sz w:val="15"/>
              </w:rPr>
              <w:t>Resolution</w:t>
            </w:r>
          </w:p>
        </w:tc>
      </w:tr>
      <w:tr>
        <w:tc>
          <w:tcPr>
            <w:tcW w:type="dxa" w:w="2880"/>
          </w:tcPr>
          <w:p>
            <w:pPr>
              <w:spacing w:after="20"/>
            </w:pPr>
            <w:r/>
            <w:r>
              <w:rPr>
                <w:sz w:val="15"/>
              </w:rPr>
              <w:t>ModuleNotFoundError: No module named 'slowapi'` locally</w:t>
            </w:r>
          </w:p>
        </w:tc>
        <w:tc>
          <w:tcPr>
            <w:tcW w:type="dxa" w:w="3312"/>
          </w:tcPr>
          <w:p>
            <w:pPr>
              <w:spacing w:after="20"/>
            </w:pPr>
            <w:r/>
            <w:r>
              <w:rPr>
                <w:sz w:val="15"/>
              </w:rPr>
              <w:t>Ran the global Python instead of the venv interpreter</w:t>
            </w:r>
          </w:p>
        </w:tc>
        <w:tc>
          <w:tcPr>
            <w:tcW w:type="dxa" w:w="3456"/>
          </w:tcPr>
          <w:p>
            <w:pPr>
              <w:spacing w:after="20"/>
            </w:pPr>
            <w:r/>
            <w:r>
              <w:rPr>
                <w:sz w:val="15"/>
              </w:rPr>
              <w:t>Use `.\run-dev.ps1` or the explicit venv path. Do not pip-install into the global environment</w:t>
            </w:r>
          </w:p>
        </w:tc>
      </w:tr>
      <w:tr>
        <w:tc>
          <w:tcPr>
            <w:tcW w:type="dxa" w:w="2880"/>
          </w:tcPr>
          <w:p>
            <w:pPr>
              <w:spacing w:after="20"/>
            </w:pPr>
            <w:r/>
            <w:r>
              <w:rPr>
                <w:rFonts w:ascii="Consolas" w:hAnsi="Consolas"/>
                <w:sz w:val="15"/>
              </w:rPr>
              <w:t>unknown storage scheme : ${REDIS_URL}</w:t>
            </w:r>
          </w:p>
        </w:tc>
        <w:tc>
          <w:tcPr>
            <w:tcW w:type="dxa" w:w="3312"/>
          </w:tcPr>
          <w:p>
            <w:pPr>
              <w:spacing w:after="20"/>
            </w:pPr>
            <w:r/>
            <w:r>
              <w:rPr>
                <w:sz w:val="15"/>
              </w:rPr>
              <w:t>RATELIMIT_STORAGE_URI` set to a literal `${...}` placeholder; Render does not interpolate</w:t>
            </w:r>
          </w:p>
        </w:tc>
        <w:tc>
          <w:tcPr>
            <w:tcW w:type="dxa" w:w="3456"/>
          </w:tcPr>
          <w:p>
            <w:pPr>
              <w:spacing w:after="20"/>
            </w:pPr>
            <w:r/>
            <w:r>
              <w:rPr>
                <w:sz w:val="15"/>
              </w:rPr>
              <w:t>Paste the real connection string, or unset the variable to use in-memory limiting</w:t>
            </w:r>
          </w:p>
        </w:tc>
      </w:tr>
      <w:tr>
        <w:tc>
          <w:tcPr>
            <w:tcW w:type="dxa" w:w="2880"/>
          </w:tcPr>
          <w:p>
            <w:pPr>
              <w:spacing w:after="20"/>
            </w:pPr>
            <w:r/>
            <w:r>
              <w:rPr>
                <w:sz w:val="15"/>
              </w:rPr>
              <w:t>No open ports detected` with a crash loop</w:t>
            </w:r>
          </w:p>
        </w:tc>
        <w:tc>
          <w:tcPr>
            <w:tcW w:type="dxa" w:w="3312"/>
          </w:tcPr>
          <w:p>
            <w:pPr>
              <w:spacing w:after="20"/>
            </w:pPr>
            <w:r/>
            <w:r>
              <w:rPr>
                <w:sz w:val="15"/>
              </w:rPr>
              <w:t>An exception during module import, before uvicorn binds</w:t>
            </w:r>
          </w:p>
        </w:tc>
        <w:tc>
          <w:tcPr>
            <w:tcW w:type="dxa" w:w="3456"/>
          </w:tcPr>
          <w:p>
            <w:pPr>
              <w:spacing w:after="20"/>
            </w:pPr>
            <w:r/>
            <w:r>
              <w:rPr>
                <w:sz w:val="15"/>
              </w:rPr>
              <w:t>Read the traceback above the message — it is always an import-time or Settings error</w:t>
            </w:r>
          </w:p>
        </w:tc>
      </w:tr>
      <w:tr>
        <w:tc>
          <w:tcPr>
            <w:tcW w:type="dxa" w:w="2880"/>
          </w:tcPr>
          <w:p>
            <w:pPr>
              <w:spacing w:after="20"/>
            </w:pPr>
            <w:r/>
            <w:r>
              <w:rPr>
                <w:sz w:val="15"/>
              </w:rPr>
              <w:t>ValidationError` naming a field on startup</w:t>
            </w:r>
          </w:p>
        </w:tc>
        <w:tc>
          <w:tcPr>
            <w:tcW w:type="dxa" w:w="3312"/>
          </w:tcPr>
          <w:p>
            <w:pPr>
              <w:spacing w:after="20"/>
            </w:pPr>
            <w:r/>
            <w:r>
              <w:rPr>
                <w:sz w:val="15"/>
              </w:rPr>
              <w:t>A required environment variable is missing</w:t>
            </w:r>
          </w:p>
        </w:tc>
        <w:tc>
          <w:tcPr>
            <w:tcW w:type="dxa" w:w="3456"/>
          </w:tcPr>
          <w:p>
            <w:pPr>
              <w:spacing w:after="20"/>
            </w:pPr>
            <w:r/>
            <w:r>
              <w:rPr>
                <w:sz w:val="15"/>
              </w:rPr>
              <w:t>Set DATABASE_URL, SUPABASE_JWT_SECRET, and ANTHROPIC_API_KEY at minimum</w:t>
            </w:r>
          </w:p>
        </w:tc>
      </w:tr>
      <w:tr>
        <w:tc>
          <w:tcPr>
            <w:tcW w:type="dxa" w:w="2880"/>
          </w:tcPr>
          <w:p>
            <w:pPr>
              <w:spacing w:after="20"/>
            </w:pPr>
            <w:r/>
            <w:r>
              <w:rPr>
                <w:sz w:val="15"/>
              </w:rPr>
              <w:t>Prepared statement errors under load</w:t>
            </w:r>
          </w:p>
        </w:tc>
        <w:tc>
          <w:tcPr>
            <w:tcW w:type="dxa" w:w="3312"/>
          </w:tcPr>
          <w:p>
            <w:pPr>
              <w:spacing w:after="20"/>
            </w:pPr>
            <w:r/>
            <w:r>
              <w:rPr>
                <w:sz w:val="15"/>
              </w:rPr>
              <w:t>Using the Supabase transaction pooler on port 6543</w:t>
            </w:r>
          </w:p>
        </w:tc>
        <w:tc>
          <w:tcPr>
            <w:tcW w:type="dxa" w:w="3456"/>
          </w:tcPr>
          <w:p>
            <w:pPr>
              <w:spacing w:after="20"/>
            </w:pPr>
            <w:r/>
            <w:r>
              <w:rPr>
                <w:sz w:val="15"/>
              </w:rPr>
              <w:t>Switch DATABASE_URL to the session pooler on port 5432</w:t>
            </w:r>
          </w:p>
        </w:tc>
      </w:tr>
      <w:tr>
        <w:tc>
          <w:tcPr>
            <w:tcW w:type="dxa" w:w="2880"/>
          </w:tcPr>
          <w:p>
            <w:pPr>
              <w:spacing w:after="20"/>
            </w:pPr>
            <w:r/>
            <w:r>
              <w:rPr>
                <w:sz w:val="15"/>
              </w:rPr>
              <w:t>Browser CORS errors on every call</w:t>
            </w:r>
          </w:p>
        </w:tc>
        <w:tc>
          <w:tcPr>
            <w:tcW w:type="dxa" w:w="3312"/>
          </w:tcPr>
          <w:p>
            <w:pPr>
              <w:spacing w:after="20"/>
            </w:pPr>
            <w:r/>
            <w:r>
              <w:rPr>
                <w:sz w:val="15"/>
              </w:rPr>
              <w:t>CORS_ORIGINS` does not contain the exact frontend origin</w:t>
            </w:r>
          </w:p>
        </w:tc>
        <w:tc>
          <w:tcPr>
            <w:tcW w:type="dxa" w:w="3456"/>
          </w:tcPr>
          <w:p>
            <w:pPr>
              <w:spacing w:after="20"/>
            </w:pPr>
            <w:r/>
            <w:r>
              <w:rPr>
                <w:sz w:val="15"/>
              </w:rPr>
              <w:t>Add the full origin including scheme, comma-separated, then redeploy the backend</w:t>
            </w:r>
          </w:p>
        </w:tc>
      </w:tr>
      <w:tr>
        <w:tc>
          <w:tcPr>
            <w:tcW w:type="dxa" w:w="2880"/>
          </w:tcPr>
          <w:p>
            <w:pPr>
              <w:spacing w:after="20"/>
            </w:pPr>
            <w:r/>
            <w:r>
              <w:rPr>
                <w:sz w:val="15"/>
              </w:rPr>
              <w:t>All authenticated requests return 401</w:t>
            </w:r>
          </w:p>
        </w:tc>
        <w:tc>
          <w:tcPr>
            <w:tcW w:type="dxa" w:w="3312"/>
          </w:tcPr>
          <w:p>
            <w:pPr>
              <w:spacing w:after="20"/>
            </w:pPr>
            <w:r/>
            <w:r>
              <w:rPr>
                <w:sz w:val="15"/>
              </w:rPr>
              <w:t>SUPABASE_JWT_SECRET` mismatch, or no org context in the token</w:t>
            </w:r>
          </w:p>
        </w:tc>
        <w:tc>
          <w:tcPr>
            <w:tcW w:type="dxa" w:w="3456"/>
          </w:tcPr>
          <w:p>
            <w:pPr>
              <w:spacing w:after="20"/>
            </w:pPr>
            <w:r/>
            <w:r>
              <w:rPr>
                <w:sz w:val="15"/>
              </w:rPr>
              <w:t>Re-copy the JWT secret from Supabase; confirm `app_metadata.org_id` or the X-Org-Id header</w:t>
            </w:r>
          </w:p>
        </w:tc>
      </w:tr>
      <w:tr>
        <w:tc>
          <w:tcPr>
            <w:tcW w:type="dxa" w:w="2880"/>
          </w:tcPr>
          <w:p>
            <w:pPr>
              <w:spacing w:after="20"/>
            </w:pPr>
            <w:r/>
            <w:r>
              <w:rPr>
                <w:sz w:val="15"/>
              </w:rPr>
              <w:t>Authenticated requests return 403</w:t>
            </w:r>
          </w:p>
        </w:tc>
        <w:tc>
          <w:tcPr>
            <w:tcW w:type="dxa" w:w="3312"/>
          </w:tcPr>
          <w:p>
            <w:pPr>
              <w:spacing w:after="20"/>
            </w:pPr>
            <w:r/>
            <w:r>
              <w:rPr>
                <w:sz w:val="15"/>
              </w:rPr>
              <w:t>Email verification gate rejecting an unconfirmed user</w:t>
            </w:r>
          </w:p>
        </w:tc>
        <w:tc>
          <w:tcPr>
            <w:tcW w:type="dxa" w:w="3456"/>
          </w:tcPr>
          <w:p>
            <w:pPr>
              <w:spacing w:after="20"/>
            </w:pPr>
            <w:r/>
            <w:r>
              <w:rPr>
                <w:sz w:val="15"/>
              </w:rPr>
              <w:t>Confirm the user's email; as an emergency unlock set ENFORCE_EMAIL_VERIFICATION=false</w:t>
            </w:r>
          </w:p>
        </w:tc>
      </w:tr>
      <w:tr>
        <w:tc>
          <w:tcPr>
            <w:tcW w:type="dxa" w:w="2880"/>
          </w:tcPr>
          <w:p>
            <w:pPr>
              <w:spacing w:after="20"/>
            </w:pPr>
            <w:r/>
            <w:r>
              <w:rPr>
                <w:sz w:val="15"/>
              </w:rPr>
              <w:t>GitHub webhooks rejected with 401</w:t>
            </w:r>
          </w:p>
        </w:tc>
        <w:tc>
          <w:tcPr>
            <w:tcW w:type="dxa" w:w="3312"/>
          </w:tcPr>
          <w:p>
            <w:pPr>
              <w:spacing w:after="20"/>
            </w:pPr>
            <w:r/>
            <w:r>
              <w:rPr>
                <w:sz w:val="15"/>
              </w:rPr>
              <w:t>Webhook secret mismatch between GitHub and the backend</w:t>
            </w:r>
          </w:p>
        </w:tc>
        <w:tc>
          <w:tcPr>
            <w:tcW w:type="dxa" w:w="3456"/>
          </w:tcPr>
          <w:p>
            <w:pPr>
              <w:spacing w:after="20"/>
            </w:pPr>
            <w:r/>
            <w:r>
              <w:rPr>
                <w:sz w:val="15"/>
              </w:rPr>
              <w:t>Align the per-org secret or GITHUB_WEBHOOK_SECRET with the App's configured secret</w:t>
            </w:r>
          </w:p>
        </w:tc>
      </w:tr>
      <w:tr>
        <w:tc>
          <w:tcPr>
            <w:tcW w:type="dxa" w:w="2880"/>
          </w:tcPr>
          <w:p>
            <w:pPr>
              <w:spacing w:after="20"/>
            </w:pPr>
            <w:r/>
            <w:r>
              <w:rPr>
                <w:sz w:val="15"/>
              </w:rPr>
              <w:t>Invitation emails never arrive</w:t>
            </w:r>
          </w:p>
        </w:tc>
        <w:tc>
          <w:tcPr>
            <w:tcW w:type="dxa" w:w="3312"/>
          </w:tcPr>
          <w:p>
            <w:pPr>
              <w:spacing w:after="20"/>
            </w:pPr>
            <w:r/>
            <w:r>
              <w:rPr>
                <w:sz w:val="15"/>
              </w:rPr>
              <w:t>RESEND_API_KEY` unset — the service warns and skips rather than failing</w:t>
            </w:r>
          </w:p>
        </w:tc>
        <w:tc>
          <w:tcPr>
            <w:tcW w:type="dxa" w:w="3456"/>
          </w:tcPr>
          <w:p>
            <w:pPr>
              <w:spacing w:after="20"/>
            </w:pPr>
            <w:r/>
            <w:r>
              <w:rPr>
                <w:sz w:val="15"/>
              </w:rPr>
              <w:t>Set the key; check logs for 'RESEND_API_KEY not set'</w:t>
            </w:r>
          </w:p>
        </w:tc>
      </w:tr>
      <w:tr>
        <w:tc>
          <w:tcPr>
            <w:tcW w:type="dxa" w:w="2880"/>
          </w:tcPr>
          <w:p>
            <w:pPr>
              <w:spacing w:after="20"/>
            </w:pPr>
            <w:r/>
            <w:r>
              <w:rPr>
                <w:sz w:val="15"/>
              </w:rPr>
              <w:t>Incident Room WebSocket will not connect</w:t>
            </w:r>
          </w:p>
        </w:tc>
        <w:tc>
          <w:tcPr>
            <w:tcW w:type="dxa" w:w="3312"/>
          </w:tcPr>
          <w:p>
            <w:pPr>
              <w:spacing w:after="20"/>
            </w:pPr>
            <w:r/>
            <w:r>
              <w:rPr>
                <w:sz w:val="15"/>
              </w:rPr>
              <w:t>JWT_SECRET` missing or changed, invalidating issued WS tokens</w:t>
            </w:r>
          </w:p>
        </w:tc>
        <w:tc>
          <w:tcPr>
            <w:tcW w:type="dxa" w:w="3456"/>
          </w:tcPr>
          <w:p>
            <w:pPr>
              <w:spacing w:after="20"/>
            </w:pPr>
            <w:r/>
            <w:r>
              <w:rPr>
                <w:sz w:val="15"/>
              </w:rPr>
              <w:t>Set a stable JWT_SECRET; have the client re-fetch a token from /orgs/ws-token</w:t>
            </w:r>
          </w:p>
        </w:tc>
      </w:tr>
      <w:tr>
        <w:tc>
          <w:tcPr>
            <w:tcW w:type="dxa" w:w="2880"/>
          </w:tcPr>
          <w:p>
            <w:pPr>
              <w:spacing w:after="20"/>
            </w:pPr>
            <w:r/>
            <w:r>
              <w:rPr>
                <w:sz w:val="15"/>
              </w:rPr>
              <w:t>First request of the day takes ~45 seconds</w:t>
            </w:r>
          </w:p>
        </w:tc>
        <w:tc>
          <w:tcPr>
            <w:tcW w:type="dxa" w:w="3312"/>
          </w:tcPr>
          <w:p>
            <w:pPr>
              <w:spacing w:after="20"/>
            </w:pPr>
            <w:r/>
            <w:r>
              <w:rPr>
                <w:sz w:val="15"/>
              </w:rPr>
              <w:t>Render free instance cold start</w:t>
            </w:r>
          </w:p>
        </w:tc>
        <w:tc>
          <w:tcPr>
            <w:tcW w:type="dxa" w:w="3456"/>
          </w:tcPr>
          <w:p>
            <w:pPr>
              <w:spacing w:after="20"/>
            </w:pPr>
            <w:r/>
            <w:r>
              <w:rPr>
                <w:sz w:val="15"/>
              </w:rPr>
              <w:t>Configure the keep-warm ping described in §19.3</w:t>
            </w:r>
          </w:p>
        </w:tc>
      </w:tr>
      <w:tr>
        <w:tc>
          <w:tcPr>
            <w:tcW w:type="dxa" w:w="2880"/>
          </w:tcPr>
          <w:p>
            <w:pPr>
              <w:spacing w:after="20"/>
            </w:pPr>
            <w:r/>
            <w:r>
              <w:rPr>
                <w:sz w:val="15"/>
              </w:rPr>
              <w:t>Frontend calls the wrong backend after a change</w:t>
            </w:r>
          </w:p>
        </w:tc>
        <w:tc>
          <w:tcPr>
            <w:tcW w:type="dxa" w:w="3312"/>
          </w:tcPr>
          <w:p>
            <w:pPr>
              <w:spacing w:after="20"/>
            </w:pPr>
            <w:r/>
            <w:r>
              <w:rPr>
                <w:sz w:val="15"/>
              </w:rPr>
              <w:t>NEXT_PUBLIC_*` values are baked in at build time</w:t>
            </w:r>
          </w:p>
        </w:tc>
        <w:tc>
          <w:tcPr>
            <w:tcW w:type="dxa" w:w="3456"/>
          </w:tcPr>
          <w:p>
            <w:pPr>
              <w:spacing w:after="20"/>
            </w:pPr>
            <w:r/>
            <w:r>
              <w:rPr>
                <w:sz w:val="15"/>
              </w:rPr>
              <w:t>Redeploy the Vercel project after changing any NEXT_PUBLIC_ variable</w:t>
            </w:r>
          </w:p>
        </w:tc>
      </w:tr>
    </w:tbl>
    <w:p>
      <w:pPr>
        <w:spacing w:after="40"/>
      </w:pPr>
    </w:p>
    <w:p>
      <w:r>
        <w:br w:type="page"/>
      </w:r>
    </w:p>
    <w:p>
      <w:pPr>
        <w:pStyle w:val="Heading1"/>
      </w:pPr>
      <w:r>
        <w:t>20.  Known Issues &amp; Recommended Follow-ups</w:t>
      </w:r>
    </w:p>
    <w:p>
      <w:r>
        <w:rPr>
          <w:b w:val="0"/>
          <w:i w:val="0"/>
        </w:rPr>
        <w:t>These are open items identified while documenting the system. None is currently causing an outage; each is a real risk or a source of confusion.</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504"/>
            <w:shd w:val="clear" w:fill="1F3A5F"/>
          </w:tcPr>
          <w:p>
            <w:r/>
            <w:r>
              <w:rPr>
                <w:b/>
                <w:color w:val="FFFFFF"/>
                <w:sz w:val="15"/>
              </w:rPr>
              <w:t>#</w:t>
            </w:r>
          </w:p>
        </w:tc>
        <w:tc>
          <w:tcPr>
            <w:tcW w:type="dxa" w:w="3456"/>
            <w:shd w:val="clear" w:fill="1F3A5F"/>
          </w:tcPr>
          <w:p>
            <w:r/>
            <w:r>
              <w:rPr>
                <w:b/>
                <w:color w:val="FFFFFF"/>
                <w:sz w:val="15"/>
              </w:rPr>
              <w:t>Item</w:t>
            </w:r>
          </w:p>
        </w:tc>
        <w:tc>
          <w:tcPr>
            <w:tcW w:type="dxa" w:w="1152"/>
            <w:shd w:val="clear" w:fill="1F3A5F"/>
          </w:tcPr>
          <w:p>
            <w:r/>
            <w:r>
              <w:rPr>
                <w:b/>
                <w:color w:val="FFFFFF"/>
                <w:sz w:val="15"/>
              </w:rPr>
              <w:t>Severity</w:t>
            </w:r>
          </w:p>
        </w:tc>
        <w:tc>
          <w:tcPr>
            <w:tcW w:type="dxa" w:w="4464"/>
            <w:shd w:val="clear" w:fill="1F3A5F"/>
          </w:tcPr>
          <w:p>
            <w:r/>
            <w:r>
              <w:rPr>
                <w:b/>
                <w:color w:val="FFFFFF"/>
                <w:sz w:val="15"/>
              </w:rPr>
              <w:t>Recommended action</w:t>
            </w:r>
          </w:p>
        </w:tc>
      </w:tr>
      <w:tr>
        <w:tc>
          <w:tcPr>
            <w:tcW w:type="dxa" w:w="504"/>
          </w:tcPr>
          <w:p>
            <w:pPr>
              <w:spacing w:after="20"/>
            </w:pPr>
            <w:r/>
            <w:r>
              <w:rPr>
                <w:sz w:val="15"/>
              </w:rPr>
              <w:t>1</w:t>
            </w:r>
          </w:p>
        </w:tc>
        <w:tc>
          <w:tcPr>
            <w:tcW w:type="dxa" w:w="3456"/>
          </w:tcPr>
          <w:p>
            <w:pPr>
              <w:spacing w:after="20"/>
            </w:pPr>
            <w:r/>
            <w:r>
              <w:rPr>
                <w:sz w:val="15"/>
              </w:rPr>
              <w:t>CSP retains `script-src 'unsafe-inline'</w:t>
            </w:r>
          </w:p>
        </w:tc>
        <w:tc>
          <w:tcPr>
            <w:tcW w:type="dxa" w:w="1152"/>
          </w:tcPr>
          <w:p>
            <w:pPr>
              <w:spacing w:after="20"/>
            </w:pPr>
            <w:r/>
            <w:r>
              <w:rPr>
                <w:sz w:val="15"/>
              </w:rPr>
              <w:t>Medium</w:t>
            </w:r>
          </w:p>
        </w:tc>
        <w:tc>
          <w:tcPr>
            <w:tcW w:type="dxa" w:w="4464"/>
          </w:tcPr>
          <w:p>
            <w:pPr>
              <w:spacing w:after="20"/>
            </w:pPr>
            <w:r/>
            <w:r>
              <w:rPr>
                <w:sz w:val="15"/>
              </w:rPr>
              <w:t>Migrate to a nonce-based CSP; this is the weakest link in the XSS defence</w:t>
            </w:r>
          </w:p>
        </w:tc>
      </w:tr>
      <w:tr>
        <w:tc>
          <w:tcPr>
            <w:tcW w:type="dxa" w:w="504"/>
          </w:tcPr>
          <w:p>
            <w:pPr>
              <w:spacing w:after="20"/>
            </w:pPr>
            <w:r/>
            <w:r>
              <w:rPr>
                <w:sz w:val="15"/>
              </w:rPr>
              <w:t>2</w:t>
            </w:r>
          </w:p>
        </w:tc>
        <w:tc>
          <w:tcPr>
            <w:tcW w:type="dxa" w:w="3456"/>
          </w:tcPr>
          <w:p>
            <w:pPr>
              <w:spacing w:after="20"/>
            </w:pPr>
            <w:r/>
            <w:r>
              <w:rPr>
                <w:sz w:val="15"/>
              </w:rPr>
              <w:t>create_all` runs on every startup alongside Alembic</w:t>
            </w:r>
          </w:p>
        </w:tc>
        <w:tc>
          <w:tcPr>
            <w:tcW w:type="dxa" w:w="1152"/>
          </w:tcPr>
          <w:p>
            <w:pPr>
              <w:spacing w:after="20"/>
            </w:pPr>
            <w:r/>
            <w:r>
              <w:rPr>
                <w:sz w:val="15"/>
              </w:rPr>
              <w:t>Medium</w:t>
            </w:r>
          </w:p>
        </w:tc>
        <w:tc>
          <w:tcPr>
            <w:tcW w:type="dxa" w:w="4464"/>
          </w:tcPr>
          <w:p>
            <w:pPr>
              <w:spacing w:after="20"/>
            </w:pPr>
            <w:r/>
            <w:r>
              <w:rPr>
                <w:sz w:val="15"/>
              </w:rPr>
              <w:t>Two sources of schema truth. Consider removing `create_all` once migrations fully own the schema</w:t>
            </w:r>
          </w:p>
        </w:tc>
      </w:tr>
      <w:tr>
        <w:tc>
          <w:tcPr>
            <w:tcW w:type="dxa" w:w="504"/>
          </w:tcPr>
          <w:p>
            <w:pPr>
              <w:spacing w:after="20"/>
            </w:pPr>
            <w:r/>
            <w:r>
              <w:rPr>
                <w:sz w:val="15"/>
              </w:rPr>
              <w:t>3</w:t>
            </w:r>
          </w:p>
        </w:tc>
        <w:tc>
          <w:tcPr>
            <w:tcW w:type="dxa" w:w="3456"/>
          </w:tcPr>
          <w:p>
            <w:pPr>
              <w:spacing w:after="20"/>
            </w:pPr>
            <w:r/>
            <w:r>
              <w:rPr>
                <w:sz w:val="15"/>
              </w:rPr>
              <w:t>Weekly report scheduler runs inside the web process</w:t>
            </w:r>
          </w:p>
        </w:tc>
        <w:tc>
          <w:tcPr>
            <w:tcW w:type="dxa" w:w="1152"/>
          </w:tcPr>
          <w:p>
            <w:pPr>
              <w:spacing w:after="20"/>
            </w:pPr>
            <w:r/>
            <w:r>
              <w:rPr>
                <w:sz w:val="15"/>
              </w:rPr>
              <w:t>Medium</w:t>
            </w:r>
          </w:p>
        </w:tc>
        <w:tc>
          <w:tcPr>
            <w:tcW w:type="dxa" w:w="4464"/>
          </w:tcPr>
          <w:p>
            <w:pPr>
              <w:spacing w:after="20"/>
            </w:pPr>
            <w:r/>
            <w:r>
              <w:rPr>
                <w:sz w:val="15"/>
              </w:rPr>
              <w:t>On a sleeping or multi-instance deployment this either misses runs or duplicates them. Move to a dedicated worker or an external trigger before scaling past one instance</w:t>
            </w:r>
          </w:p>
        </w:tc>
      </w:tr>
      <w:tr>
        <w:tc>
          <w:tcPr>
            <w:tcW w:type="dxa" w:w="504"/>
          </w:tcPr>
          <w:p>
            <w:pPr>
              <w:spacing w:after="20"/>
            </w:pPr>
            <w:r/>
            <w:r>
              <w:rPr>
                <w:sz w:val="15"/>
              </w:rPr>
              <w:t>4</w:t>
            </w:r>
          </w:p>
        </w:tc>
        <w:tc>
          <w:tcPr>
            <w:tcW w:type="dxa" w:w="3456"/>
          </w:tcPr>
          <w:p>
            <w:pPr>
              <w:spacing w:after="20"/>
            </w:pPr>
            <w:r/>
            <w:r>
              <w:rPr>
                <w:sz w:val="15"/>
              </w:rPr>
              <w:t>In-memory rate limiting is per-process</w:t>
            </w:r>
          </w:p>
        </w:tc>
        <w:tc>
          <w:tcPr>
            <w:tcW w:type="dxa" w:w="1152"/>
          </w:tcPr>
          <w:p>
            <w:pPr>
              <w:spacing w:after="20"/>
            </w:pPr>
            <w:r/>
            <w:r>
              <w:rPr>
                <w:sz w:val="15"/>
              </w:rPr>
              <w:t>Low today</w:t>
            </w:r>
          </w:p>
        </w:tc>
        <w:tc>
          <w:tcPr>
            <w:tcW w:type="dxa" w:w="4464"/>
          </w:tcPr>
          <w:p>
            <w:pPr>
              <w:spacing w:after="20"/>
            </w:pPr>
            <w:r/>
            <w:r>
              <w:rPr>
                <w:sz w:val="15"/>
              </w:rPr>
              <w:t>Correct at WEB_CONCURRENCY=1. If you scale out, configure RATELIMIT_STORAGE_URI with a real Redis URI or effective limits multiply by the worker count</w:t>
            </w:r>
          </w:p>
        </w:tc>
      </w:tr>
      <w:tr>
        <w:tc>
          <w:tcPr>
            <w:tcW w:type="dxa" w:w="504"/>
          </w:tcPr>
          <w:p>
            <w:pPr>
              <w:spacing w:after="20"/>
            </w:pPr>
            <w:r/>
            <w:r>
              <w:rPr>
                <w:sz w:val="15"/>
              </w:rPr>
              <w:t>5</w:t>
            </w:r>
          </w:p>
        </w:tc>
        <w:tc>
          <w:tcPr>
            <w:tcW w:type="dxa" w:w="3456"/>
          </w:tcPr>
          <w:p>
            <w:pPr>
              <w:spacing w:after="20"/>
            </w:pPr>
            <w:r/>
            <w:r>
              <w:rPr>
                <w:sz w:val="15"/>
              </w:rPr>
              <w:t>/health` does not check the database</w:t>
            </w:r>
          </w:p>
        </w:tc>
        <w:tc>
          <w:tcPr>
            <w:tcW w:type="dxa" w:w="1152"/>
          </w:tcPr>
          <w:p>
            <w:pPr>
              <w:spacing w:after="20"/>
            </w:pPr>
            <w:r/>
            <w:r>
              <w:rPr>
                <w:sz w:val="15"/>
              </w:rPr>
              <w:t>Low</w:t>
            </w:r>
          </w:p>
        </w:tc>
        <w:tc>
          <w:tcPr>
            <w:tcW w:type="dxa" w:w="4464"/>
          </w:tcPr>
          <w:p>
            <w:pPr>
              <w:spacing w:after="20"/>
            </w:pPr>
            <w:r/>
            <w:r>
              <w:rPr>
                <w:sz w:val="15"/>
              </w:rPr>
              <w:t>Consider a `/health/ready` probe that runs `SELECT 1` for a true readiness signal</w:t>
            </w:r>
          </w:p>
        </w:tc>
      </w:tr>
      <w:tr>
        <w:tc>
          <w:tcPr>
            <w:tcW w:type="dxa" w:w="504"/>
          </w:tcPr>
          <w:p>
            <w:pPr>
              <w:spacing w:after="20"/>
            </w:pPr>
            <w:r/>
            <w:r>
              <w:rPr>
                <w:sz w:val="15"/>
              </w:rPr>
              <w:t>6</w:t>
            </w:r>
          </w:p>
        </w:tc>
        <w:tc>
          <w:tcPr>
            <w:tcW w:type="dxa" w:w="3456"/>
          </w:tcPr>
          <w:p>
            <w:pPr>
              <w:spacing w:after="20"/>
            </w:pPr>
            <w:r/>
            <w:r>
              <w:rPr>
                <w:sz w:val="15"/>
              </w:rPr>
              <w:t>TLS certificate verification disabled for the database connection</w:t>
            </w:r>
          </w:p>
        </w:tc>
        <w:tc>
          <w:tcPr>
            <w:tcW w:type="dxa" w:w="1152"/>
          </w:tcPr>
          <w:p>
            <w:pPr>
              <w:spacing w:after="20"/>
            </w:pPr>
            <w:r/>
            <w:r>
              <w:rPr>
                <w:sz w:val="15"/>
              </w:rPr>
              <w:t>Medium</w:t>
            </w:r>
          </w:p>
        </w:tc>
        <w:tc>
          <w:tcPr>
            <w:tcW w:type="dxa" w:w="4464"/>
          </w:tcPr>
          <w:p>
            <w:pPr>
              <w:spacing w:after="20"/>
            </w:pPr>
            <w:r/>
            <w:r>
              <w:rPr>
                <w:sz w:val="15"/>
              </w:rPr>
              <w:t>check_hostname=False` and `CERT_NONE` accommodate the pooler chain but remove protection against an active MITM. Revisit with a proper CA bundle</w:t>
            </w:r>
          </w:p>
        </w:tc>
      </w:tr>
      <w:tr>
        <w:tc>
          <w:tcPr>
            <w:tcW w:type="dxa" w:w="504"/>
          </w:tcPr>
          <w:p>
            <w:pPr>
              <w:spacing w:after="20"/>
            </w:pPr>
            <w:r/>
            <w:r>
              <w:rPr>
                <w:sz w:val="15"/>
              </w:rPr>
              <w:t>7</w:t>
            </w:r>
          </w:p>
        </w:tc>
        <w:tc>
          <w:tcPr>
            <w:tcW w:type="dxa" w:w="3456"/>
          </w:tcPr>
          <w:p>
            <w:pPr>
              <w:spacing w:after="20"/>
            </w:pPr>
            <w:r/>
            <w:r>
              <w:rPr>
                <w:sz w:val="15"/>
              </w:rPr>
              <w:t>FastAPI `@app.on_event` handlers are deprecated</w:t>
            </w:r>
          </w:p>
        </w:tc>
        <w:tc>
          <w:tcPr>
            <w:tcW w:type="dxa" w:w="1152"/>
          </w:tcPr>
          <w:p>
            <w:pPr>
              <w:spacing w:after="20"/>
            </w:pPr>
            <w:r/>
            <w:r>
              <w:rPr>
                <w:sz w:val="15"/>
              </w:rPr>
              <w:t>Low</w:t>
            </w:r>
          </w:p>
        </w:tc>
        <w:tc>
          <w:tcPr>
            <w:tcW w:type="dxa" w:w="4464"/>
          </w:tcPr>
          <w:p>
            <w:pPr>
              <w:spacing w:after="20"/>
            </w:pPr>
            <w:r/>
            <w:r>
              <w:rPr>
                <w:sz w:val="15"/>
              </w:rPr>
              <w:t>Migrate to the lifespan context manager; currently emits deprecation warnings on every test run</w:t>
            </w:r>
          </w:p>
        </w:tc>
      </w:tr>
      <w:tr>
        <w:tc>
          <w:tcPr>
            <w:tcW w:type="dxa" w:w="504"/>
          </w:tcPr>
          <w:p>
            <w:pPr>
              <w:spacing w:after="20"/>
            </w:pPr>
            <w:r/>
            <w:r>
              <w:rPr>
                <w:sz w:val="15"/>
              </w:rPr>
              <w:t>8</w:t>
            </w:r>
          </w:p>
        </w:tc>
        <w:tc>
          <w:tcPr>
            <w:tcW w:type="dxa" w:w="3456"/>
          </w:tcPr>
          <w:p>
            <w:pPr>
              <w:spacing w:after="20"/>
            </w:pPr>
            <w:r/>
            <w:r>
              <w:rPr>
                <w:sz w:val="15"/>
              </w:rPr>
              <w:t>No automated migration step in deployment</w:t>
            </w:r>
          </w:p>
        </w:tc>
        <w:tc>
          <w:tcPr>
            <w:tcW w:type="dxa" w:w="1152"/>
          </w:tcPr>
          <w:p>
            <w:pPr>
              <w:spacing w:after="20"/>
            </w:pPr>
            <w:r/>
            <w:r>
              <w:rPr>
                <w:sz w:val="15"/>
              </w:rPr>
              <w:t>Medium</w:t>
            </w:r>
          </w:p>
        </w:tc>
        <w:tc>
          <w:tcPr>
            <w:tcW w:type="dxa" w:w="4464"/>
          </w:tcPr>
          <w:p>
            <w:pPr>
              <w:spacing w:after="20"/>
            </w:pPr>
            <w:r/>
            <w:r>
              <w:rPr>
                <w:sz w:val="15"/>
              </w:rPr>
              <w:t>Schema changes require a manual Alembic run. Document in the release checklist or add a pre-deploy hook</w:t>
            </w:r>
          </w:p>
        </w:tc>
      </w:tr>
      <w:tr>
        <w:tc>
          <w:tcPr>
            <w:tcW w:type="dxa" w:w="504"/>
          </w:tcPr>
          <w:p>
            <w:pPr>
              <w:spacing w:after="20"/>
            </w:pPr>
            <w:r/>
            <w:r>
              <w:rPr>
                <w:sz w:val="15"/>
              </w:rPr>
              <w:t>9</w:t>
            </w:r>
          </w:p>
        </w:tc>
        <w:tc>
          <w:tcPr>
            <w:tcW w:type="dxa" w:w="3456"/>
          </w:tcPr>
          <w:p>
            <w:pPr>
              <w:spacing w:after="20"/>
            </w:pPr>
            <w:r/>
            <w:r>
              <w:rPr>
                <w:sz w:val="15"/>
              </w:rPr>
              <w:t>README's Vercel step references env vars in `vercel.json</w:t>
            </w:r>
          </w:p>
        </w:tc>
        <w:tc>
          <w:tcPr>
            <w:tcW w:type="dxa" w:w="1152"/>
          </w:tcPr>
          <w:p>
            <w:pPr>
              <w:spacing w:after="20"/>
            </w:pPr>
            <w:r/>
            <w:r>
              <w:rPr>
                <w:sz w:val="15"/>
              </w:rPr>
              <w:t>Low</w:t>
            </w:r>
          </w:p>
        </w:tc>
        <w:tc>
          <w:tcPr>
            <w:tcW w:type="dxa" w:w="4464"/>
          </w:tcPr>
          <w:p>
            <w:pPr>
              <w:spacing w:after="20"/>
            </w:pPr>
            <w:r/>
            <w:r>
              <w:rPr>
                <w:sz w:val="15"/>
              </w:rPr>
              <w:t>vercel.json` contains only a framework hint; the three `NEXT_PUBLIC_*` vars are set in the dashboard. Reword that line</w:t>
            </w:r>
          </w:p>
        </w:tc>
      </w:tr>
    </w:tbl>
    <w:p>
      <w:pPr>
        <w:spacing w:after="40"/>
      </w:pPr>
    </w:p>
    <w:p/>
    <w:p>
      <w:r>
        <w:rPr>
          <w:b w:val="0"/>
          <w:i/>
          <w:color w:val="555F6D"/>
        </w:rPr>
        <w:t>— End of document —</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