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Deepika Trivedi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2021700069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Experiment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Bar Chart (Top 10 States by Stolen Property Cases)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which states have the highest number of property crime cases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identify crime hotspots in the country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resource allocation and policy planning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Pie Chart (Distribution by Crime Type)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Visualizes the proportion of different types of property crimes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understand which types of property crimes are most common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law enforcement strategy development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Histogram (Distribution of Property Value Stolen)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the distribution pattern of stolen property values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Reveals whether most crimes involve small or large property values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log scale due to wide range of values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Timeline Chart (Trend Over Years)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temporal trends in property crime cases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identify seasonal patterns or long-term trends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predicting future crime rates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Scatter Plot (Stolen vs Recovered Cases)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the relationship between stolen and recovered cases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a trend line to show correlation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evaluate law enforcement effectiveness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Bubble Plot (Cases, Value, Recovery Rate)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Three-dimensional view combining multiple metrics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Size of bubbles represents recovery rate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identify states with both high crime rates and poor recovery rates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