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25"/>
        <w:gridCol w:w="6735"/>
        <w:tblGridChange w:id="0">
          <w:tblGrid>
            <w:gridCol w:w="2625"/>
            <w:gridCol w:w="67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Deepika Trivedi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UID: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2021700069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Experiment Number: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 and 10</w:t>
            </w:r>
          </w:p>
        </w:tc>
      </w:tr>
    </w:tbl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09">
      <w:pPr>
        <w:spacing w:after="240" w:before="240" w:lineRule="auto"/>
        <w:rPr>
          <w:color w:val="1b1b1b"/>
          <w:sz w:val="24"/>
          <w:szCs w:val="24"/>
        </w:rPr>
      </w:pPr>
      <w:r w:rsidDel="00000000" w:rsidR="00000000" w:rsidRPr="00000000">
        <w:rPr>
          <w:b w:val="1"/>
          <w:color w:val="b07aa1"/>
          <w:sz w:val="24"/>
          <w:szCs w:val="24"/>
          <w:rtl w:val="0"/>
        </w:rPr>
        <w:t xml:space="preserve">Women’s economic empowerment is central to realizing women’s rights and gender equality. </w:t>
      </w:r>
      <w:r w:rsidDel="00000000" w:rsidR="00000000" w:rsidRPr="00000000">
        <w:rPr>
          <w:color w:val="1b1b1b"/>
          <w:sz w:val="24"/>
          <w:szCs w:val="24"/>
          <w:rtl w:val="0"/>
        </w:rPr>
        <w:t xml:space="preserve">Women’s economic empowerment includes women’s ability to participate equally in existing markets; their access to and control over productive resources, access to decent work, control over their own time, lives and bodies; and increased voice, agency and meaningful participation in economic decision-making at all levels from the household to international institutions.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172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Bar Chart:</w:t>
      </w:r>
    </w:p>
    <w:p w:rsidR="00000000" w:rsidDel="00000000" w:rsidP="00000000" w:rsidRDefault="00000000" w:rsidRPr="00000000" w14:paraId="0000000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This is a horizontal bar chart showing the "Relation between female labour force and unemployment" for various countries.</w:t>
      </w:r>
    </w:p>
    <w:p w:rsidR="00000000" w:rsidDel="00000000" w:rsidP="00000000" w:rsidRDefault="00000000" w:rsidRPr="00000000" w14:paraId="0000000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y-axis represents the countries, and the x-axis shows the "Labour force participation rate for female (%)" value for each country.</w:t>
      </w:r>
    </w:p>
    <w:p w:rsidR="00000000" w:rsidDel="00000000" w:rsidP="00000000" w:rsidRDefault="00000000" w:rsidRPr="00000000" w14:paraId="0000000F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data used to create this bar chart is likely sourced from a dataset containing the female labor force participation rates for these countries.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Line Chart:</w:t>
      </w:r>
    </w:p>
    <w:p w:rsidR="00000000" w:rsidDel="00000000" w:rsidP="00000000" w:rsidRDefault="00000000" w:rsidRPr="00000000" w14:paraId="00000011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second part of the visualization is a line chart showing the "Financial Inclusion for female" and "Financial Inclusion for male" over time.</w:t>
      </w:r>
    </w:p>
    <w:p w:rsidR="00000000" w:rsidDel="00000000" w:rsidP="00000000" w:rsidRDefault="00000000" w:rsidRPr="00000000" w14:paraId="00000012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x-axis represents the countries, and the y-axis shows the "Financial Inclusion" values, which range from 0 to 1.</w:t>
      </w:r>
    </w:p>
    <w:p w:rsidR="00000000" w:rsidDel="00000000" w:rsidP="00000000" w:rsidRDefault="00000000" w:rsidRPr="00000000" w14:paraId="00000013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This line chart is likely using a dataset that contains financial inclusion data for both males and females across these countries.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combination of the bar chart and the line chart provides a comprehensive view of the relationship between female labor force participation and financial inclusion for both genders across the countries included in the dataset.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Link: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https://public.tableau.com/authoring/WomenEmpowermentEconomic/Dashboard1#1</w:t>
        </w:r>
      </w:hyperlink>
      <w:r w:rsidDel="00000000" w:rsidR="00000000" w:rsidRPr="00000000">
        <w:rPr>
          <w:rtl w:val="0"/>
        </w:rPr>
        <w:br w:type="textWrapping"/>
        <w:br w:type="textWrapping"/>
        <w:t xml:space="preserve">Link: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https://public.tableau.com/authoring/Sportsparticipationwithstateandgender/Dashboard1#1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68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077xpvvm69y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Girls/Boys Ratio by State 2018 (Treemap)</w:t>
      </w:r>
    </w:p>
    <w:p w:rsidR="00000000" w:rsidDel="00000000" w:rsidP="00000000" w:rsidRDefault="00000000" w:rsidRPr="00000000" w14:paraId="0000001A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: The treemap shows the ratio of girls to boys participating in sports across different states in the year 2018. Each state is represented as a block, with the color intensity indicating the ratio (darker shades represent higher ratios).</w:t>
      </w:r>
    </w:p>
    <w:p w:rsidR="00000000" w:rsidDel="00000000" w:rsidP="00000000" w:rsidRDefault="00000000" w:rsidRPr="00000000" w14:paraId="0000001B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This visualization helps identify states with higher or lower female participation relative to males.</w:t>
      </w:r>
    </w:p>
    <w:p w:rsidR="00000000" w:rsidDel="00000000" w:rsidP="00000000" w:rsidRDefault="00000000" w:rsidRPr="00000000" w14:paraId="0000001C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Conclusion</w:t>
      </w:r>
      <w:r w:rsidDel="00000000" w:rsidR="00000000" w:rsidRPr="00000000">
        <w:rPr>
          <w:rtl w:val="0"/>
        </w:rPr>
        <w:t xml:space="preserve">: From the color gradient, it appears that states like Minnesota (MN) and New York (NY) have a higher girls-to-boys ratio, while states like Alabama (AL) and South Carolina (SC) have lower ratios. This could indicate differences in gender equality in sports participation across states.</w:t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as3afa2olbm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Girls/Boys Ratio Over Years (Line Graph)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: This line graph tracks the girls-to-boys ratio over several years, from 2003 to 2017.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The trend over time shows whether gender parity in sports participation has improved or worsened.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Conclusion</w:t>
      </w:r>
      <w:r w:rsidDel="00000000" w:rsidR="00000000" w:rsidRPr="00000000">
        <w:rPr>
          <w:rtl w:val="0"/>
        </w:rPr>
        <w:t xml:space="preserve">: The line graph indicates a general upward trend, reaching a peak of 75% in 2017. This suggests that female participation in sports relative to male participation has increased steadily over the years.</w:t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40bbub68qt7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Girls - Top 5 Sports (Horizontal Bar Chart)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: This bar chart illustrates the most popular sports among girls, based on participation percentages.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Track and Field (Outdoor) has the highest participation rate, followed by Volleyball, Basketball, Soccer, and Softball (Fast Pitch).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To highlight which sports are more favored by girls.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Conclusion</w:t>
      </w:r>
      <w:r w:rsidDel="00000000" w:rsidR="00000000" w:rsidRPr="00000000">
        <w:rPr>
          <w:rtl w:val="0"/>
        </w:rPr>
        <w:t xml:space="preserve">: Outdoor track and field is the most popular sport among girls, capturing the interest of nearly 20% of female participants. Volleyball and Basketball also have strong participation rates.</w:t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ud6qouro6u5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Boys - Top 5 Sports (Horizontal Bar Chart)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: Similar to the previous chart, this one shows the top sports for boys.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Football (11-Player) is the most popular, followed by Track and Field (Outdoor), Basketball, Baseball, and Soccer.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To identify the most popular sports for boys.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Conclusion</w:t>
      </w:r>
      <w:r w:rsidDel="00000000" w:rsidR="00000000" w:rsidRPr="00000000">
        <w:rPr>
          <w:rtl w:val="0"/>
        </w:rPr>
        <w:t xml:space="preserve">: Football is clearly the leading sport among boys, indicating a significant cultural preference. Other popular choices include basketball and track and field.</w:t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66ka77zwr69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Girls - Top 5 Over Years (Line Graph)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: This line graph shows the trend of participation percentages for the top 5 sports among girls over time (2002-2018).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: The graph tracks: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Track and Field (Outdoor)</w:t>
      </w:r>
    </w:p>
    <w:p w:rsidR="00000000" w:rsidDel="00000000" w:rsidP="00000000" w:rsidRDefault="00000000" w:rsidRPr="00000000" w14:paraId="0000003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Volleyball</w:t>
      </w:r>
    </w:p>
    <w:p w:rsidR="00000000" w:rsidDel="00000000" w:rsidP="00000000" w:rsidRDefault="00000000" w:rsidRPr="00000000" w14:paraId="0000003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Basketball</w:t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Soccer</w:t>
      </w:r>
    </w:p>
    <w:p w:rsidR="00000000" w:rsidDel="00000000" w:rsidP="00000000" w:rsidRDefault="00000000" w:rsidRPr="00000000" w14:paraId="0000003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Softball (Fast Pitch)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To show how preferences for certain sports have evolved among girls over the years.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Conclusion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Track and Field participation has grown consistently, peaking at 23.3% in recent years.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Volleyball has also shown a steady increase.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Meanwhile, sports like Softball and Basketball have seen fluctuations or slight declines in participation rates.</w:t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Soccer, while not the top sport, has shown gradual growth, indicating a rising interest.</w:t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nstx76azvdt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Overall Insights:</w:t>
      </w:r>
    </w:p>
    <w:p w:rsidR="00000000" w:rsidDel="00000000" w:rsidP="00000000" w:rsidRDefault="00000000" w:rsidRPr="00000000" w14:paraId="0000003C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There has been a positive trend in increasing the girls-to-boys ratio in sports over the years, suggesting better inclusion efforts.</w:t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Track and Field stands out as a popular choice for both boys and girls, although the specific preferences for sports vary by gender.</w:t>
      </w:r>
    </w:p>
    <w:p w:rsidR="00000000" w:rsidDel="00000000" w:rsidP="00000000" w:rsidRDefault="00000000" w:rsidRPr="00000000" w14:paraId="0000003E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State-specific differences highlight areas where more work might be needed to encourage female sports participation.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—-----------------------------------------------------------------------------------------</w:t>
      </w:r>
    </w:p>
    <w:p w:rsidR="00000000" w:rsidDel="00000000" w:rsidP="00000000" w:rsidRDefault="00000000" w:rsidRPr="00000000" w14:paraId="00000041">
      <w:pPr>
        <w:rPr>
          <w:sz w:val="20"/>
          <w:szCs w:val="20"/>
        </w:rPr>
      </w:pP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https://public.tableau.com/authoring/UdemyCourseAnalysis_17315090966940/Dashboard#1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302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ier0s2e1ish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Students Over Time (Area Chart)</w:t>
      </w:r>
    </w:p>
    <w:p w:rsidR="00000000" w:rsidDel="00000000" w:rsidP="00000000" w:rsidRDefault="00000000" w:rsidRPr="00000000" w14:paraId="00000045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Description</w:t>
      </w:r>
      <w:r w:rsidDel="00000000" w:rsidR="00000000" w:rsidRPr="00000000">
        <w:rPr>
          <w:sz w:val="30"/>
          <w:szCs w:val="30"/>
          <w:rtl w:val="0"/>
        </w:rPr>
        <w:t xml:space="preserve">: The area chart on the left shows the trend in the number of students enrolling in Udemy courses from 2013 to 2017.</w:t>
      </w:r>
    </w:p>
    <w:p w:rsidR="00000000" w:rsidDel="00000000" w:rsidP="00000000" w:rsidRDefault="00000000" w:rsidRPr="00000000" w14:paraId="00000046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Data</w:t>
      </w:r>
      <w:r w:rsidDel="00000000" w:rsidR="00000000" w:rsidRPr="00000000">
        <w:rPr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47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Total Students</w:t>
      </w:r>
      <w:r w:rsidDel="00000000" w:rsidR="00000000" w:rsidRPr="00000000">
        <w:rPr>
          <w:sz w:val="30"/>
          <w:szCs w:val="30"/>
          <w:rtl w:val="0"/>
        </w:rPr>
        <w:t xml:space="preserve">: 2,161,662 with a decrease of 11% compared to the previous year.</w:t>
      </w:r>
    </w:p>
    <w:p w:rsidR="00000000" w:rsidDel="00000000" w:rsidP="00000000" w:rsidRDefault="00000000" w:rsidRPr="00000000" w14:paraId="0000004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Insights</w:t>
      </w:r>
      <w:r w:rsidDel="00000000" w:rsidR="00000000" w:rsidRPr="00000000">
        <w:rPr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49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graph indicates an overall increase in student enrollments until 2017, despite the recent decline.</w:t>
      </w:r>
    </w:p>
    <w:p w:rsidR="00000000" w:rsidDel="00000000" w:rsidP="00000000" w:rsidRDefault="00000000" w:rsidRPr="00000000" w14:paraId="0000004A">
      <w:pPr>
        <w:numPr>
          <w:ilvl w:val="1"/>
          <w:numId w:val="13"/>
        </w:numPr>
        <w:spacing w:after="240" w:before="0" w:beforeAutospacing="0" w:lineRule="auto"/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decreasing trend might suggest market saturation or changes in course popularity.</w:t>
      </w:r>
    </w:p>
    <w:p w:rsidR="00000000" w:rsidDel="00000000" w:rsidP="00000000" w:rsidRDefault="00000000" w:rsidRPr="00000000" w14:paraId="0000004B">
      <w:pPr>
        <w:rPr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y8i6fyebe2h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Total Revenue Over Time (Area Chart)</w:t>
      </w:r>
    </w:p>
    <w:p w:rsidR="00000000" w:rsidDel="00000000" w:rsidP="00000000" w:rsidRDefault="00000000" w:rsidRPr="00000000" w14:paraId="0000004D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Description</w:t>
      </w:r>
      <w:r w:rsidDel="00000000" w:rsidR="00000000" w:rsidRPr="00000000">
        <w:rPr>
          <w:sz w:val="30"/>
          <w:szCs w:val="30"/>
          <w:rtl w:val="0"/>
        </w:rPr>
        <w:t xml:space="preserve">: This chart tracks total revenue generated by Udemy courses over the years.</w:t>
      </w:r>
    </w:p>
    <w:p w:rsidR="00000000" w:rsidDel="00000000" w:rsidP="00000000" w:rsidRDefault="00000000" w:rsidRPr="00000000" w14:paraId="0000004E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Data</w:t>
      </w:r>
      <w:r w:rsidDel="00000000" w:rsidR="00000000" w:rsidRPr="00000000">
        <w:rPr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4F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Total Price</w:t>
      </w:r>
      <w:r w:rsidDel="00000000" w:rsidR="00000000" w:rsidRPr="00000000">
        <w:rPr>
          <w:sz w:val="30"/>
          <w:szCs w:val="30"/>
          <w:rtl w:val="0"/>
        </w:rPr>
        <w:t xml:space="preserve">: $36,350 with a significant increase of 42% from the previous year.</w:t>
      </w:r>
    </w:p>
    <w:p w:rsidR="00000000" w:rsidDel="00000000" w:rsidP="00000000" w:rsidRDefault="00000000" w:rsidRPr="00000000" w14:paraId="00000050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Insights</w:t>
      </w:r>
      <w:r w:rsidDel="00000000" w:rsidR="00000000" w:rsidRPr="00000000">
        <w:rPr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51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Despite a decline in student numbers, the revenue has increased, suggesting that students may be investing in higher-priced courses.</w:t>
      </w:r>
    </w:p>
    <w:p w:rsidR="00000000" w:rsidDel="00000000" w:rsidP="00000000" w:rsidRDefault="00000000" w:rsidRPr="00000000" w14:paraId="00000052">
      <w:pPr>
        <w:numPr>
          <w:ilvl w:val="1"/>
          <w:numId w:val="17"/>
        </w:numPr>
        <w:spacing w:after="240" w:before="0" w:beforeAutospacing="0" w:lineRule="auto"/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 higher revenue might indicate successful premium pricing strategies or the introduction of higher-value courses.</w:t>
      </w:r>
    </w:p>
    <w:p w:rsidR="00000000" w:rsidDel="00000000" w:rsidP="00000000" w:rsidRDefault="00000000" w:rsidRPr="00000000" w14:paraId="00000053">
      <w:pPr>
        <w:rPr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0e314eimhi1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Lectures Over Time (Area Chart)</w:t>
      </w:r>
    </w:p>
    <w:p w:rsidR="00000000" w:rsidDel="00000000" w:rsidP="00000000" w:rsidRDefault="00000000" w:rsidRPr="00000000" w14:paraId="00000055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Description</w:t>
      </w:r>
      <w:r w:rsidDel="00000000" w:rsidR="00000000" w:rsidRPr="00000000">
        <w:rPr>
          <w:sz w:val="30"/>
          <w:szCs w:val="30"/>
          <w:rtl w:val="0"/>
        </w:rPr>
        <w:t xml:space="preserve">: Shows the total number of lectures uploaded to the Udemy platform.</w:t>
      </w:r>
    </w:p>
    <w:p w:rsidR="00000000" w:rsidDel="00000000" w:rsidP="00000000" w:rsidRDefault="00000000" w:rsidRPr="00000000" w14:paraId="00000056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Data</w:t>
      </w:r>
      <w:r w:rsidDel="00000000" w:rsidR="00000000" w:rsidRPr="00000000">
        <w:rPr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57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Lectures</w:t>
      </w:r>
      <w:r w:rsidDel="00000000" w:rsidR="00000000" w:rsidRPr="00000000">
        <w:rPr>
          <w:sz w:val="30"/>
          <w:szCs w:val="30"/>
          <w:rtl w:val="0"/>
        </w:rPr>
        <w:t xml:space="preserve">: 25,238, with a 47% increase from the previous year.</w:t>
      </w:r>
    </w:p>
    <w:p w:rsidR="00000000" w:rsidDel="00000000" w:rsidP="00000000" w:rsidRDefault="00000000" w:rsidRPr="00000000" w14:paraId="00000058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Insights</w:t>
      </w:r>
      <w:r w:rsidDel="00000000" w:rsidR="00000000" w:rsidRPr="00000000">
        <w:rPr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59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significant growth in lecture content suggests an expansion in course offerings.</w:t>
      </w:r>
    </w:p>
    <w:p w:rsidR="00000000" w:rsidDel="00000000" w:rsidP="00000000" w:rsidRDefault="00000000" w:rsidRPr="00000000" w14:paraId="0000005A">
      <w:pPr>
        <w:numPr>
          <w:ilvl w:val="1"/>
          <w:numId w:val="14"/>
        </w:numPr>
        <w:spacing w:after="240" w:before="0" w:beforeAutospacing="0" w:lineRule="auto"/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Increased content could attract more students, especially if aligned with high-demand topics.</w:t>
      </w:r>
    </w:p>
    <w:p w:rsidR="00000000" w:rsidDel="00000000" w:rsidP="00000000" w:rsidRDefault="00000000" w:rsidRPr="00000000" w14:paraId="0000005B">
      <w:pPr>
        <w:rPr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8pzf5ut0tal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Reviews Over Time (Area Chart)</w:t>
      </w:r>
    </w:p>
    <w:p w:rsidR="00000000" w:rsidDel="00000000" w:rsidP="00000000" w:rsidRDefault="00000000" w:rsidRPr="00000000" w14:paraId="0000005D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Description</w:t>
      </w:r>
      <w:r w:rsidDel="00000000" w:rsidR="00000000" w:rsidRPr="00000000">
        <w:rPr>
          <w:sz w:val="30"/>
          <w:szCs w:val="30"/>
          <w:rtl w:val="0"/>
        </w:rPr>
        <w:t xml:space="preserve">: Displays the trend in the number of reviews submitted by students.</w:t>
      </w:r>
    </w:p>
    <w:p w:rsidR="00000000" w:rsidDel="00000000" w:rsidP="00000000" w:rsidRDefault="00000000" w:rsidRPr="00000000" w14:paraId="0000005E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Data</w:t>
      </w:r>
      <w:r w:rsidDel="00000000" w:rsidR="00000000" w:rsidRPr="00000000">
        <w:rPr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5F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Reviews</w:t>
      </w:r>
      <w:r w:rsidDel="00000000" w:rsidR="00000000" w:rsidRPr="00000000">
        <w:rPr>
          <w:sz w:val="30"/>
          <w:szCs w:val="30"/>
          <w:rtl w:val="0"/>
        </w:rPr>
        <w:t xml:space="preserve">: 162,024 with a slight increase of 3%.</w:t>
      </w:r>
    </w:p>
    <w:p w:rsidR="00000000" w:rsidDel="00000000" w:rsidP="00000000" w:rsidRDefault="00000000" w:rsidRPr="00000000" w14:paraId="00000060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Insights</w:t>
      </w:r>
      <w:r w:rsidDel="00000000" w:rsidR="00000000" w:rsidRPr="00000000">
        <w:rPr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61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 smaller increase in reviews compared to the number of lectures might indicate that students are not as engaged in leaving feedback.</w:t>
      </w:r>
    </w:p>
    <w:p w:rsidR="00000000" w:rsidDel="00000000" w:rsidP="00000000" w:rsidRDefault="00000000" w:rsidRPr="00000000" w14:paraId="00000062">
      <w:pPr>
        <w:numPr>
          <w:ilvl w:val="1"/>
          <w:numId w:val="11"/>
        </w:numPr>
        <w:spacing w:after="240" w:before="0" w:beforeAutospacing="0" w:lineRule="auto"/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Courses may need to encourage reviews to enhance credibility and attract new students.</w:t>
      </w:r>
    </w:p>
    <w:p w:rsidR="00000000" w:rsidDel="00000000" w:rsidP="00000000" w:rsidRDefault="00000000" w:rsidRPr="00000000" w14:paraId="00000063">
      <w:pPr>
        <w:rPr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qhrhdy6ex4o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Subject Popularity (Bar Chart)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Description</w:t>
      </w:r>
      <w:r w:rsidDel="00000000" w:rsidR="00000000" w:rsidRPr="00000000">
        <w:rPr>
          <w:sz w:val="30"/>
          <w:szCs w:val="30"/>
          <w:rtl w:val="0"/>
        </w:rPr>
        <w:t xml:space="preserve">: This horizontal bar chart ranks subjects based on their student enrollment, revenue, lectures, and reviews.</w:t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Data</w:t>
      </w:r>
      <w:r w:rsidDel="00000000" w:rsidR="00000000" w:rsidRPr="00000000">
        <w:rPr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67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Top Subjects</w:t>
      </w:r>
      <w:r w:rsidDel="00000000" w:rsidR="00000000" w:rsidRPr="00000000">
        <w:rPr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68">
      <w:pPr>
        <w:numPr>
          <w:ilvl w:val="2"/>
          <w:numId w:val="8"/>
        </w:numPr>
        <w:spacing w:after="0" w:afterAutospacing="0" w:before="0" w:beforeAutospacing="0" w:lineRule="auto"/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Web Development</w:t>
      </w:r>
    </w:p>
    <w:p w:rsidR="00000000" w:rsidDel="00000000" w:rsidP="00000000" w:rsidRDefault="00000000" w:rsidRPr="00000000" w14:paraId="00000069">
      <w:pPr>
        <w:numPr>
          <w:ilvl w:val="2"/>
          <w:numId w:val="8"/>
        </w:numPr>
        <w:spacing w:after="0" w:afterAutospacing="0" w:before="0" w:beforeAutospacing="0" w:lineRule="auto"/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Business Finance</w:t>
      </w:r>
    </w:p>
    <w:p w:rsidR="00000000" w:rsidDel="00000000" w:rsidP="00000000" w:rsidRDefault="00000000" w:rsidRPr="00000000" w14:paraId="0000006A">
      <w:pPr>
        <w:numPr>
          <w:ilvl w:val="2"/>
          <w:numId w:val="8"/>
        </w:numPr>
        <w:spacing w:after="0" w:afterAutospacing="0" w:before="0" w:beforeAutospacing="0" w:lineRule="auto"/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Graphic Design</w:t>
      </w:r>
    </w:p>
    <w:p w:rsidR="00000000" w:rsidDel="00000000" w:rsidP="00000000" w:rsidRDefault="00000000" w:rsidRPr="00000000" w14:paraId="0000006B">
      <w:pPr>
        <w:numPr>
          <w:ilvl w:val="2"/>
          <w:numId w:val="8"/>
        </w:numPr>
        <w:spacing w:after="0" w:afterAutospacing="0" w:before="0" w:beforeAutospacing="0" w:lineRule="auto"/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Musical Instruments</w:t>
      </w:r>
    </w:p>
    <w:p w:rsidR="00000000" w:rsidDel="00000000" w:rsidP="00000000" w:rsidRDefault="00000000" w:rsidRPr="00000000" w14:paraId="0000006C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Insights</w:t>
      </w:r>
      <w:r w:rsidDel="00000000" w:rsidR="00000000" w:rsidRPr="00000000">
        <w:rPr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6D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Web Development</w:t>
      </w:r>
      <w:r w:rsidDel="00000000" w:rsidR="00000000" w:rsidRPr="00000000">
        <w:rPr>
          <w:sz w:val="30"/>
          <w:szCs w:val="30"/>
          <w:rtl w:val="0"/>
        </w:rPr>
        <w:t xml:space="preserve"> has the highest engagement across all metrics, with 68% of total students enrolled in courses related to this subject.</w:t>
      </w:r>
    </w:p>
    <w:p w:rsidR="00000000" w:rsidDel="00000000" w:rsidP="00000000" w:rsidRDefault="00000000" w:rsidRPr="00000000" w14:paraId="0000006E">
      <w:pPr>
        <w:numPr>
          <w:ilvl w:val="1"/>
          <w:numId w:val="8"/>
        </w:numPr>
        <w:spacing w:after="240" w:before="0" w:beforeAutospacing="0" w:lineRule="auto"/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Business Finance and Graphic Design are also popular, indicating a strong demand for skills in these areas.</w:t>
      </w:r>
    </w:p>
    <w:p w:rsidR="00000000" w:rsidDel="00000000" w:rsidP="00000000" w:rsidRDefault="00000000" w:rsidRPr="00000000" w14:paraId="0000006F">
      <w:pPr>
        <w:rPr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0zz1fyz2p7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How Much Are Students Willing to Invest? (Histogram)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Description</w:t>
      </w:r>
      <w:r w:rsidDel="00000000" w:rsidR="00000000" w:rsidRPr="00000000">
        <w:rPr>
          <w:sz w:val="30"/>
          <w:szCs w:val="30"/>
          <w:rtl w:val="0"/>
        </w:rPr>
        <w:t xml:space="preserve">: This bar graph shows the distribution of the amount students are willing to invest in courses.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Insights</w:t>
      </w:r>
      <w:r w:rsidDel="00000000" w:rsidR="00000000" w:rsidRPr="00000000">
        <w:rPr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7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majority of students are willing to pay between </w:t>
      </w:r>
      <w:r w:rsidDel="00000000" w:rsidR="00000000" w:rsidRPr="00000000">
        <w:rPr>
          <w:b w:val="1"/>
          <w:sz w:val="30"/>
          <w:szCs w:val="30"/>
          <w:rtl w:val="0"/>
        </w:rPr>
        <w:t xml:space="preserve">$120 and $180</w:t>
      </w:r>
      <w:r w:rsidDel="00000000" w:rsidR="00000000" w:rsidRPr="00000000">
        <w:rPr>
          <w:sz w:val="30"/>
          <w:szCs w:val="30"/>
          <w:rtl w:val="0"/>
        </w:rPr>
        <w:t xml:space="preserve"> for courses, indicating a sweet spot for pricing.</w:t>
      </w:r>
    </w:p>
    <w:p w:rsidR="00000000" w:rsidDel="00000000" w:rsidP="00000000" w:rsidRDefault="00000000" w:rsidRPr="00000000" w14:paraId="00000074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Lower price points have fewer enrollments, suggesting that students perceive higher-priced courses as more valuable.</w:t>
      </w:r>
    </w:p>
    <w:p w:rsidR="00000000" w:rsidDel="00000000" w:rsidP="00000000" w:rsidRDefault="00000000" w:rsidRPr="00000000" w14:paraId="00000075">
      <w:pPr>
        <w:rPr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of5008y46gb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What Courses Are Students Investing In? (Bubble Chart)</w:t>
      </w:r>
    </w:p>
    <w:p w:rsidR="00000000" w:rsidDel="00000000" w:rsidP="00000000" w:rsidRDefault="00000000" w:rsidRPr="00000000" w14:paraId="00000077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Description</w:t>
      </w:r>
      <w:r w:rsidDel="00000000" w:rsidR="00000000" w:rsidRPr="00000000">
        <w:rPr>
          <w:sz w:val="30"/>
          <w:szCs w:val="30"/>
          <w:rtl w:val="0"/>
        </w:rPr>
        <w:t xml:space="preserve">: A scatter plot shows various courses, with bubbles sized based on enrollment and positioned based on price.</w:t>
      </w:r>
    </w:p>
    <w:p w:rsidR="00000000" w:rsidDel="00000000" w:rsidP="00000000" w:rsidRDefault="00000000" w:rsidRPr="00000000" w14:paraId="00000078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Insights</w:t>
      </w:r>
      <w:r w:rsidDel="00000000" w:rsidR="00000000" w:rsidRPr="00000000">
        <w:rPr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79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Courses like </w:t>
      </w:r>
      <w:r w:rsidDel="00000000" w:rsidR="00000000" w:rsidRPr="00000000">
        <w:rPr>
          <w:b w:val="1"/>
          <w:sz w:val="30"/>
          <w:szCs w:val="30"/>
          <w:rtl w:val="0"/>
        </w:rPr>
        <w:t xml:space="preserve">"The Complete Web Developer Course 2.0"</w:t>
      </w:r>
      <w:r w:rsidDel="00000000" w:rsidR="00000000" w:rsidRPr="00000000">
        <w:rPr>
          <w:sz w:val="30"/>
          <w:szCs w:val="30"/>
          <w:rtl w:val="0"/>
        </w:rPr>
        <w:t xml:space="preserve"> and </w:t>
      </w:r>
      <w:r w:rsidDel="00000000" w:rsidR="00000000" w:rsidRPr="00000000">
        <w:rPr>
          <w:b w:val="1"/>
          <w:sz w:val="30"/>
          <w:szCs w:val="30"/>
          <w:rtl w:val="0"/>
        </w:rPr>
        <w:t xml:space="preserve">"Angular 4"</w:t>
      </w:r>
      <w:r w:rsidDel="00000000" w:rsidR="00000000" w:rsidRPr="00000000">
        <w:rPr>
          <w:sz w:val="30"/>
          <w:szCs w:val="30"/>
          <w:rtl w:val="0"/>
        </w:rPr>
        <w:t xml:space="preserve"> attract students even at higher price points.</w:t>
      </w:r>
    </w:p>
    <w:p w:rsidR="00000000" w:rsidDel="00000000" w:rsidP="00000000" w:rsidRDefault="00000000" w:rsidRPr="00000000" w14:paraId="0000007A">
      <w:pPr>
        <w:numPr>
          <w:ilvl w:val="1"/>
          <w:numId w:val="12"/>
        </w:numPr>
        <w:spacing w:after="240" w:before="0" w:beforeAutospacing="0" w:lineRule="auto"/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Investing in comprehensive and specialized courses can be a successful strategy for attracting students willing to pay more.</w:t>
      </w:r>
    </w:p>
    <w:p w:rsidR="00000000" w:rsidDel="00000000" w:rsidP="00000000" w:rsidRDefault="00000000" w:rsidRPr="00000000" w14:paraId="0000007B">
      <w:pPr>
        <w:rPr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c1aik5tju5n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 Students vs. Reviews (Scatter Plot)</w:t>
      </w:r>
    </w:p>
    <w:p w:rsidR="00000000" w:rsidDel="00000000" w:rsidP="00000000" w:rsidRDefault="00000000" w:rsidRPr="00000000" w14:paraId="0000007D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Description</w:t>
      </w:r>
      <w:r w:rsidDel="00000000" w:rsidR="00000000" w:rsidRPr="00000000">
        <w:rPr>
          <w:sz w:val="30"/>
          <w:szCs w:val="30"/>
          <w:rtl w:val="0"/>
        </w:rPr>
        <w:t xml:space="preserve">: This scatter plot shows the relationship between the number of students enrolled and the number of reviews.</w:t>
      </w:r>
    </w:p>
    <w:p w:rsidR="00000000" w:rsidDel="00000000" w:rsidP="00000000" w:rsidRDefault="00000000" w:rsidRPr="00000000" w14:paraId="0000007E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Insights</w:t>
      </w:r>
      <w:r w:rsidDel="00000000" w:rsidR="00000000" w:rsidRPr="00000000">
        <w:rPr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7F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Courses with higher enrollments generally have more reviews, but there's a point of diminishing returns where adding more students does not significantly increase reviews.</w:t>
      </w:r>
    </w:p>
    <w:p w:rsidR="00000000" w:rsidDel="00000000" w:rsidP="00000000" w:rsidRDefault="00000000" w:rsidRPr="00000000" w14:paraId="00000080">
      <w:pPr>
        <w:numPr>
          <w:ilvl w:val="1"/>
          <w:numId w:val="9"/>
        </w:numPr>
        <w:spacing w:after="240" w:before="0" w:beforeAutospacing="0" w:lineRule="auto"/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Encouraging feedback might help leverage positive reviews for popular courses.</w:t>
      </w:r>
    </w:p>
    <w:p w:rsidR="00000000" w:rsidDel="00000000" w:rsidP="00000000" w:rsidRDefault="00000000" w:rsidRPr="00000000" w14:paraId="00000081">
      <w:pPr>
        <w:rPr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9qcjdf347mh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 Students vs. Lectures (Scatter Plot)</w:t>
      </w:r>
    </w:p>
    <w:p w:rsidR="00000000" w:rsidDel="00000000" w:rsidP="00000000" w:rsidRDefault="00000000" w:rsidRPr="00000000" w14:paraId="00000083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Description</w:t>
      </w:r>
      <w:r w:rsidDel="00000000" w:rsidR="00000000" w:rsidRPr="00000000">
        <w:rPr>
          <w:sz w:val="30"/>
          <w:szCs w:val="30"/>
          <w:rtl w:val="0"/>
        </w:rPr>
        <w:t xml:space="preserve">: This scatter plot highlights the relationship between the number of lectures in a course and student enrollment.</w:t>
      </w:r>
    </w:p>
    <w:p w:rsidR="00000000" w:rsidDel="00000000" w:rsidP="00000000" w:rsidRDefault="00000000" w:rsidRPr="00000000" w14:paraId="00000084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Insights</w:t>
      </w:r>
      <w:r w:rsidDel="00000000" w:rsidR="00000000" w:rsidRPr="00000000">
        <w:rPr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85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Courses with a moderate number of lectures (around 100-200) seem to attract more students, suggesting that students prefer concise yet comprehensive content.</w:t>
      </w:r>
    </w:p>
    <w:p w:rsidR="00000000" w:rsidDel="00000000" w:rsidP="00000000" w:rsidRDefault="00000000" w:rsidRPr="00000000" w14:paraId="00000086">
      <w:pPr>
        <w:numPr>
          <w:ilvl w:val="1"/>
          <w:numId w:val="18"/>
        </w:numPr>
        <w:spacing w:after="240" w:before="0" w:beforeAutospacing="0" w:lineRule="auto"/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Courses with too few or too many lectures might not be as appealing, indicating the need for balance in content length.</w:t>
      </w:r>
    </w:p>
    <w:p w:rsidR="00000000" w:rsidDel="00000000" w:rsidP="00000000" w:rsidRDefault="00000000" w:rsidRPr="00000000" w14:paraId="00000087">
      <w:pPr>
        <w:rPr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im5t3s524n5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 Paid vs. Free Courses (Pie Chart)</w:t>
      </w:r>
    </w:p>
    <w:p w:rsidR="00000000" w:rsidDel="00000000" w:rsidP="00000000" w:rsidRDefault="00000000" w:rsidRPr="00000000" w14:paraId="00000089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Description</w:t>
      </w:r>
      <w:r w:rsidDel="00000000" w:rsidR="00000000" w:rsidRPr="00000000">
        <w:rPr>
          <w:sz w:val="30"/>
          <w:szCs w:val="30"/>
          <w:rtl w:val="0"/>
        </w:rPr>
        <w:t xml:space="preserve">: The pie chart shows the proportion of paid versus free courses.</w:t>
      </w:r>
    </w:p>
    <w:p w:rsidR="00000000" w:rsidDel="00000000" w:rsidP="00000000" w:rsidRDefault="00000000" w:rsidRPr="00000000" w14:paraId="0000008A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Data</w:t>
      </w:r>
      <w:r w:rsidDel="00000000" w:rsidR="00000000" w:rsidRPr="00000000">
        <w:rPr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8B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Paid Courses</w:t>
      </w:r>
      <w:r w:rsidDel="00000000" w:rsidR="00000000" w:rsidRPr="00000000">
        <w:rPr>
          <w:sz w:val="30"/>
          <w:szCs w:val="30"/>
          <w:rtl w:val="0"/>
        </w:rPr>
        <w:t xml:space="preserve">: 80.9%</w:t>
      </w:r>
    </w:p>
    <w:p w:rsidR="00000000" w:rsidDel="00000000" w:rsidP="00000000" w:rsidRDefault="00000000" w:rsidRPr="00000000" w14:paraId="0000008C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Free Courses</w:t>
      </w:r>
      <w:r w:rsidDel="00000000" w:rsidR="00000000" w:rsidRPr="00000000">
        <w:rPr>
          <w:sz w:val="30"/>
          <w:szCs w:val="30"/>
          <w:rtl w:val="0"/>
        </w:rPr>
        <w:t xml:space="preserve">: 19.1%</w:t>
      </w:r>
    </w:p>
    <w:p w:rsidR="00000000" w:rsidDel="00000000" w:rsidP="00000000" w:rsidRDefault="00000000" w:rsidRPr="00000000" w14:paraId="0000008D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Insights</w:t>
      </w:r>
      <w:r w:rsidDel="00000000" w:rsidR="00000000" w:rsidRPr="00000000">
        <w:rPr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8E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vast majority of popular courses are paid, which aligns with the revenue growth observed.</w:t>
      </w:r>
    </w:p>
    <w:p w:rsidR="00000000" w:rsidDel="00000000" w:rsidP="00000000" w:rsidRDefault="00000000" w:rsidRPr="00000000" w14:paraId="0000008F">
      <w:pPr>
        <w:numPr>
          <w:ilvl w:val="1"/>
          <w:numId w:val="15"/>
        </w:numPr>
        <w:spacing w:after="240" w:before="0" w:beforeAutospacing="0" w:lineRule="auto"/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Offering free courses might serve as a gateway to attract users who later invest in paid content.</w:t>
      </w:r>
    </w:p>
    <w:p w:rsidR="00000000" w:rsidDel="00000000" w:rsidP="00000000" w:rsidRDefault="00000000" w:rsidRPr="00000000" w14:paraId="00000090">
      <w:pPr>
        <w:rPr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zzf129v358q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Overall Conclusions:</w:t>
      </w:r>
    </w:p>
    <w:p w:rsidR="00000000" w:rsidDel="00000000" w:rsidP="00000000" w:rsidRDefault="00000000" w:rsidRPr="00000000" w14:paraId="00000092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Web Development</w:t>
      </w:r>
      <w:r w:rsidDel="00000000" w:rsidR="00000000" w:rsidRPr="00000000">
        <w:rPr>
          <w:sz w:val="30"/>
          <w:szCs w:val="30"/>
          <w:rtl w:val="0"/>
        </w:rPr>
        <w:t xml:space="preserve"> remains the most sought-after subject on Udemy, followed by Business Finance and Graphic Design.</w:t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Students are willing to invest significantly in courses that are perceived to offer substantial value, particularly in skill-driven fields.</w:t>
      </w:r>
    </w:p>
    <w:p w:rsidR="00000000" w:rsidDel="00000000" w:rsidP="00000000" w:rsidRDefault="00000000" w:rsidRPr="00000000" w14:paraId="0000009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Reviews and lecture quantity play an essential role in student engagement, but there is an optimal range for content length that maximizes student enrollment.</w:t>
      </w:r>
    </w:p>
    <w:p w:rsidR="00000000" w:rsidDel="00000000" w:rsidP="00000000" w:rsidRDefault="00000000" w:rsidRPr="00000000" w14:paraId="00000095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focus on paid courses indicates a strong revenue model, but maintaining a balance with free offerings could attract a broader audience.</w:t>
      </w:r>
    </w:p>
    <w:p w:rsidR="00000000" w:rsidDel="00000000" w:rsidP="00000000" w:rsidRDefault="00000000" w:rsidRPr="00000000" w14:paraId="0000009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hyperlink" Target="https://public.tableau.com/authoring/UdemyCourseAnalysis_17315090966940/Dashboard#1" TargetMode="Externa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public.tableau.com/authoring/WomenEmpowermentEconomic/Dashboard1#1" TargetMode="External"/><Relationship Id="rId8" Type="http://schemas.openxmlformats.org/officeDocument/2006/relationships/hyperlink" Target="https://public.tableau.com/authoring/Sportsparticipationwithstateandgender/Dashboard1#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