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Meeting Notes</w:t>
      </w:r>
    </w:p>
    <w:p>
      <w:pPr>
        <w:pStyle w:val="Heading1"/>
      </w:pPr>
      <w:r>
        <w:t>Sprint Planning — Week 24</w:t>
      </w:r>
    </w:p>
    <w:p>
      <w:r>
        <w:t>The team aligned on the goal of shipping the semantic search feature by end of sprint.</w:t>
      </w:r>
    </w:p>
    <w:p>
      <w:r>
        <w:t>Backend will implement the embedding pipeline using the OpenAI embeddings API.</w:t>
      </w:r>
    </w:p>
    <w:p>
      <w:r>
        <w:t>Frontend will build the search UI with debounced input and result highlighting.</w:t>
      </w:r>
    </w:p>
    <w:p>
      <w:pPr>
        <w:pStyle w:val="Heading1"/>
      </w:pPr>
      <w:r>
        <w:t>Decisions Made</w:t>
      </w:r>
    </w:p>
    <w:p>
      <w:r>
        <w:t>We decided to use FAISS for local vector storage to avoid external dependencies.</w:t>
      </w:r>
    </w:p>
    <w:p>
      <w:r>
        <w:t>Knowledge base will be refreshed nightly via a cron job.</w:t>
      </w:r>
    </w:p>
    <w:p>
      <w:r>
        <w:t>Chunking strategy will be paragraph-level with a minimum of 40 characters per chunk.</w:t>
      </w:r>
    </w:p>
    <w:p>
      <w:pPr>
        <w:pStyle w:val="Heading1"/>
      </w:pPr>
      <w:r>
        <w:t>Action Items</w:t>
      </w:r>
    </w:p>
    <w:p>
      <w:r>
        <w:t>Alice: Set up the embedding pipeline and store results to JSON by Wednesday.</w:t>
      </w:r>
    </w:p>
    <w:p>
      <w:r>
        <w:t>Bob: Integrate retrieval endpoint into the frontend search component.</w:t>
      </w:r>
    </w:p>
    <w:p>
      <w:r>
        <w:t>Carol: Write unit tests for cosine similarity and top-k retrieval logic.</w:t>
      </w:r>
    </w:p>
    <w:p>
      <w:pPr>
        <w:pStyle w:val="Heading1"/>
      </w:pPr>
      <w:r>
        <w:t>Blockers</w:t>
      </w:r>
    </w:p>
    <w:p>
      <w:r>
        <w:t>The Groq API rate limit may be a concern during bulk embedding. We will batch requests in groups of 20.</w:t>
      </w:r>
    </w:p>
    <w:p>
      <w:r>
        <w:t>PDF parsing quality depends on whether the document is text-based or scanned.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