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-690" w:right="0" w:firstLine="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6229350</wp:posOffset>
            </wp:positionH>
            <wp:positionV relativeFrom="page">
              <wp:posOffset>276225</wp:posOffset>
            </wp:positionV>
            <wp:extent cx="1095375" cy="504825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inline distT="0" distB="0" distL="0" distR="0">
            <wp:extent cx="1743456" cy="735520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3456" cy="73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3"/>
        </w:rPr>
      </w:pPr>
    </w:p>
    <w:p>
      <w:pPr>
        <w:spacing w:line="240" w:lineRule="auto"/>
        <w:ind w:left="3391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1632839" cy="227838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32839" cy="227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27"/>
        <w:rPr>
          <w:sz w:val="20"/>
        </w:rPr>
      </w:pPr>
    </w:p>
    <w:tbl>
      <w:tblPr>
        <w:tblW w:w="0" w:type="auto"/>
        <w:jc w:val="left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40"/>
        <w:gridCol w:w="6120"/>
      </w:tblGrid>
      <w:tr>
        <w:trPr>
          <w:trHeight w:val="479" w:hRule="atLeast"/>
        </w:trPr>
        <w:tc>
          <w:tcPr>
            <w:tcW w:w="3240" w:type="dxa"/>
          </w:tcPr>
          <w:p>
            <w:pPr>
              <w:pStyle w:val="TableParagraph"/>
              <w:spacing w:before="94"/>
              <w:ind w:left="12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>
            <w:pPr>
              <w:pStyle w:val="TableParagraph"/>
              <w:spacing w:before="94"/>
              <w:ind w:left="125"/>
              <w:rPr>
                <w:sz w:val="24"/>
              </w:rPr>
            </w:pPr>
            <w:r>
              <w:rPr>
                <w:sz w:val="24"/>
              </w:rPr>
              <w:t xml:space="preserve">02 October 2026</w:t>
            </w:r>
          </w:p>
        </w:tc>
      </w:tr>
      <w:tr>
        <w:trPr>
          <w:trHeight w:val="459" w:hRule="atLeast"/>
        </w:trPr>
        <w:tc>
          <w:tcPr>
            <w:tcW w:w="3240" w:type="dxa"/>
          </w:tcPr>
          <w:p>
            <w:pPr>
              <w:pStyle w:val="TableParagraph"/>
              <w:spacing w:before="71"/>
              <w:ind w:left="12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>
            <w:pPr>
              <w:pStyle w:val="TableParagraph"/>
              <w:spacing w:before="71"/>
              <w:ind w:left="125"/>
              <w:rPr>
                <w:sz w:val="24"/>
              </w:rPr>
            </w:pPr>
            <w:r>
              <w:rPr>
                <w:spacing w:val="-2"/>
                <w:sz w:val="24"/>
              </w:rPr>
              <w:t>SWTID-2026-2037</w:t>
            </w:r>
          </w:p>
        </w:tc>
      </w:tr>
      <w:tr>
        <w:trPr>
          <w:trHeight w:val="460" w:hRule="atLeast"/>
        </w:trPr>
        <w:tc>
          <w:tcPr>
            <w:tcW w:w="3240" w:type="dxa"/>
          </w:tcPr>
          <w:p>
            <w:pPr>
              <w:pStyle w:val="TableParagraph"/>
              <w:spacing w:before="73"/>
              <w:ind w:left="125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>
            <w:pPr>
              <w:pStyle w:val="TableParagraph"/>
              <w:spacing w:before="73"/>
              <w:ind w:left="125"/>
              <w:rPr>
                <w:sz w:val="24"/>
              </w:rPr>
            </w:pPr>
            <w:r>
              <w:rPr>
                <w:spacing w:val="-2"/>
                <w:sz w:val="24"/>
              </w:rPr>
              <w:t>LegalEase</w:t>
            </w:r>
          </w:p>
        </w:tc>
      </w:tr>
      <w:tr>
        <w:trPr>
          <w:trHeight w:val="460" w:hRule="atLeast"/>
        </w:trPr>
        <w:tc>
          <w:tcPr>
            <w:tcW w:w="3240" w:type="dxa"/>
          </w:tcPr>
          <w:p>
            <w:pPr>
              <w:pStyle w:val="TableParagraph"/>
              <w:spacing w:before="76"/>
              <w:ind w:left="125"/>
              <w:rPr>
                <w:b/>
                <w:sz w:val="24"/>
              </w:rPr>
            </w:pPr>
            <w:r>
              <w:rPr>
                <w:b/>
                <w:sz w:val="24"/>
              </w:rPr>
              <w:t>Maximum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>
            <w:pPr>
              <w:pStyle w:val="TableParagraph"/>
              <w:spacing w:before="76"/>
              <w:ind w:left="125"/>
              <w:rPr>
                <w:sz w:val="24"/>
              </w:rPr>
            </w:pPr>
            <w:r>
              <w:rPr>
                <w:sz w:val="24"/>
              </w:rPr>
              <w:t>5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>
      <w:pPr>
        <w:pStyle w:val="BodyText"/>
        <w:spacing w:before="0"/>
      </w:pPr>
    </w:p>
    <w:p>
      <w:pPr>
        <w:pStyle w:val="BodyText"/>
      </w:pPr>
    </w:p>
    <w:p>
      <w:pPr>
        <w:pStyle w:val="Heading1"/>
      </w:pPr>
      <w:bookmarkStart w:name="Problem-Solution Fit Canvas: " w:id="1"/>
      <w:bookmarkEnd w:id="1"/>
      <w:r>
        <w:rPr>
          <w:b w:val="0"/>
        </w:rPr>
      </w:r>
      <w:r>
        <w:rPr/>
        <w:t>Problem-Solution</w:t>
      </w:r>
      <w:r>
        <w:rPr>
          <w:spacing w:val="-3"/>
        </w:rPr>
        <w:t> </w:t>
      </w:r>
      <w:r>
        <w:rPr/>
        <w:t>Fit</w:t>
      </w:r>
      <w:r>
        <w:rPr>
          <w:spacing w:val="-2"/>
        </w:rPr>
        <w:t> Canvas:</w:t>
      </w:r>
    </w:p>
    <w:p>
      <w:pPr>
        <w:pStyle w:val="BodyText"/>
        <w:spacing w:line="300" w:lineRule="auto" w:before="69"/>
        <w:ind w:right="409"/>
        <w:jc w:val="both"/>
      </w:pPr>
      <w:r>
        <w:rPr/>
        <w:t>Use the framework below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ensure</w:t>
      </w:r>
      <w:r>
        <w:rPr>
          <w:spacing w:val="-3"/>
        </w:rPr>
        <w:t> </w:t>
      </w:r>
      <w:r>
        <w:rPr/>
        <w:t>your</w:t>
      </w:r>
      <w:r>
        <w:rPr>
          <w:spacing w:val="-3"/>
        </w:rPr>
        <w:t> </w:t>
      </w:r>
      <w:r>
        <w:rPr/>
        <w:t>proposed</w:t>
      </w:r>
      <w:r>
        <w:rPr>
          <w:spacing w:val="-3"/>
        </w:rPr>
        <w:t> </w:t>
      </w:r>
      <w:r>
        <w:rPr/>
        <w:t>solution</w:t>
      </w:r>
      <w:r>
        <w:rPr>
          <w:spacing w:val="-3"/>
        </w:rPr>
        <w:t> </w:t>
      </w:r>
      <w:r>
        <w:rPr/>
        <w:t>accurately</w:t>
      </w:r>
      <w:r>
        <w:rPr>
          <w:spacing w:val="-3"/>
        </w:rPr>
        <w:t> </w:t>
      </w:r>
      <w:r>
        <w:rPr/>
        <w:t>addresses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root</w:t>
      </w:r>
      <w:r>
        <w:rPr>
          <w:spacing w:val="-3"/>
        </w:rPr>
        <w:t> </w:t>
      </w:r>
      <w:r>
        <w:rPr/>
        <w:t>causes, behaviors,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limitations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your</w:t>
      </w:r>
      <w:r>
        <w:rPr>
          <w:spacing w:val="-3"/>
        </w:rPr>
        <w:t> </w:t>
      </w:r>
      <w:r>
        <w:rPr/>
        <w:t>target</w:t>
      </w:r>
      <w:r>
        <w:rPr>
          <w:spacing w:val="-3"/>
        </w:rPr>
        <w:t> </w:t>
      </w:r>
      <w:r>
        <w:rPr/>
        <w:t>audience.</w:t>
      </w:r>
      <w:r>
        <w:rPr>
          <w:spacing w:val="-3"/>
        </w:rPr>
        <w:t> </w:t>
      </w:r>
      <w:r>
        <w:rPr/>
        <w:t>Fill</w:t>
      </w:r>
      <w:r>
        <w:rPr>
          <w:spacing w:val="-3"/>
        </w:rPr>
        <w:t> </w:t>
      </w:r>
      <w:r>
        <w:rPr/>
        <w:t>out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canvas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respective</w:t>
      </w:r>
      <w:r>
        <w:rPr>
          <w:spacing w:val="-3"/>
        </w:rPr>
        <w:t> </w:t>
      </w:r>
      <w:r>
        <w:rPr/>
        <w:t>boxes</w:t>
      </w:r>
      <w:r>
        <w:rPr>
          <w:spacing w:val="-3"/>
        </w:rPr>
        <w:t> </w:t>
      </w:r>
      <w:r>
        <w:rPr/>
        <w:t>just like the original visual template.</w:t>
      </w:r>
    </w:p>
    <w:p>
      <w:pPr>
        <w:pStyle w:val="BodyText"/>
        <w:spacing w:before="29"/>
        <w:rPr>
          <w:sz w:val="20"/>
        </w:rPr>
      </w:pPr>
    </w:p>
    <w:tbl>
      <w:tblPr>
        <w:tblW w:w="0" w:type="auto"/>
        <w:jc w:val="left"/>
        <w:tblInd w:w="60" w:type="dxa"/>
        <w:tblBorders>
          <w:top w:val="single" w:sz="48" w:space="0" w:color="E73C8B"/>
          <w:left w:val="single" w:sz="48" w:space="0" w:color="E73C8B"/>
          <w:bottom w:val="single" w:sz="48" w:space="0" w:color="E73C8B"/>
          <w:right w:val="single" w:sz="48" w:space="0" w:color="E73C8B"/>
          <w:insideH w:val="single" w:sz="48" w:space="0" w:color="E73C8B"/>
          <w:insideV w:val="single" w:sz="48" w:space="0" w:color="E73C8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00"/>
        <w:gridCol w:w="3080"/>
        <w:gridCol w:w="3100"/>
      </w:tblGrid>
      <w:tr>
        <w:trPr>
          <w:trHeight w:val="1979" w:hRule="atLeast"/>
        </w:trPr>
        <w:tc>
          <w:tcPr>
            <w:tcW w:w="3100" w:type="dxa"/>
            <w:tcBorders>
              <w:left w:val="single" w:sz="48" w:space="0" w:color="FD7D12"/>
              <w:bottom w:val="single" w:sz="48" w:space="0" w:color="FD7D12"/>
              <w:right w:val="single" w:sz="48" w:space="0" w:color="FD7D12"/>
            </w:tcBorders>
          </w:tcPr>
          <w:p>
            <w:pPr>
              <w:pStyle w:val="TableParagraph"/>
              <w:spacing w:line="300" w:lineRule="auto"/>
              <w:ind w:right="775"/>
              <w:rPr>
                <w:b/>
                <w:sz w:val="24"/>
              </w:rPr>
            </w:pPr>
            <w:r>
              <w:rPr>
                <w:b/>
                <w:sz w:val="24"/>
              </w:rPr>
              <w:t>1. CUSTOMER SEGMENT(S)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[CS]</w:t>
            </w:r>
          </w:p>
          <w:p>
            <w:pPr>
              <w:pStyle w:val="TableParagraph"/>
              <w:spacing w:line="300" w:lineRule="auto"/>
              <w:ind w:right="775"/>
              <w:rPr>
                <w:b/>
                <w:sz w:val="24"/>
              </w:rPr>
            </w:pPr>
            <w:r>
              <w:rPr>
                <w:sz w:val="17"/>
              </w:rPr>
              <w:t xml:space="preserve">Students and early-career earners in India who pay mostly by UPI and cards, and households that track a monthly budget</w:t>
            </w:r>
          </w:p>
        </w:tc>
        <w:tc>
          <w:tcPr>
            <w:tcW w:w="3080" w:type="dxa"/>
            <w:tcBorders>
              <w:left w:val="single" w:sz="48" w:space="0" w:color="FD7D12"/>
              <w:bottom w:val="single" w:sz="48" w:space="0" w:color="FD7D12"/>
              <w:right w:val="single" w:sz="48" w:space="0" w:color="FD7D12"/>
            </w:tcBorders>
          </w:tcPr>
          <w:p>
            <w:pPr>
              <w:pStyle w:val="TableParagraph"/>
              <w:ind w:left="169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6.</w:t>
            </w:r>
          </w:p>
          <w:p>
            <w:pPr>
              <w:pStyle w:val="TableParagraph"/>
              <w:spacing w:before="68"/>
              <w:ind w:left="16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CUSTOMER</w:t>
            </w:r>
          </w:p>
          <w:p>
            <w:pPr>
              <w:pStyle w:val="TableParagraph"/>
              <w:spacing w:before="69"/>
              <w:ind w:left="16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LIMITATIONS</w:t>
            </w:r>
          </w:p>
          <w:p>
            <w:pPr>
              <w:pStyle w:val="TableParagraph"/>
              <w:spacing w:before="69"/>
              <w:ind w:left="169"/>
              <w:rPr>
                <w:sz w:val="24"/>
              </w:rPr>
            </w:pPr>
            <w:r>
              <w:rPr>
                <w:sz w:val="24"/>
              </w:rPr>
              <w:t>EG.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BUDGET,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DEVICES</w:t>
            </w:r>
          </w:p>
          <w:p>
            <w:pPr>
              <w:pStyle w:val="TableParagraph"/>
              <w:spacing w:before="69"/>
              <w:ind w:left="16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[CL]</w:t>
            </w:r>
          </w:p>
          <w:p>
            <w:pPr>
              <w:pStyle w:val="TableParagraph"/>
              <w:spacing w:before="69"/>
              <w:ind w:left="169"/>
              <w:rPr>
                <w:b/>
                <w:sz w:val="24"/>
              </w:rPr>
            </w:pPr>
            <w:r>
              <w:rPr>
                <w:spacing w:val="-4"/>
                <w:sz w:val="17"/>
              </w:rPr>
              <w:t xml:space="preserve">Low budget (needs free tools), mobile-first, no time for manual entry, no finance background, wary of sharing real bank data</w:t>
            </w:r>
          </w:p>
        </w:tc>
        <w:tc>
          <w:tcPr>
            <w:tcW w:w="3100" w:type="dxa"/>
            <w:tcBorders>
              <w:left w:val="single" w:sz="48" w:space="0" w:color="FD7D12"/>
              <w:bottom w:val="single" w:sz="48" w:space="0" w:color="FD7D12"/>
              <w:right w:val="single" w:sz="48" w:space="0" w:color="FD7D12"/>
            </w:tcBorders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5.</w:t>
            </w:r>
          </w:p>
          <w:p>
            <w:pPr>
              <w:pStyle w:val="TableParagraph"/>
              <w:spacing w:line="300" w:lineRule="auto" w:before="68"/>
              <w:ind w:right="139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AVAILABLE </w:t>
            </w:r>
            <w:r>
              <w:rPr>
                <w:b/>
                <w:spacing w:val="-2"/>
                <w:sz w:val="24"/>
              </w:rPr>
              <w:t>SOLUTIONS</w:t>
            </w:r>
          </w:p>
          <w:p>
            <w:pPr>
              <w:pStyle w:val="TableParagraph"/>
              <w:spacing w:before="0"/>
              <w:rPr>
                <w:b/>
                <w:sz w:val="24"/>
              </w:rPr>
            </w:pPr>
            <w:r>
              <w:rPr>
                <w:sz w:val="24"/>
              </w:rPr>
              <w:t>PROS &amp; CONS </w:t>
            </w:r>
            <w:r>
              <w:rPr>
                <w:b/>
                <w:spacing w:val="-4"/>
                <w:sz w:val="24"/>
              </w:rPr>
              <w:t>[AS]</w:t>
            </w:r>
          </w:p>
          <w:p>
            <w:pPr>
              <w:pStyle w:val="TableParagraph"/>
              <w:spacing w:before="0"/>
              <w:rPr>
                <w:b/>
                <w:sz w:val="24"/>
              </w:rPr>
            </w:pPr>
            <w:r>
              <w:rPr>
                <w:sz w:val="17"/>
              </w:rPr>
              <w:t xml:space="preserve">Spreadsheets/notes: free but manual.</w:t>
            </w:r>
          </w:p>
          <w:p>
            <w:pPr>
              <w:pStyle w:val="TableParagraph"/>
              <w:spacing w:before="0"/>
              <w:rPr>
                <w:b/>
                <w:sz w:val="24"/>
              </w:rPr>
            </w:pPr>
            <w:r>
              <w:rPr>
                <w:sz w:val="17"/>
              </w:rPr>
              <w:t xml:space="preserve">Bank apps: show totals only, no forecast.</w:t>
            </w:r>
          </w:p>
          <w:p>
            <w:pPr>
              <w:pStyle w:val="TableParagraph"/>
              <w:spacing w:before="0"/>
              <w:rPr>
                <w:b/>
                <w:sz w:val="24"/>
              </w:rPr>
            </w:pPr>
            <w:r>
              <w:rPr>
                <w:sz w:val="17"/>
              </w:rPr>
              <w:t xml:space="preserve">Expense trackers: need SMS access or manual input; best features are paid.</w:t>
            </w:r>
          </w:p>
        </w:tc>
      </w:tr>
      <w:tr>
        <w:trPr>
          <w:trHeight w:val="1300" w:hRule="atLeast"/>
        </w:trPr>
        <w:tc>
          <w:tcPr>
            <w:tcW w:w="3100" w:type="dxa"/>
            <w:tcBorders>
              <w:top w:val="single" w:sz="48" w:space="0" w:color="FD7D12"/>
              <w:left w:val="single" w:sz="48" w:space="0" w:color="FD7D12"/>
              <w:bottom w:val="single" w:sz="48" w:space="0" w:color="20C797"/>
              <w:right w:val="single" w:sz="48" w:space="0" w:color="FD7D12"/>
            </w:tcBorders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2. PROBLEMS / </w:t>
            </w:r>
            <w:r>
              <w:rPr>
                <w:b/>
                <w:spacing w:val="-2"/>
                <w:sz w:val="24"/>
              </w:rPr>
              <w:t>PAINS</w:t>
            </w:r>
          </w:p>
          <w:p>
            <w:pPr>
              <w:pStyle w:val="TableParagraph"/>
              <w:spacing w:before="69"/>
              <w:rPr>
                <w:b/>
                <w:sz w:val="24"/>
              </w:rPr>
            </w:pPr>
            <w:r>
              <w:rPr>
                <w:sz w:val="24"/>
              </w:rPr>
              <w:t>+ ITS FREQUENCY </w:t>
            </w:r>
            <w:r>
              <w:rPr>
                <w:b/>
                <w:spacing w:val="-4"/>
                <w:sz w:val="24"/>
              </w:rPr>
              <w:t>[PR]</w:t>
            </w:r>
          </w:p>
          <w:p>
            <w:pPr>
              <w:pStyle w:val="TableParagraph"/>
              <w:spacing w:before="69"/>
              <w:rPr>
                <w:b/>
                <w:sz w:val="24"/>
              </w:rPr>
            </w:pPr>
            <w:r>
              <w:rPr>
                <w:sz w:val="17"/>
              </w:rPr>
              <w:t xml:space="preserve">Cannot see where money goes (monthly)</w:t>
            </w:r>
          </w:p>
          <w:p>
            <w:pPr>
              <w:pStyle w:val="TableParagraph"/>
              <w:spacing w:before="69"/>
              <w:rPr>
                <w:b/>
                <w:sz w:val="24"/>
              </w:rPr>
            </w:pPr>
            <w:r>
              <w:rPr>
                <w:sz w:val="17"/>
              </w:rPr>
              <w:t xml:space="preserve">Month-end shortfall (monthly)</w:t>
            </w:r>
          </w:p>
          <w:p>
            <w:pPr>
              <w:pStyle w:val="TableParagraph"/>
              <w:spacing w:before="69"/>
              <w:rPr>
                <w:b/>
                <w:sz w:val="24"/>
              </w:rPr>
            </w:pPr>
            <w:r>
              <w:rPr>
                <w:sz w:val="17"/>
              </w:rPr>
              <w:t xml:space="preserve">Festival and seasonal overspending (several times a year)</w:t>
            </w:r>
          </w:p>
          <w:p>
            <w:pPr>
              <w:pStyle w:val="TableParagraph"/>
              <w:spacing w:before="69"/>
              <w:rPr>
                <w:b/>
                <w:sz w:val="24"/>
              </w:rPr>
            </w:pPr>
            <w:r>
              <w:rPr>
                <w:sz w:val="17"/>
              </w:rPr>
              <w:t xml:space="preserve">Unnoticed odd or duplicate charges (occasional)</w:t>
            </w:r>
          </w:p>
        </w:tc>
        <w:tc>
          <w:tcPr>
            <w:tcW w:w="3080" w:type="dxa"/>
            <w:tcBorders>
              <w:top w:val="single" w:sz="48" w:space="0" w:color="FD7D12"/>
              <w:left w:val="single" w:sz="48" w:space="0" w:color="FD7D12"/>
              <w:bottom w:val="single" w:sz="48" w:space="0" w:color="6F40C1"/>
              <w:right w:val="single" w:sz="48" w:space="0" w:color="FD7D12"/>
            </w:tcBorders>
          </w:tcPr>
          <w:p>
            <w:pPr>
              <w:pStyle w:val="TableParagraph"/>
              <w:spacing w:line="300" w:lineRule="auto"/>
              <w:ind w:left="169"/>
              <w:rPr>
                <w:b/>
                <w:sz w:val="24"/>
              </w:rPr>
            </w:pPr>
            <w:r>
              <w:rPr>
                <w:b/>
                <w:sz w:val="24"/>
              </w:rPr>
              <w:t>9.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z w:val="24"/>
              </w:rPr>
              <w:t>PROBLEM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z w:val="24"/>
              </w:rPr>
              <w:t>ROOT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z w:val="24"/>
              </w:rPr>
              <w:t>/ CAUSE [RC]</w:t>
            </w:r>
          </w:p>
          <w:p>
            <w:pPr>
              <w:pStyle w:val="TableParagraph"/>
              <w:spacing w:line="300" w:lineRule="auto"/>
              <w:ind w:left="169"/>
              <w:rPr>
                <w:b/>
                <w:sz w:val="24"/>
              </w:rPr>
            </w:pPr>
            <w:r>
              <w:rPr>
                <w:sz w:val="17"/>
              </w:rPr>
              <w:t xml:space="preserve">Raw statements are unlabeled merchant strings; tools only report past totals, need manual effort and give no per-category baseline.</w:t>
            </w:r>
          </w:p>
        </w:tc>
        <w:tc>
          <w:tcPr>
            <w:tcW w:w="3100" w:type="dxa"/>
            <w:tcBorders>
              <w:top w:val="single" w:sz="48" w:space="0" w:color="FD7D12"/>
              <w:left w:val="single" w:sz="48" w:space="0" w:color="FD7D12"/>
              <w:bottom w:val="single" w:sz="48" w:space="0" w:color="20C797"/>
              <w:right w:val="single" w:sz="48" w:space="0" w:color="FD7D12"/>
            </w:tcBorders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7. </w:t>
            </w:r>
            <w:r>
              <w:rPr>
                <w:b/>
                <w:spacing w:val="-2"/>
                <w:sz w:val="24"/>
              </w:rPr>
              <w:t>BEHAVIOR</w:t>
            </w:r>
          </w:p>
          <w:p>
            <w:pPr>
              <w:pStyle w:val="TableParagraph"/>
              <w:spacing w:before="69"/>
              <w:rPr>
                <w:b/>
                <w:sz w:val="24"/>
              </w:rPr>
            </w:pPr>
            <w:r>
              <w:rPr>
                <w:sz w:val="24"/>
              </w:rPr>
              <w:t>+ ITS INTENSITY </w:t>
            </w:r>
            <w:r>
              <w:rPr>
                <w:b/>
                <w:spacing w:val="-4"/>
                <w:sz w:val="24"/>
              </w:rPr>
              <w:t>[BE]</w:t>
            </w:r>
          </w:p>
          <w:p>
            <w:pPr>
              <w:pStyle w:val="TableParagraph"/>
              <w:spacing w:before="69"/>
              <w:rPr>
                <w:b/>
                <w:sz w:val="24"/>
              </w:rPr>
            </w:pPr>
            <w:r>
              <w:rPr>
                <w:sz w:val="17"/>
              </w:rPr>
              <w:t xml:space="preserve">Checks UPI history repeatedly near month end (high intensity)</w:t>
            </w:r>
          </w:p>
          <w:p>
            <w:pPr>
              <w:pStyle w:val="TableParagraph"/>
              <w:spacing w:before="69"/>
              <w:rPr>
                <w:b/>
                <w:sz w:val="24"/>
              </w:rPr>
            </w:pPr>
            <w:r>
              <w:rPr>
                <w:sz w:val="17"/>
              </w:rPr>
              <w:t xml:space="preserve">Starts a budget, quits within a week</w:t>
            </w:r>
          </w:p>
          <w:p>
            <w:pPr>
              <w:pStyle w:val="TableParagraph"/>
              <w:spacing w:before="69"/>
              <w:rPr>
                <w:b/>
                <w:sz w:val="24"/>
              </w:rPr>
            </w:pPr>
            <w:r>
              <w:rPr>
                <w:sz w:val="17"/>
              </w:rPr>
              <w:t xml:space="preserve">Asks friends how they manage money</w:t>
            </w:r>
          </w:p>
        </w:tc>
      </w:tr>
      <w:tr>
        <w:trPr>
          <w:trHeight w:val="1590" w:hRule="atLeast"/>
        </w:trPr>
        <w:tc>
          <w:tcPr>
            <w:tcW w:w="3100" w:type="dxa"/>
            <w:tcBorders>
              <w:top w:val="single" w:sz="48" w:space="0" w:color="20C797"/>
              <w:left w:val="single" w:sz="48" w:space="0" w:color="FD7D12"/>
              <w:bottom w:val="single" w:sz="18" w:space="0" w:color="20C797"/>
              <w:right w:val="single" w:sz="48" w:space="0" w:color="FD7D12"/>
            </w:tcBorders>
          </w:tcPr>
          <w:p>
            <w:pPr>
              <w:pStyle w:val="TableParagraph"/>
              <w:spacing w:line="300" w:lineRule="auto" w:before="132"/>
              <w:rPr>
                <w:b/>
                <w:sz w:val="24"/>
              </w:rPr>
            </w:pPr>
            <w:r>
              <w:rPr>
                <w:b/>
                <w:sz w:val="24"/>
              </w:rPr>
              <w:t>3.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z w:val="24"/>
              </w:rPr>
              <w:t>TRIGGERS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z w:val="24"/>
              </w:rPr>
              <w:t>TO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z w:val="24"/>
              </w:rPr>
              <w:t>ACT </w:t>
            </w:r>
            <w:r>
              <w:rPr>
                <w:b/>
                <w:spacing w:val="-4"/>
                <w:sz w:val="24"/>
              </w:rPr>
              <w:t>[TR]</w:t>
            </w:r>
          </w:p>
          <w:p>
            <w:pPr>
              <w:pStyle w:val="TableParagraph"/>
              <w:spacing w:line="300" w:lineRule="auto" w:before="132"/>
              <w:rPr>
                <w:b/>
                <w:sz w:val="24"/>
              </w:rPr>
            </w:pPr>
            <w:r>
              <w:rPr>
                <w:sz w:val="17"/>
              </w:rPr>
              <w:t xml:space="preserve">Low balance near month end</w:t>
            </w:r>
          </w:p>
          <w:p>
            <w:pPr>
              <w:pStyle w:val="TableParagraph"/>
              <w:spacing w:line="300" w:lineRule="auto" w:before="132"/>
              <w:rPr>
                <w:b/>
                <w:sz w:val="24"/>
              </w:rPr>
            </w:pPr>
            <w:r>
              <w:rPr>
                <w:sz w:val="17"/>
              </w:rPr>
              <w:t xml:space="preserve">Festival or exam-fee spike</w:t>
            </w:r>
          </w:p>
          <w:p>
            <w:pPr>
              <w:pStyle w:val="TableParagraph"/>
              <w:spacing w:line="300" w:lineRule="auto" w:before="132"/>
              <w:rPr>
                <w:b/>
                <w:sz w:val="24"/>
              </w:rPr>
            </w:pPr>
            <w:r>
              <w:rPr>
                <w:sz w:val="17"/>
              </w:rPr>
              <w:t xml:space="preserve">Unexpected debit alert</w:t>
            </w:r>
          </w:p>
          <w:p>
            <w:pPr>
              <w:pStyle w:val="TableParagraph"/>
              <w:spacing w:line="300" w:lineRule="auto" w:before="132"/>
              <w:rPr>
                <w:b/>
                <w:sz w:val="24"/>
              </w:rPr>
            </w:pPr>
            <w:r>
              <w:rPr>
                <w:sz w:val="17"/>
              </w:rPr>
              <w:t xml:space="preserve">New allowance or salary cycle</w:t>
            </w:r>
          </w:p>
        </w:tc>
        <w:tc>
          <w:tcPr>
            <w:tcW w:w="3080" w:type="dxa"/>
            <w:vMerge w:val="restart"/>
            <w:tcBorders>
              <w:top w:val="single" w:sz="48" w:space="0" w:color="6F40C1"/>
              <w:left w:val="single" w:sz="48" w:space="0" w:color="FD7D12"/>
              <w:bottom w:val="single" w:sz="48" w:space="0" w:color="FD7D12"/>
              <w:right w:val="single" w:sz="48" w:space="0" w:color="FD7D12"/>
            </w:tcBorders>
          </w:tcPr>
          <w:p>
            <w:pPr>
              <w:pStyle w:val="TableParagraph"/>
              <w:spacing w:line="300" w:lineRule="auto" w:before="132"/>
              <w:ind w:left="169" w:right="9"/>
              <w:rPr>
                <w:b/>
                <w:sz w:val="24"/>
              </w:rPr>
            </w:pPr>
            <w:r>
              <w:rPr>
                <w:b/>
                <w:sz w:val="24"/>
              </w:rPr>
              <w:t>10.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YOUR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SOLUTION </w:t>
            </w:r>
            <w:r>
              <w:rPr>
                <w:b/>
                <w:spacing w:val="-4"/>
                <w:sz w:val="24"/>
              </w:rPr>
              <w:t>[SL]</w:t>
            </w:r>
          </w:p>
          <w:p>
            <w:pPr>
              <w:pStyle w:val="TableParagraph"/>
              <w:spacing w:line="300" w:lineRule="auto" w:before="132"/>
              <w:ind w:left="169" w:right="9"/>
              <w:rPr>
                <w:b/>
                <w:sz w:val="24"/>
              </w:rPr>
            </w:pPr>
            <w:r>
              <w:rPr>
                <w:sz w:val="17"/>
              </w:rPr>
              <w:t>LegalEase auto-categorizes messy merchant strings (TF-IDF + Logistic Regression), flags anomalies, forecasts next-week spend per category and phrases advice in plain English with Gemini. Served by FastAPI and Streamlit on Google Cloud Run.</w:t>
            </w:r>
          </w:p>
        </w:tc>
        <w:tc>
          <w:tcPr>
            <w:tcW w:w="3100" w:type="dxa"/>
            <w:tcBorders>
              <w:top w:val="single" w:sz="48" w:space="0" w:color="20C797"/>
              <w:left w:val="single" w:sz="48" w:space="0" w:color="FD7D12"/>
              <w:bottom w:val="single" w:sz="18" w:space="0" w:color="20C797"/>
              <w:right w:val="single" w:sz="48" w:space="0" w:color="FD7D12"/>
            </w:tcBorders>
          </w:tcPr>
          <w:p>
            <w:pPr>
              <w:pStyle w:val="TableParagraph"/>
              <w:spacing w:line="300" w:lineRule="auto" w:before="132"/>
              <w:ind w:right="775"/>
              <w:rPr>
                <w:b/>
                <w:sz w:val="24"/>
              </w:rPr>
            </w:pPr>
            <w:r>
              <w:rPr>
                <w:b/>
                <w:sz w:val="24"/>
              </w:rPr>
              <w:t>8.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CHANNELS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OF BEHAVIOR [CH]</w:t>
            </w:r>
          </w:p>
          <w:p>
            <w:pPr>
              <w:pStyle w:val="TableParagraph"/>
              <w:spacing w:before="68"/>
              <w:ind w:left="0"/>
              <w:rPr>
                <w:sz w:val="24"/>
              </w:rPr>
            </w:pPr>
          </w:p>
          <w:p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2"/>
                <w:sz w:val="24"/>
              </w:rPr>
              <w:t>ONLINE</w:t>
            </w:r>
          </w:p>
          <w:p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2"/>
                <w:sz w:val="17"/>
              </w:rPr>
              <w:t xml:space="preserve">Web app link, mobile browser, GitHub README, API docs page</w:t>
            </w:r>
          </w:p>
        </w:tc>
      </w:tr>
      <w:tr>
        <w:trPr>
          <w:trHeight w:val="890" w:hRule="atLeast"/>
        </w:trPr>
        <w:tc>
          <w:tcPr>
            <w:tcW w:w="3100" w:type="dxa"/>
            <w:tcBorders>
              <w:top w:val="single" w:sz="18" w:space="0" w:color="20C797"/>
              <w:left w:val="single" w:sz="48" w:space="0" w:color="FD7D12"/>
              <w:bottom w:val="single" w:sz="48" w:space="0" w:color="FD7D12"/>
              <w:right w:val="single" w:sz="48" w:space="0" w:color="FD7D12"/>
            </w:tcBorders>
          </w:tcPr>
          <w:p>
            <w:pPr>
              <w:pStyle w:val="TableParagraph"/>
              <w:spacing w:before="87"/>
              <w:rPr>
                <w:b/>
                <w:sz w:val="24"/>
              </w:rPr>
            </w:pPr>
            <w:r>
              <w:rPr>
                <w:b/>
                <w:sz w:val="24"/>
              </w:rPr>
              <w:t>4. </w:t>
            </w:r>
            <w:r>
              <w:rPr>
                <w:b/>
                <w:spacing w:val="-2"/>
                <w:sz w:val="24"/>
              </w:rPr>
              <w:t>EMOTIONS</w:t>
            </w:r>
          </w:p>
          <w:p>
            <w:pPr>
              <w:pStyle w:val="TableParagraph"/>
              <w:spacing w:before="69"/>
              <w:rPr>
                <w:b/>
                <w:sz w:val="24"/>
              </w:rPr>
            </w:pPr>
            <w:r>
              <w:rPr>
                <w:sz w:val="24"/>
              </w:rPr>
              <w:t>BEFORE / AFTER </w:t>
            </w:r>
            <w:r>
              <w:rPr>
                <w:b/>
                <w:spacing w:val="-4"/>
                <w:sz w:val="24"/>
              </w:rPr>
              <w:t>[EM]</w:t>
            </w:r>
          </w:p>
          <w:p>
            <w:pPr>
              <w:pStyle w:val="TableParagraph"/>
              <w:spacing w:before="69"/>
              <w:rPr>
                <w:b/>
                <w:sz w:val="24"/>
              </w:rPr>
            </w:pPr>
            <w:r>
              <w:rPr>
                <w:sz w:val="17"/>
              </w:rPr>
              <w:t xml:space="preserve">BEFORE: anxious, guilty, overwhelmed</w:t>
            </w:r>
          </w:p>
          <w:p>
            <w:pPr>
              <w:pStyle w:val="TableParagraph"/>
              <w:spacing w:before="69"/>
              <w:rPr>
                <w:b/>
                <w:sz w:val="24"/>
              </w:rPr>
            </w:pPr>
            <w:r>
              <w:rPr>
                <w:sz w:val="17"/>
              </w:rPr>
              <w:t xml:space="preserve">AFTER: in control, informed, confident</w:t>
            </w:r>
          </w:p>
        </w:tc>
        <w:tc>
          <w:tcPr>
            <w:tcW w:w="3080" w:type="dxa"/>
            <w:vMerge/>
            <w:tcBorders>
              <w:top w:val="nil"/>
              <w:left w:val="single" w:sz="48" w:space="0" w:color="FD7D12"/>
              <w:bottom w:val="single" w:sz="48" w:space="0" w:color="FD7D12"/>
              <w:right w:val="single" w:sz="48" w:space="0" w:color="FD7D12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100" w:type="dxa"/>
            <w:tcBorders>
              <w:top w:val="single" w:sz="18" w:space="0" w:color="20C797"/>
              <w:left w:val="single" w:sz="48" w:space="0" w:color="FD7D12"/>
              <w:bottom w:val="single" w:sz="48" w:space="0" w:color="FD7D12"/>
              <w:right w:val="single" w:sz="48" w:space="0" w:color="FD7D12"/>
            </w:tcBorders>
          </w:tcPr>
          <w:p>
            <w:pPr>
              <w:pStyle w:val="TableParagraph"/>
              <w:spacing w:before="87"/>
              <w:rPr>
                <w:sz w:val="24"/>
              </w:rPr>
            </w:pPr>
            <w:r>
              <w:rPr>
                <w:spacing w:val="-2"/>
                <w:sz w:val="24"/>
              </w:rPr>
              <w:t>OFFLINE</w:t>
            </w:r>
          </w:p>
          <w:p>
            <w:pPr>
              <w:pStyle w:val="TableParagraph"/>
              <w:spacing w:before="87"/>
              <w:rPr>
                <w:sz w:val="24"/>
              </w:rPr>
            </w:pPr>
            <w:r>
              <w:rPr>
                <w:spacing w:val="-2"/>
                <w:sz w:val="17"/>
              </w:rPr>
              <w:t xml:space="preserve">Friends and classmates, college project demo, printed report</w:t>
            </w:r>
          </w:p>
        </w:tc>
      </w:tr>
    </w:tbl>
    <w:sectPr>
      <w:type w:val="continuous"/>
      <w:pgSz w:w="12240" w:h="15840"/>
      <w:pgMar w:top="220" w:bottom="28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jc w:val="both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37"/>
      <w:ind w:left="179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Problem-Solution Fit</dc:title>
  <dcterms:created xsi:type="dcterms:W3CDTF">2026-09-30T04:47:09Z</dcterms:created>
  <dcterms:modified xsi:type="dcterms:W3CDTF">2026-09-30T04:47:09Z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2026-09-30T00:00:00Z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2026-09-30T00:00:00Z</vt:filetime>
  </property>
</Properties>
</file>