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357"/>
        <w:jc w:val="center"/>
      </w:pPr>
      <w:bookmarkStart w:name="Solution Architecture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80" w:hRule="atLeast"/>
        </w:trPr>
        <w:tc>
          <w:tcPr>
            <w:tcW w:w="3240" w:type="dxa"/>
          </w:tcPr>
          <w:p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02 October 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LegalEase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pStyle w:val="Heading2"/>
      </w:pPr>
      <w:bookmarkStart w:name="Solution Architecture Diagram: " w:id="2"/>
      <w:bookmarkEnd w:id="2"/>
      <w:r>
        <w:rPr>
          <w:b w:val="0"/>
        </w:rPr>
      </w:r>
      <w:r>
        <w:rPr/>
        <w:t>Solution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Diagram:</w:t>
      </w:r>
    </w:p>
    <w:p>
      <w:pPr>
        <w:pStyle w:val="BodyText"/>
        <w:spacing w:line="300" w:lineRule="auto" w:before="63"/>
        <w:ind w:right="367"/>
      </w:pPr>
      <w:r>
        <w:rPr/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boxes</w:t>
      </w:r>
      <w:r>
        <w:rPr>
          <w:spacing w:val="-4"/>
        </w:rPr>
        <w:t> </w:t>
      </w:r>
      <w:r>
        <w:rPr/>
        <w:t>to create your architectural diagram.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</w:tcPr>
          <w:p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Presentation / Client Layer</w:t>
            </w:r>
          </w:p>
          <w:p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sz w:val="18"/>
              </w:rPr>
              <w:t>Streamlit web app (mobile-friendly) and FastAPI /docs page for legal document generation and review for legal document generation and review for legal document generation and review</w:t>
            </w:r>
          </w:p>
        </w:tc>
      </w:tr>
      <w:tr>
        <w:trPr>
          <w:trHeight w:val="795" w:hRule="atLeast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34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API Gateway / Load Balancer</w:t>
            </w:r>
          </w:p>
          <w:p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sz w:val="18"/>
              </w:rPr>
              <w:t>Google Cloud Run HTTPS endpoint (managed load balancing and autoscaling) routing requests to FastAPI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514" w:hRule="atLeast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Auth &amp; Validation Service</w:t>
            </w:r>
          </w:p>
          <w:p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sz w:val="16"/>
              </w:rPr>
              <w:t xml:space="preserve">Pydantic schemas on every endpoint; API key kept in .env / Cloud Run env var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Core Logic Service</w:t>
            </w:r>
          </w:p>
          <w:p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sz w:val="16"/>
              </w:rPr>
              <w:t xml:space="preserve">TF-IDF + Logistic Regression classifier, rolling z-score / Isolation Forest anomalies, baseline and SARIMAX forecasts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API Integrations</w:t>
            </w:r>
          </w:p>
          <w:p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sz w:val="16"/>
              </w:rPr>
              <w:t xml:space="preserve">Google Gemini API for advice phrasing, with local cache and template fallback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14" w:hRule="atLeast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/ Storage Layer</w:t>
            </w:r>
          </w:p>
          <w:p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sz w:val="18"/>
              </w:rPr>
              <w:t>Legal document templates, generated documents, validation metadata, and Gemini response cache (JSON)</w:t>
            </w:r>
          </w:p>
        </w:tc>
      </w:tr>
    </w:tbl>
    <w:p>
      <w:pPr>
        <w:pStyle w:val="TableParagraph"/>
        <w:spacing w:after="0"/>
        <w:jc w:val="center"/>
        <w:rPr>
          <w:i/>
          <w:sz w:val="20"/>
        </w:rPr>
        <w:sectPr>
          <w:headerReference w:type="default" r:id="rId5"/>
          <w:type w:val="continuous"/>
          <w:pgSz w:w="12240" w:h="15840"/>
          <w:pgMar w:header="30" w:footer="0" w:top="1440" w:bottom="280" w:left="1440" w:right="1080"/>
          <w:pgNumType w:start="1"/>
        </w:sectPr>
      </w:pPr>
    </w:p>
    <w:p>
      <w:pPr>
        <w:pStyle w:val="Heading1"/>
      </w:pPr>
      <w:bookmarkStart w:name="Component Description Table " w:id="3"/>
      <w:bookmarkEnd w:id="3"/>
      <w:r>
        <w:rPr>
          <w:b w:val="0"/>
        </w:rPr>
      </w:r>
      <w:r>
        <w:rPr>
          <w:color w:val="2A3C4E"/>
        </w:rPr>
        <w:t>Component</w:t>
      </w:r>
      <w:r>
        <w:rPr>
          <w:color w:val="2A3C4E"/>
          <w:spacing w:val="-10"/>
        </w:rPr>
        <w:t> </w:t>
      </w:r>
      <w:r>
        <w:rPr>
          <w:color w:val="2A3C4E"/>
        </w:rPr>
        <w:t>Description</w:t>
      </w:r>
      <w:r>
        <w:rPr>
          <w:color w:val="2A3C4E"/>
          <w:spacing w:val="-10"/>
        </w:rPr>
        <w:t> </w:t>
      </w:r>
      <w:r>
        <w:rPr>
          <w:color w:val="2A3C4E"/>
          <w:spacing w:val="-2"/>
        </w:rPr>
        <w:t>Table</w:t>
      </w:r>
    </w:p>
    <w:p>
      <w:pPr>
        <w:spacing w:line="240" w:lineRule="auto" w:before="8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4680"/>
        <w:gridCol w:w="2340"/>
      </w:tblGrid>
      <w:tr>
        <w:trPr>
          <w:trHeight w:val="599" w:hRule="atLeast"/>
        </w:trPr>
        <w:tc>
          <w:tcPr>
            <w:tcW w:w="234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pacing w:val="-5"/>
                <w:sz w:val="22"/>
              </w:rPr>
              <w:t> 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12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Presentation Layer</w:t>
            </w:r>
          </w:p>
        </w:tc>
        <w:tc>
          <w:tcPr>
            <w:tcW w:w="468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Lets the user submit legal-document requirements and view, review and download generated legal documents.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Streamlit, FastAPI /docs page</w:t>
            </w:r>
          </w:p>
        </w:tc>
      </w:tr>
      <w:tr>
        <w:trPr>
          <w:trHeight w:val="580" w:hRule="atLeast"/>
        </w:trPr>
        <w:tc>
          <w:tcPr>
            <w:tcW w:w="2340" w:type="dxa"/>
          </w:tcPr>
          <w:p>
            <w:pPr>
              <w:pStyle w:val="TableParagraph"/>
              <w:spacing w:before="147"/>
              <w:rPr>
                <w:i/>
                <w:sz w:val="22"/>
              </w:rPr>
            </w:pPr>
            <w:r>
              <w:rPr>
                <w:sz w:val="22"/>
              </w:rPr>
              <w:t xml:space="preserve">API Gateway</w:t>
            </w:r>
          </w:p>
        </w:tc>
        <w:tc>
          <w:tcPr>
            <w:tcW w:w="4680" w:type="dxa"/>
          </w:tcPr>
          <w:p>
            <w:pPr>
              <w:pStyle w:val="TableParagraph"/>
              <w:spacing w:before="147"/>
              <w:rPr>
                <w:i/>
                <w:sz w:val="22"/>
              </w:rPr>
            </w:pPr>
            <w:r>
              <w:rPr>
                <w:sz w:val="22"/>
              </w:rPr>
              <w:t xml:space="preserve">Receives HTTPS requests, routes them to the five endpoints and scales the container with load.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47"/>
              <w:rPr>
                <w:i/>
                <w:sz w:val="22"/>
              </w:rPr>
            </w:pPr>
            <w:r>
              <w:rPr>
                <w:sz w:val="22"/>
              </w:rPr>
              <w:t xml:space="preserve">Google Cloud Run, FastAPI routing</w:t>
            </w:r>
          </w:p>
        </w:tc>
      </w:tr>
      <w:tr>
        <w:trPr>
          <w:trHeight w:val="619" w:hRule="atLeast"/>
        </w:trPr>
        <w:tc>
          <w:tcPr>
            <w:tcW w:w="2340" w:type="dxa"/>
          </w:tcPr>
          <w:p>
            <w:pPr>
              <w:pStyle w:val="TableParagraph"/>
              <w:spacing w:before="173"/>
              <w:rPr>
                <w:i/>
                <w:sz w:val="22"/>
              </w:rPr>
            </w:pPr>
            <w:r>
              <w:rPr>
                <w:spacing w:val="-2"/>
                <w:sz w:val="22"/>
              </w:rPr>
              <w:t xml:space="preserve">Core Logic Services (ML)</w:t>
            </w:r>
          </w:p>
        </w:tc>
        <w:tc>
          <w:tcPr>
            <w:tcW w:w="4680" w:type="dxa"/>
          </w:tcPr>
          <w:p>
            <w:pPr>
              <w:pStyle w:val="TableParagraph"/>
              <w:spacing w:before="173"/>
              <w:rPr>
                <w:i/>
                <w:sz w:val="22"/>
              </w:rPr>
            </w:pPr>
            <w:r>
              <w:rPr>
                <w:sz w:val="22"/>
              </w:rPr>
              <w:t xml:space="preserve">Categorizes merchants, detects anomalies and forecasts weekly spend; models load once at start-up.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73"/>
              <w:rPr>
                <w:i/>
                <w:sz w:val="22"/>
              </w:rPr>
            </w:pPr>
            <w:r>
              <w:rPr>
                <w:sz w:val="22"/>
              </w:rPr>
              <w:t xml:space="preserve">Python 3.11, scikit-learn, statsmodels, joblib</w:t>
            </w:r>
          </w:p>
        </w:tc>
      </w:tr>
      <w:tr>
        <w:trPr>
          <w:trHeight w:val="599" w:hRule="atLeast"/>
        </w:trPr>
        <w:tc>
          <w:tcPr>
            <w:tcW w:w="2340" w:type="dxa"/>
          </w:tcPr>
          <w:p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spacing w:val="-2"/>
                <w:sz w:val="22"/>
              </w:rPr>
              <w:t xml:space="preserve">Validation and Secrets</w:t>
            </w:r>
          </w:p>
        </w:tc>
        <w:tc>
          <w:tcPr>
            <w:tcW w:w="4680" w:type="dxa"/>
          </w:tcPr>
          <w:p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sz w:val="22"/>
              </w:rPr>
              <w:t xml:space="preserve">Validates every request and keeps the Gemini key out of the code and out of git.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55"/>
              <w:rPr>
                <w:i/>
                <w:sz w:val="22"/>
              </w:rPr>
            </w:pPr>
            <w:r>
              <w:rPr>
                <w:sz w:val="22"/>
              </w:rPr>
              <w:t xml:space="preserve">Pydantic, .env, Cloud Run environment variables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Gemini Advice Layer</w:t>
            </w:r>
          </w:p>
        </w:tc>
        <w:tc>
          <w:tcPr>
            <w:tcW w:w="468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>Turns structured AI output into clear, legally formatted document content only; uses a cache and a template fallback if the API fails.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Google Gemini API, JSON cache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Database / Storage</w:t>
            </w:r>
          </w:p>
        </w:tc>
        <w:tc>
          <w:tcPr>
            <w:tcW w:w="468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Holds synthetic transactions, the trained model, evaluation results and cached advice. No database server.</w:t>
            </w:r>
          </w:p>
        </w:tc>
        <w:tc>
          <w:tcPr>
            <w:tcW w:w="2340" w:type="dxa"/>
          </w:tcPr>
          <w:p>
            <w:pPr>
              <w:pStyle w:val="TableParagraph"/>
              <w:spacing w:before="166"/>
              <w:rPr>
                <w:i/>
                <w:sz w:val="22"/>
              </w:rPr>
            </w:pPr>
            <w:r>
              <w:rPr>
                <w:sz w:val="22"/>
              </w:rPr>
              <w:t xml:space="preserve">CSV, joblib, JSON files</w:t>
            </w:r>
          </w:p>
        </w:tc>
      </w:tr>
    </w:tbl>
    <w:sectPr>
      <w:pgSz w:w="12240" w:h="15840"/>
      <w:pgMar w:header="3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89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3" w:lineRule="exac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terms:created xsi:type="dcterms:W3CDTF">2026-09-30T04:47:28Z</dcterms:created>
  <dcterms:modified xsi:type="dcterms:W3CDTF">2026-09-30T04:47:28Z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