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2242C" w14:textId="4232A033" w:rsidR="00101620" w:rsidRPr="00101620" w:rsidRDefault="0072379C" w:rsidP="00B47A3F">
      <w:pPr>
        <w:spacing w:after="174"/>
        <w:ind w:left="709"/>
        <w:jc w:val="center"/>
        <w:rPr>
          <w:rFonts w:cs="Calibri"/>
          <w:b/>
          <w:bCs/>
          <w:sz w:val="36"/>
        </w:rPr>
      </w:pPr>
      <w:r w:rsidRPr="00101620">
        <w:rPr>
          <w:rFonts w:cs="Calibri"/>
          <w:b/>
          <w:bCs/>
          <w:sz w:val="36"/>
        </w:rPr>
        <w:t>DISASTER RECOVERY WITH IMB CLOUD VIRTUAL SERVERS</w:t>
      </w:r>
    </w:p>
    <w:p w14:paraId="37C37807" w14:textId="2B3893CE" w:rsidR="000062EB" w:rsidRPr="00101620" w:rsidRDefault="0072379C" w:rsidP="00B47A3F">
      <w:pPr>
        <w:spacing w:after="174"/>
        <w:ind w:left="709"/>
        <w:jc w:val="center"/>
        <w:rPr>
          <w:rFonts w:ascii="Times New Roman" w:eastAsia="Times New Roman" w:hAnsi="Times New Roman"/>
          <w:b/>
          <w:bCs/>
          <w:sz w:val="24"/>
        </w:rPr>
      </w:pPr>
      <w:r w:rsidRPr="00101620">
        <w:rPr>
          <w:rFonts w:cs="Calibri"/>
          <w:b/>
          <w:bCs/>
          <w:sz w:val="36"/>
        </w:rPr>
        <w:t>PHASE-2</w:t>
      </w:r>
    </w:p>
    <w:p w14:paraId="1FED00CF" w14:textId="77777777" w:rsidR="000062EB" w:rsidRPr="004577B6" w:rsidRDefault="000062EB" w:rsidP="00B47A3F">
      <w:pPr>
        <w:spacing w:after="174"/>
        <w:ind w:left="709"/>
        <w:rPr>
          <w:rFonts w:ascii="Times New Roman" w:eastAsia="Times New Roman" w:hAnsi="Times New Roman"/>
          <w:sz w:val="28"/>
          <w:szCs w:val="28"/>
        </w:rPr>
      </w:pPr>
    </w:p>
    <w:p w14:paraId="4ABA59EC" w14:textId="77777777" w:rsidR="000062EB" w:rsidRPr="00AB3840" w:rsidRDefault="000062EB" w:rsidP="00B47A3F">
      <w:pPr>
        <w:spacing w:after="174"/>
        <w:ind w:left="709"/>
        <w:rPr>
          <w:rFonts w:ascii="Times New Roman" w:eastAsia="Times New Roman" w:hAnsi="Times New Roman"/>
          <w:b/>
          <w:bCs/>
          <w:sz w:val="26"/>
          <w:szCs w:val="26"/>
        </w:rPr>
      </w:pPr>
      <w:r w:rsidRPr="00AB3840">
        <w:rPr>
          <w:rFonts w:ascii="Times New Roman" w:eastAsia="Times New Roman" w:hAnsi="Times New Roman"/>
          <w:b/>
          <w:bCs/>
          <w:sz w:val="26"/>
          <w:szCs w:val="26"/>
        </w:rPr>
        <w:t xml:space="preserve">Innovation: </w:t>
      </w:r>
    </w:p>
    <w:p w14:paraId="20859BC2" w14:textId="27E931F8" w:rsidR="00306F0E" w:rsidRPr="004577B6" w:rsidRDefault="00F75CB2" w:rsidP="00B47A3F">
      <w:pPr>
        <w:spacing w:after="174"/>
        <w:ind w:left="709"/>
        <w:jc w:val="both"/>
        <w:rPr>
          <w:rFonts w:ascii="Times New Roman" w:eastAsia="Times New Roman" w:hAnsi="Times New Roman"/>
          <w:color w:val="000000" w:themeColor="text1"/>
          <w:sz w:val="24"/>
          <w:szCs w:val="24"/>
        </w:rPr>
      </w:pPr>
      <w:r w:rsidRPr="004577B6">
        <w:rPr>
          <w:rFonts w:ascii="Times New Roman" w:eastAsia="Times New Roman" w:hAnsi="Times New Roman"/>
          <w:color w:val="000000" w:themeColor="text1"/>
          <w:sz w:val="24"/>
          <w:szCs w:val="24"/>
        </w:rPr>
        <w:t>Designing a disaster recovery (DR) solution with IBM Cloud Virtual Servers involves implementing innovative strategies to ensure data and application availability in the event of a disaster. Here's a step</w:t>
      </w:r>
      <w:r w:rsidR="009C7E68" w:rsidRPr="004577B6">
        <w:rPr>
          <w:rFonts w:ascii="Times New Roman" w:eastAsia="Times New Roman" w:hAnsi="Times New Roman"/>
          <w:color w:val="000000" w:themeColor="text1"/>
          <w:sz w:val="24"/>
          <w:szCs w:val="24"/>
        </w:rPr>
        <w:t>-</w:t>
      </w:r>
      <w:r w:rsidRPr="004577B6">
        <w:rPr>
          <w:rFonts w:ascii="Times New Roman" w:eastAsia="Times New Roman" w:hAnsi="Times New Roman"/>
          <w:color w:val="000000" w:themeColor="text1"/>
          <w:sz w:val="24"/>
          <w:szCs w:val="24"/>
        </w:rPr>
        <w:t>by-step approach to integrating innovation into your IBM Cloud Virtual Servers disaster recovery plan</w:t>
      </w:r>
      <w:r w:rsidR="009C7E68" w:rsidRPr="004577B6">
        <w:rPr>
          <w:rFonts w:ascii="Times New Roman" w:eastAsia="Times New Roman" w:hAnsi="Times New Roman"/>
          <w:color w:val="000000" w:themeColor="text1"/>
          <w:sz w:val="24"/>
          <w:szCs w:val="24"/>
        </w:rPr>
        <w:t>.</w:t>
      </w:r>
    </w:p>
    <w:p w14:paraId="770992E2" w14:textId="77777777" w:rsidR="009C7E68" w:rsidRDefault="009C7E68" w:rsidP="00B47A3F">
      <w:pPr>
        <w:spacing w:after="174"/>
        <w:ind w:left="709"/>
        <w:jc w:val="both"/>
        <w:rPr>
          <w:rFonts w:ascii="Times New Roman" w:eastAsia="Times New Roman" w:hAnsi="Times New Roman"/>
          <w:color w:val="000000" w:themeColor="text1"/>
          <w:sz w:val="24"/>
        </w:rPr>
      </w:pPr>
    </w:p>
    <w:p w14:paraId="616A17CF" w14:textId="0A631195" w:rsidR="009C7E68" w:rsidRPr="00AB3840" w:rsidRDefault="00964500" w:rsidP="00B47A3F">
      <w:pPr>
        <w:pStyle w:val="ListParagraph"/>
        <w:numPr>
          <w:ilvl w:val="0"/>
          <w:numId w:val="3"/>
        </w:numPr>
        <w:spacing w:after="174"/>
        <w:ind w:left="709"/>
        <w:jc w:val="both"/>
        <w:rPr>
          <w:rFonts w:ascii="Times New Roman" w:eastAsia="Times New Roman" w:hAnsi="Times New Roman"/>
          <w:b/>
          <w:bCs/>
          <w:color w:val="000000" w:themeColor="text1"/>
          <w:sz w:val="26"/>
          <w:szCs w:val="26"/>
        </w:rPr>
      </w:pPr>
      <w:r w:rsidRPr="00AB3840">
        <w:rPr>
          <w:rFonts w:ascii="Times New Roman" w:eastAsia="Times New Roman" w:hAnsi="Times New Roman"/>
          <w:b/>
          <w:bCs/>
          <w:color w:val="000000" w:themeColor="text1"/>
          <w:sz w:val="26"/>
          <w:szCs w:val="26"/>
        </w:rPr>
        <w:t>Serverless Computing for Scalable Recovery:</w:t>
      </w:r>
    </w:p>
    <w:p w14:paraId="2BA42959" w14:textId="0D409E29" w:rsidR="00964500" w:rsidRDefault="00C061BD" w:rsidP="00B47A3F">
      <w:pPr>
        <w:spacing w:after="174"/>
        <w:ind w:left="709"/>
        <w:jc w:val="both"/>
        <w:rPr>
          <w:rFonts w:ascii="Times New Roman" w:eastAsia="Times New Roman" w:hAnsi="Times New Roman"/>
          <w:color w:val="000000" w:themeColor="text1"/>
          <w:sz w:val="24"/>
        </w:rPr>
      </w:pPr>
      <w:r w:rsidRPr="00C061BD">
        <w:rPr>
          <w:rFonts w:ascii="Times New Roman" w:eastAsia="Times New Roman" w:hAnsi="Times New Roman"/>
          <w:color w:val="000000" w:themeColor="text1"/>
          <w:sz w:val="24"/>
        </w:rPr>
        <w:t>Utilize IBM Cloud Functions or serverless computing services for disaster recovery. This allows you to execute code in response to specific events, such as a disaster, without the need to provision and manage servers. It ensures that resources are allocated only when needed, optimizing cost and scalability</w:t>
      </w:r>
      <w:r>
        <w:rPr>
          <w:rFonts w:ascii="Times New Roman" w:eastAsia="Times New Roman" w:hAnsi="Times New Roman"/>
          <w:color w:val="000000" w:themeColor="text1"/>
          <w:sz w:val="24"/>
        </w:rPr>
        <w:t>.</w:t>
      </w:r>
    </w:p>
    <w:p w14:paraId="3C400A5B" w14:textId="4A527712" w:rsidR="00C061BD" w:rsidRPr="00AB3840" w:rsidRDefault="00FC74C3" w:rsidP="00B47A3F">
      <w:pPr>
        <w:pStyle w:val="ListParagraph"/>
        <w:numPr>
          <w:ilvl w:val="0"/>
          <w:numId w:val="3"/>
        </w:numPr>
        <w:spacing w:after="174"/>
        <w:ind w:left="709"/>
        <w:jc w:val="both"/>
        <w:rPr>
          <w:rFonts w:ascii="Times New Roman" w:eastAsia="Times New Roman" w:hAnsi="Times New Roman"/>
          <w:b/>
          <w:bCs/>
          <w:color w:val="000000" w:themeColor="text1"/>
          <w:sz w:val="26"/>
          <w:szCs w:val="26"/>
        </w:rPr>
      </w:pPr>
      <w:r w:rsidRPr="00AB3840">
        <w:rPr>
          <w:rFonts w:ascii="Times New Roman" w:eastAsia="Times New Roman" w:hAnsi="Times New Roman"/>
          <w:b/>
          <w:bCs/>
          <w:color w:val="000000" w:themeColor="text1"/>
          <w:sz w:val="26"/>
          <w:szCs w:val="26"/>
        </w:rPr>
        <w:t xml:space="preserve">Artificial </w:t>
      </w:r>
      <w:proofErr w:type="gramStart"/>
      <w:r w:rsidRPr="00AB3840">
        <w:rPr>
          <w:rFonts w:ascii="Times New Roman" w:eastAsia="Times New Roman" w:hAnsi="Times New Roman"/>
          <w:b/>
          <w:bCs/>
          <w:color w:val="000000" w:themeColor="text1"/>
          <w:sz w:val="26"/>
          <w:szCs w:val="26"/>
        </w:rPr>
        <w:t>Intelligence(</w:t>
      </w:r>
      <w:proofErr w:type="gramEnd"/>
      <w:r w:rsidRPr="00AB3840">
        <w:rPr>
          <w:rFonts w:ascii="Times New Roman" w:eastAsia="Times New Roman" w:hAnsi="Times New Roman"/>
          <w:b/>
          <w:bCs/>
          <w:color w:val="000000" w:themeColor="text1"/>
          <w:sz w:val="26"/>
          <w:szCs w:val="26"/>
        </w:rPr>
        <w:t>AI) for Predictive Recovery:</w:t>
      </w:r>
    </w:p>
    <w:p w14:paraId="2C5E2A2F" w14:textId="60A8AAC9" w:rsidR="00FC74C3" w:rsidRDefault="007C1013" w:rsidP="00B47A3F">
      <w:pPr>
        <w:spacing w:after="174"/>
        <w:ind w:left="709"/>
        <w:jc w:val="both"/>
        <w:rPr>
          <w:rFonts w:ascii="Times New Roman" w:eastAsia="Times New Roman" w:hAnsi="Times New Roman"/>
          <w:color w:val="000000" w:themeColor="text1"/>
          <w:sz w:val="24"/>
        </w:rPr>
      </w:pPr>
      <w:r w:rsidRPr="007C1013">
        <w:rPr>
          <w:rFonts w:ascii="Times New Roman" w:eastAsia="Times New Roman" w:hAnsi="Times New Roman"/>
          <w:color w:val="000000" w:themeColor="text1"/>
          <w:sz w:val="24"/>
        </w:rPr>
        <w:t xml:space="preserve">Implement AI and machine learning algorithms to predict potential disasters or system failures. By </w:t>
      </w:r>
      <w:proofErr w:type="spellStart"/>
      <w:r w:rsidRPr="007C1013">
        <w:rPr>
          <w:rFonts w:ascii="Times New Roman" w:eastAsia="Times New Roman" w:hAnsi="Times New Roman"/>
          <w:color w:val="000000" w:themeColor="text1"/>
          <w:sz w:val="24"/>
        </w:rPr>
        <w:t>analyzing</w:t>
      </w:r>
      <w:proofErr w:type="spellEnd"/>
      <w:r w:rsidRPr="007C1013">
        <w:rPr>
          <w:rFonts w:ascii="Times New Roman" w:eastAsia="Times New Roman" w:hAnsi="Times New Roman"/>
          <w:color w:val="000000" w:themeColor="text1"/>
          <w:sz w:val="24"/>
        </w:rPr>
        <w:t xml:space="preserve"> historical data and system telemetry, AI can help in proactive disaster recovery planning, allowing you to take preventive actions before an issue escalates.</w:t>
      </w:r>
    </w:p>
    <w:p w14:paraId="58DDDCDC" w14:textId="3F7077DF" w:rsidR="00195716" w:rsidRPr="00AB3840" w:rsidRDefault="00CB4833" w:rsidP="00B47A3F">
      <w:pPr>
        <w:pStyle w:val="ListParagraph"/>
        <w:numPr>
          <w:ilvl w:val="0"/>
          <w:numId w:val="3"/>
        </w:numPr>
        <w:spacing w:after="174"/>
        <w:ind w:left="709"/>
        <w:jc w:val="both"/>
        <w:rPr>
          <w:rFonts w:ascii="Times New Roman" w:eastAsia="Times New Roman" w:hAnsi="Times New Roman"/>
          <w:b/>
          <w:bCs/>
          <w:color w:val="000000" w:themeColor="text1"/>
          <w:sz w:val="26"/>
          <w:szCs w:val="26"/>
        </w:rPr>
      </w:pPr>
      <w:r w:rsidRPr="00AB3840">
        <w:rPr>
          <w:rFonts w:ascii="Times New Roman" w:eastAsia="Times New Roman" w:hAnsi="Times New Roman"/>
          <w:b/>
          <w:bCs/>
          <w:color w:val="000000" w:themeColor="text1"/>
          <w:sz w:val="26"/>
          <w:szCs w:val="26"/>
        </w:rPr>
        <w:t>Serverless Data Backup and Restore:</w:t>
      </w:r>
    </w:p>
    <w:p w14:paraId="4194EB97" w14:textId="5F4785C1" w:rsidR="00CB4833" w:rsidRDefault="00AE68F2" w:rsidP="00B47A3F">
      <w:pPr>
        <w:spacing w:after="174"/>
        <w:ind w:left="709"/>
        <w:jc w:val="both"/>
        <w:rPr>
          <w:rFonts w:ascii="Times New Roman" w:eastAsia="Times New Roman" w:hAnsi="Times New Roman"/>
          <w:color w:val="000000" w:themeColor="text1"/>
          <w:sz w:val="24"/>
        </w:rPr>
      </w:pPr>
      <w:r w:rsidRPr="00AE68F2">
        <w:rPr>
          <w:rFonts w:ascii="Times New Roman" w:eastAsia="Times New Roman" w:hAnsi="Times New Roman"/>
          <w:color w:val="000000" w:themeColor="text1"/>
          <w:sz w:val="24"/>
        </w:rPr>
        <w:t>Leverage serverless computing and cloud storage to automate data backup and restoration processes. Serverless platforms like IBM Cloud Functions can trigger backup and restore tasks based on predefined events, simplifying data management during disasters.</w:t>
      </w:r>
    </w:p>
    <w:p w14:paraId="05CBCB1B" w14:textId="18F335B7" w:rsidR="00AE68F2" w:rsidRPr="00AB3840" w:rsidRDefault="00AE68F2" w:rsidP="00B47A3F">
      <w:pPr>
        <w:pStyle w:val="ListParagraph"/>
        <w:numPr>
          <w:ilvl w:val="0"/>
          <w:numId w:val="3"/>
        </w:numPr>
        <w:spacing w:after="174"/>
        <w:ind w:left="709"/>
        <w:jc w:val="both"/>
        <w:rPr>
          <w:rFonts w:ascii="Times New Roman" w:eastAsia="Times New Roman" w:hAnsi="Times New Roman"/>
          <w:b/>
          <w:bCs/>
          <w:color w:val="000000" w:themeColor="text1"/>
          <w:sz w:val="26"/>
          <w:szCs w:val="26"/>
        </w:rPr>
      </w:pPr>
      <w:r w:rsidRPr="00AB3840">
        <w:rPr>
          <w:rFonts w:ascii="Times New Roman" w:eastAsia="Times New Roman" w:hAnsi="Times New Roman"/>
          <w:b/>
          <w:bCs/>
          <w:color w:val="000000" w:themeColor="text1"/>
          <w:sz w:val="26"/>
          <w:szCs w:val="26"/>
        </w:rPr>
        <w:t>Blockchain based Data Integrity and Recovery:</w:t>
      </w:r>
    </w:p>
    <w:p w14:paraId="6F6BE135" w14:textId="2F735C82" w:rsidR="00AE68F2" w:rsidRDefault="00DE72B7" w:rsidP="00B47A3F">
      <w:pPr>
        <w:spacing w:after="174"/>
        <w:ind w:left="709"/>
        <w:jc w:val="both"/>
        <w:rPr>
          <w:rFonts w:ascii="Times New Roman" w:eastAsia="Times New Roman" w:hAnsi="Times New Roman"/>
          <w:color w:val="000000" w:themeColor="text1"/>
          <w:sz w:val="24"/>
        </w:rPr>
      </w:pPr>
      <w:r w:rsidRPr="00DE72B7">
        <w:rPr>
          <w:rFonts w:ascii="Times New Roman" w:eastAsia="Times New Roman" w:hAnsi="Times New Roman"/>
          <w:color w:val="000000" w:themeColor="text1"/>
          <w:sz w:val="24"/>
        </w:rPr>
        <w:t>Implement blockchain technology to ensure the integrity of critical data. By storing data in a distributed and immutable ledger, you can have greater confidence in data consistency and integrity during disaster recovery efforts.</w:t>
      </w:r>
    </w:p>
    <w:p w14:paraId="524A8217" w14:textId="410408D7" w:rsidR="00DE72B7" w:rsidRPr="00AB3840" w:rsidRDefault="00A91568" w:rsidP="00B47A3F">
      <w:pPr>
        <w:pStyle w:val="ListParagraph"/>
        <w:numPr>
          <w:ilvl w:val="0"/>
          <w:numId w:val="3"/>
        </w:numPr>
        <w:spacing w:after="174"/>
        <w:ind w:left="709"/>
        <w:jc w:val="both"/>
        <w:rPr>
          <w:rFonts w:ascii="Times New Roman" w:eastAsia="Times New Roman" w:hAnsi="Times New Roman"/>
          <w:b/>
          <w:bCs/>
          <w:color w:val="000000" w:themeColor="text1"/>
          <w:sz w:val="26"/>
          <w:szCs w:val="26"/>
        </w:rPr>
      </w:pPr>
      <w:r w:rsidRPr="00AB3840">
        <w:rPr>
          <w:rFonts w:ascii="Times New Roman" w:eastAsia="Times New Roman" w:hAnsi="Times New Roman"/>
          <w:b/>
          <w:bCs/>
          <w:color w:val="000000" w:themeColor="text1"/>
          <w:sz w:val="26"/>
          <w:szCs w:val="26"/>
        </w:rPr>
        <w:t>Zero Trust for Network Security:</w:t>
      </w:r>
    </w:p>
    <w:p w14:paraId="5068A278" w14:textId="242D862F" w:rsidR="00A91568" w:rsidRDefault="00CC23C0" w:rsidP="00B47A3F">
      <w:pPr>
        <w:spacing w:after="174"/>
        <w:ind w:left="709"/>
        <w:jc w:val="both"/>
        <w:rPr>
          <w:rFonts w:ascii="Times New Roman" w:eastAsia="Times New Roman" w:hAnsi="Times New Roman"/>
          <w:color w:val="000000" w:themeColor="text1"/>
          <w:sz w:val="24"/>
        </w:rPr>
      </w:pPr>
      <w:r w:rsidRPr="00CC23C0">
        <w:rPr>
          <w:rFonts w:ascii="Times New Roman" w:eastAsia="Times New Roman" w:hAnsi="Times New Roman"/>
          <w:color w:val="000000" w:themeColor="text1"/>
          <w:sz w:val="24"/>
        </w:rPr>
        <w:t>Adopt a Zero Trust Network Architecture (ZTNA) to enhance security during disaster recovery. ZTNA verifies and authenticates users and devices before granting access to resources, minimizing the risk of unauthorized access during recovery operations.</w:t>
      </w:r>
    </w:p>
    <w:p w14:paraId="604A6B12" w14:textId="7FF33129" w:rsidR="00CC23C0" w:rsidRPr="00AB3840" w:rsidRDefault="00AE17CD" w:rsidP="00B47A3F">
      <w:pPr>
        <w:pStyle w:val="ListParagraph"/>
        <w:numPr>
          <w:ilvl w:val="0"/>
          <w:numId w:val="3"/>
        </w:numPr>
        <w:spacing w:after="174"/>
        <w:ind w:left="709"/>
        <w:jc w:val="both"/>
        <w:rPr>
          <w:rFonts w:ascii="Times New Roman" w:eastAsia="Times New Roman" w:hAnsi="Times New Roman"/>
          <w:b/>
          <w:bCs/>
          <w:color w:val="000000" w:themeColor="text1"/>
          <w:sz w:val="26"/>
          <w:szCs w:val="26"/>
        </w:rPr>
      </w:pPr>
      <w:r w:rsidRPr="00AB3840">
        <w:rPr>
          <w:rFonts w:ascii="Times New Roman" w:eastAsia="Times New Roman" w:hAnsi="Times New Roman"/>
          <w:b/>
          <w:bCs/>
          <w:color w:val="000000" w:themeColor="text1"/>
          <w:sz w:val="26"/>
          <w:szCs w:val="26"/>
        </w:rPr>
        <w:t>Quantum Computing for Data Recovery:</w:t>
      </w:r>
    </w:p>
    <w:p w14:paraId="53567C64" w14:textId="1A07A9C2" w:rsidR="00AE17CD" w:rsidRDefault="00863C19" w:rsidP="00B47A3F">
      <w:pPr>
        <w:spacing w:after="174"/>
        <w:ind w:left="709"/>
        <w:jc w:val="both"/>
        <w:rPr>
          <w:rFonts w:ascii="Times New Roman" w:eastAsia="Times New Roman" w:hAnsi="Times New Roman"/>
          <w:color w:val="000000" w:themeColor="text1"/>
          <w:sz w:val="24"/>
        </w:rPr>
      </w:pPr>
      <w:r w:rsidRPr="00863C19">
        <w:rPr>
          <w:rFonts w:ascii="Times New Roman" w:eastAsia="Times New Roman" w:hAnsi="Times New Roman"/>
          <w:color w:val="000000" w:themeColor="text1"/>
          <w:sz w:val="24"/>
        </w:rPr>
        <w:t>Explore the potential of quantum computing for data recovery tasks that involve complex mathematical operations, such as cryptographic key recovery. IBM is actively involved in quantum computing research, making it a promising area for innovation.</w:t>
      </w:r>
    </w:p>
    <w:p w14:paraId="5BB80090" w14:textId="77777777" w:rsidR="00863C19" w:rsidRPr="00CC23C0" w:rsidRDefault="00863C19" w:rsidP="00B47A3F">
      <w:pPr>
        <w:spacing w:after="174"/>
        <w:ind w:left="709"/>
        <w:jc w:val="both"/>
        <w:rPr>
          <w:rFonts w:ascii="Times New Roman" w:eastAsia="Times New Roman" w:hAnsi="Times New Roman"/>
          <w:color w:val="000000" w:themeColor="text1"/>
          <w:sz w:val="24"/>
        </w:rPr>
      </w:pPr>
    </w:p>
    <w:sectPr w:rsidR="00863C19" w:rsidRPr="00CC23C0" w:rsidSect="00275BC7">
      <w:pgSz w:w="11905" w:h="16840"/>
      <w:pgMar w:top="993" w:right="824" w:bottom="709" w:left="50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0100A"/>
    <w:multiLevelType w:val="hybridMultilevel"/>
    <w:tmpl w:val="FFFFFFFF"/>
    <w:lvl w:ilvl="0" w:tplc="F0C2D5EA">
      <w:start w:val="2"/>
      <w:numFmt w:val="decimal"/>
      <w:lvlText w:val="%1."/>
      <w:lvlJc w:val="left"/>
      <w:pPr>
        <w:ind w:left="3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216E8F0">
      <w:start w:val="1"/>
      <w:numFmt w:val="bullet"/>
      <w:lvlText w:val="•"/>
      <w:lvlJc w:val="left"/>
      <w:pPr>
        <w:ind w:left="10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704F56A">
      <w:start w:val="1"/>
      <w:numFmt w:val="bullet"/>
      <w:lvlText w:val="▪"/>
      <w:lvlJc w:val="left"/>
      <w:pPr>
        <w:ind w:left="18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7707B36">
      <w:start w:val="1"/>
      <w:numFmt w:val="bullet"/>
      <w:lvlText w:val="•"/>
      <w:lvlJc w:val="left"/>
      <w:pPr>
        <w:ind w:left="25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EEDDAC">
      <w:start w:val="1"/>
      <w:numFmt w:val="bullet"/>
      <w:lvlText w:val="o"/>
      <w:lvlJc w:val="left"/>
      <w:pPr>
        <w:ind w:left="32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0C8CA14">
      <w:start w:val="1"/>
      <w:numFmt w:val="bullet"/>
      <w:lvlText w:val="▪"/>
      <w:lvlJc w:val="left"/>
      <w:pPr>
        <w:ind w:left="39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124AEFC">
      <w:start w:val="1"/>
      <w:numFmt w:val="bullet"/>
      <w:lvlText w:val="•"/>
      <w:lvlJc w:val="left"/>
      <w:pPr>
        <w:ind w:left="46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7E9C62">
      <w:start w:val="1"/>
      <w:numFmt w:val="bullet"/>
      <w:lvlText w:val="o"/>
      <w:lvlJc w:val="left"/>
      <w:pPr>
        <w:ind w:left="54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3C621A">
      <w:start w:val="1"/>
      <w:numFmt w:val="bullet"/>
      <w:lvlText w:val="▪"/>
      <w:lvlJc w:val="left"/>
      <w:pPr>
        <w:ind w:left="61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B44702"/>
    <w:multiLevelType w:val="hybridMultilevel"/>
    <w:tmpl w:val="FFFFFFFF"/>
    <w:lvl w:ilvl="0" w:tplc="99DAD888">
      <w:start w:val="1"/>
      <w:numFmt w:val="bullet"/>
      <w:lvlText w:val="•"/>
      <w:lvlJc w:val="left"/>
      <w:pPr>
        <w:ind w:left="10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1894C2">
      <w:start w:val="1"/>
      <w:numFmt w:val="bullet"/>
      <w:lvlText w:val="o"/>
      <w:lvlJc w:val="left"/>
      <w:pPr>
        <w:ind w:left="18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8FA8860">
      <w:start w:val="1"/>
      <w:numFmt w:val="bullet"/>
      <w:lvlText w:val="▪"/>
      <w:lvlJc w:val="left"/>
      <w:pPr>
        <w:ind w:left="25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A0EA028">
      <w:start w:val="1"/>
      <w:numFmt w:val="bullet"/>
      <w:lvlText w:val="•"/>
      <w:lvlJc w:val="left"/>
      <w:pPr>
        <w:ind w:left="32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8E5FE0">
      <w:start w:val="1"/>
      <w:numFmt w:val="bullet"/>
      <w:lvlText w:val="o"/>
      <w:lvlJc w:val="left"/>
      <w:pPr>
        <w:ind w:left="39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0D44CE6">
      <w:start w:val="1"/>
      <w:numFmt w:val="bullet"/>
      <w:lvlText w:val="▪"/>
      <w:lvlJc w:val="left"/>
      <w:pPr>
        <w:ind w:left="46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2C68FC">
      <w:start w:val="1"/>
      <w:numFmt w:val="bullet"/>
      <w:lvlText w:val="•"/>
      <w:lvlJc w:val="left"/>
      <w:pPr>
        <w:ind w:left="54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F4765A">
      <w:start w:val="1"/>
      <w:numFmt w:val="bullet"/>
      <w:lvlText w:val="o"/>
      <w:lvlJc w:val="left"/>
      <w:pPr>
        <w:ind w:left="61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CDEB89A">
      <w:start w:val="1"/>
      <w:numFmt w:val="bullet"/>
      <w:lvlText w:val="▪"/>
      <w:lvlJc w:val="left"/>
      <w:pPr>
        <w:ind w:left="68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7016EE5"/>
    <w:multiLevelType w:val="hybridMultilevel"/>
    <w:tmpl w:val="56320D62"/>
    <w:lvl w:ilvl="0" w:tplc="336C2588">
      <w:start w:val="1"/>
      <w:numFmt w:val="decimal"/>
      <w:lvlText w:val="%1."/>
      <w:lvlJc w:val="left"/>
      <w:pPr>
        <w:ind w:left="1121" w:hanging="360"/>
      </w:pPr>
      <w:rPr>
        <w:rFonts w:hint="default"/>
      </w:rPr>
    </w:lvl>
    <w:lvl w:ilvl="1" w:tplc="40090019" w:tentative="1">
      <w:start w:val="1"/>
      <w:numFmt w:val="lowerLetter"/>
      <w:lvlText w:val="%2."/>
      <w:lvlJc w:val="left"/>
      <w:pPr>
        <w:ind w:left="1841" w:hanging="360"/>
      </w:pPr>
    </w:lvl>
    <w:lvl w:ilvl="2" w:tplc="4009001B" w:tentative="1">
      <w:start w:val="1"/>
      <w:numFmt w:val="lowerRoman"/>
      <w:lvlText w:val="%3."/>
      <w:lvlJc w:val="right"/>
      <w:pPr>
        <w:ind w:left="2561" w:hanging="180"/>
      </w:pPr>
    </w:lvl>
    <w:lvl w:ilvl="3" w:tplc="4009000F" w:tentative="1">
      <w:start w:val="1"/>
      <w:numFmt w:val="decimal"/>
      <w:lvlText w:val="%4."/>
      <w:lvlJc w:val="left"/>
      <w:pPr>
        <w:ind w:left="3281" w:hanging="360"/>
      </w:pPr>
    </w:lvl>
    <w:lvl w:ilvl="4" w:tplc="40090019" w:tentative="1">
      <w:start w:val="1"/>
      <w:numFmt w:val="lowerLetter"/>
      <w:lvlText w:val="%5."/>
      <w:lvlJc w:val="left"/>
      <w:pPr>
        <w:ind w:left="4001" w:hanging="360"/>
      </w:pPr>
    </w:lvl>
    <w:lvl w:ilvl="5" w:tplc="4009001B" w:tentative="1">
      <w:start w:val="1"/>
      <w:numFmt w:val="lowerRoman"/>
      <w:lvlText w:val="%6."/>
      <w:lvlJc w:val="right"/>
      <w:pPr>
        <w:ind w:left="4721" w:hanging="180"/>
      </w:pPr>
    </w:lvl>
    <w:lvl w:ilvl="6" w:tplc="4009000F" w:tentative="1">
      <w:start w:val="1"/>
      <w:numFmt w:val="decimal"/>
      <w:lvlText w:val="%7."/>
      <w:lvlJc w:val="left"/>
      <w:pPr>
        <w:ind w:left="5441" w:hanging="360"/>
      </w:pPr>
    </w:lvl>
    <w:lvl w:ilvl="7" w:tplc="40090019" w:tentative="1">
      <w:start w:val="1"/>
      <w:numFmt w:val="lowerLetter"/>
      <w:lvlText w:val="%8."/>
      <w:lvlJc w:val="left"/>
      <w:pPr>
        <w:ind w:left="6161" w:hanging="360"/>
      </w:pPr>
    </w:lvl>
    <w:lvl w:ilvl="8" w:tplc="4009001B" w:tentative="1">
      <w:start w:val="1"/>
      <w:numFmt w:val="lowerRoman"/>
      <w:lvlText w:val="%9."/>
      <w:lvlJc w:val="right"/>
      <w:pPr>
        <w:ind w:left="6881" w:hanging="180"/>
      </w:pPr>
    </w:lvl>
  </w:abstractNum>
  <w:num w:numId="1" w16cid:durableId="254442693">
    <w:abstractNumId w:val="1"/>
  </w:num>
  <w:num w:numId="2" w16cid:durableId="1172916881">
    <w:abstractNumId w:val="0"/>
  </w:num>
  <w:num w:numId="3" w16cid:durableId="4262747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F0E"/>
    <w:rsid w:val="000062EB"/>
    <w:rsid w:val="000321C1"/>
    <w:rsid w:val="00076D53"/>
    <w:rsid w:val="00101620"/>
    <w:rsid w:val="00195716"/>
    <w:rsid w:val="00275BC7"/>
    <w:rsid w:val="00306F0E"/>
    <w:rsid w:val="0031086A"/>
    <w:rsid w:val="003D0EF8"/>
    <w:rsid w:val="004577B6"/>
    <w:rsid w:val="00463D9F"/>
    <w:rsid w:val="00633C94"/>
    <w:rsid w:val="0072379C"/>
    <w:rsid w:val="007C1013"/>
    <w:rsid w:val="00863C19"/>
    <w:rsid w:val="00964500"/>
    <w:rsid w:val="009C7E68"/>
    <w:rsid w:val="00A91568"/>
    <w:rsid w:val="00AB3840"/>
    <w:rsid w:val="00AE17CD"/>
    <w:rsid w:val="00AE68F2"/>
    <w:rsid w:val="00B47A3F"/>
    <w:rsid w:val="00C061BD"/>
    <w:rsid w:val="00CB428D"/>
    <w:rsid w:val="00CB4833"/>
    <w:rsid w:val="00CC23C0"/>
    <w:rsid w:val="00D277D2"/>
    <w:rsid w:val="00DE2E4F"/>
    <w:rsid w:val="00DE72B7"/>
    <w:rsid w:val="00F75CB2"/>
    <w:rsid w:val="00FC74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59B95"/>
  <w15:docId w15:val="{FBB3D96B-65C1-ED4C-92E9-191895A71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2EB"/>
  </w:style>
  <w:style w:type="paragraph" w:styleId="Heading1">
    <w:name w:val="heading 1"/>
    <w:basedOn w:val="Normal"/>
    <w:next w:val="Normal"/>
    <w:link w:val="Heading1Char"/>
    <w:uiPriority w:val="9"/>
    <w:qFormat/>
    <w:rsid w:val="000062E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0062E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0062E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0062E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0062E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0062E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0062E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0062E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0062E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2E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0062EB"/>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0062E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0062E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0062E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0062E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0062E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0062E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0062EB"/>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0062EB"/>
    <w:pPr>
      <w:spacing w:line="240" w:lineRule="auto"/>
    </w:pPr>
    <w:rPr>
      <w:b/>
      <w:bCs/>
      <w:smallCaps/>
      <w:color w:val="595959" w:themeColor="text1" w:themeTint="A6"/>
    </w:rPr>
  </w:style>
  <w:style w:type="paragraph" w:styleId="Title">
    <w:name w:val="Title"/>
    <w:basedOn w:val="Normal"/>
    <w:next w:val="Normal"/>
    <w:link w:val="TitleChar"/>
    <w:uiPriority w:val="10"/>
    <w:qFormat/>
    <w:rsid w:val="000062E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062E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062E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062EB"/>
    <w:rPr>
      <w:rFonts w:asciiTheme="majorHAnsi" w:eastAsiaTheme="majorEastAsia" w:hAnsiTheme="majorHAnsi" w:cstheme="majorBidi"/>
      <w:sz w:val="30"/>
      <w:szCs w:val="30"/>
    </w:rPr>
  </w:style>
  <w:style w:type="character" w:styleId="Strong">
    <w:name w:val="Strong"/>
    <w:basedOn w:val="DefaultParagraphFont"/>
    <w:uiPriority w:val="22"/>
    <w:qFormat/>
    <w:rsid w:val="000062EB"/>
    <w:rPr>
      <w:b/>
      <w:bCs/>
    </w:rPr>
  </w:style>
  <w:style w:type="character" w:styleId="Emphasis">
    <w:name w:val="Emphasis"/>
    <w:basedOn w:val="DefaultParagraphFont"/>
    <w:uiPriority w:val="20"/>
    <w:qFormat/>
    <w:rsid w:val="000062EB"/>
    <w:rPr>
      <w:i/>
      <w:iCs/>
      <w:color w:val="70AD47" w:themeColor="accent6"/>
    </w:rPr>
  </w:style>
  <w:style w:type="paragraph" w:styleId="NoSpacing">
    <w:name w:val="No Spacing"/>
    <w:uiPriority w:val="1"/>
    <w:qFormat/>
    <w:rsid w:val="000062EB"/>
    <w:pPr>
      <w:spacing w:after="0" w:line="240" w:lineRule="auto"/>
    </w:pPr>
  </w:style>
  <w:style w:type="paragraph" w:styleId="Quote">
    <w:name w:val="Quote"/>
    <w:basedOn w:val="Normal"/>
    <w:next w:val="Normal"/>
    <w:link w:val="QuoteChar"/>
    <w:uiPriority w:val="29"/>
    <w:qFormat/>
    <w:rsid w:val="000062E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062EB"/>
    <w:rPr>
      <w:i/>
      <w:iCs/>
      <w:color w:val="262626" w:themeColor="text1" w:themeTint="D9"/>
    </w:rPr>
  </w:style>
  <w:style w:type="paragraph" w:styleId="IntenseQuote">
    <w:name w:val="Intense Quote"/>
    <w:basedOn w:val="Normal"/>
    <w:next w:val="Normal"/>
    <w:link w:val="IntenseQuoteChar"/>
    <w:uiPriority w:val="30"/>
    <w:qFormat/>
    <w:rsid w:val="000062E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0062E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0062EB"/>
    <w:rPr>
      <w:i/>
      <w:iCs/>
    </w:rPr>
  </w:style>
  <w:style w:type="character" w:styleId="IntenseEmphasis">
    <w:name w:val="Intense Emphasis"/>
    <w:basedOn w:val="DefaultParagraphFont"/>
    <w:uiPriority w:val="21"/>
    <w:qFormat/>
    <w:rsid w:val="000062EB"/>
    <w:rPr>
      <w:b/>
      <w:bCs/>
      <w:i/>
      <w:iCs/>
    </w:rPr>
  </w:style>
  <w:style w:type="character" w:styleId="SubtleReference">
    <w:name w:val="Subtle Reference"/>
    <w:basedOn w:val="DefaultParagraphFont"/>
    <w:uiPriority w:val="31"/>
    <w:qFormat/>
    <w:rsid w:val="000062EB"/>
    <w:rPr>
      <w:smallCaps/>
      <w:color w:val="595959" w:themeColor="text1" w:themeTint="A6"/>
    </w:rPr>
  </w:style>
  <w:style w:type="character" w:styleId="IntenseReference">
    <w:name w:val="Intense Reference"/>
    <w:basedOn w:val="DefaultParagraphFont"/>
    <w:uiPriority w:val="32"/>
    <w:qFormat/>
    <w:rsid w:val="000062EB"/>
    <w:rPr>
      <w:b/>
      <w:bCs/>
      <w:smallCaps/>
      <w:color w:val="70AD47" w:themeColor="accent6"/>
    </w:rPr>
  </w:style>
  <w:style w:type="character" w:styleId="BookTitle">
    <w:name w:val="Book Title"/>
    <w:basedOn w:val="DefaultParagraphFont"/>
    <w:uiPriority w:val="33"/>
    <w:qFormat/>
    <w:rsid w:val="000062EB"/>
    <w:rPr>
      <w:b/>
      <w:bCs/>
      <w:caps w:val="0"/>
      <w:smallCaps/>
      <w:spacing w:val="7"/>
      <w:sz w:val="21"/>
      <w:szCs w:val="21"/>
    </w:rPr>
  </w:style>
  <w:style w:type="paragraph" w:styleId="TOCHeading">
    <w:name w:val="TOC Heading"/>
    <w:basedOn w:val="Heading1"/>
    <w:next w:val="Normal"/>
    <w:uiPriority w:val="39"/>
    <w:semiHidden/>
    <w:unhideWhenUsed/>
    <w:qFormat/>
    <w:rsid w:val="000062EB"/>
    <w:pPr>
      <w:outlineLvl w:val="9"/>
    </w:pPr>
  </w:style>
  <w:style w:type="paragraph" w:styleId="ListParagraph">
    <w:name w:val="List Paragraph"/>
    <w:basedOn w:val="Normal"/>
    <w:uiPriority w:val="34"/>
    <w:qFormat/>
    <w:rsid w:val="00CB4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A</dc:creator>
  <cp:keywords/>
  <cp:lastModifiedBy>Deepika A</cp:lastModifiedBy>
  <cp:revision>31</cp:revision>
  <dcterms:created xsi:type="dcterms:W3CDTF">2023-10-10T12:29:00Z</dcterms:created>
  <dcterms:modified xsi:type="dcterms:W3CDTF">2023-10-10T13:57:00Z</dcterms:modified>
</cp:coreProperties>
</file>