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abefe81679eb42a6"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pStyle w:val="Title"/>
        <w:jc w:val="center"/>
      </w:pPr>
      <w:r>
        <w:t>PhishGuard</w:t>
      </w:r>
    </w:p>
    <w:p w14:paraId="00100002" w14:textId="00100003">
      <w:pPr>
        <w:jc w:val="center"/>
      </w:pPr>
      <w:r>
        <w:t>Phishing URL Risk Analyzer</w:t>
      </w:r>
    </w:p>
    <w:p w14:paraId="00100004" w14:textId="00100080">
      <w:pPr>
        <w:jc w:val="center"/>
      </w:pPr>
      <w:r>
        <w:t>Cybersecurity Project Report</w:t>
        <w:br/>
        <w:t xml:space="preserve">Prepared by: Deepika L Bennur</w:t>
        <w:br/>
        <w:t>Project type: Rule-based defensive URL analysis</w:t>
      </w:r>
    </w:p>
    <w:p w14:paraId="00100006" w14:textId="00100007">
      <w:pPr>
        <w:pStyle w:val="Heading1"/>
      </w:pPr>
      <w:r>
        <w:t>1. Abstract</w:t>
      </w:r>
    </w:p>
    <w:p w14:paraId="00100008" w14:textId="00100009">
      <w:r>
        <w:t>PhishGuard is a beginner-friendly Python application that examines URL text for patterns commonly associated with suspicious links. It normalizes the input, extracts the hostname and URL components, applies transparent heuristic rules, and returns a score, risk label, and explanations. The application does not visit, fetch, or execute submitted URLs. Its output is an educational warning and not a definitive verdict.</w:t>
      </w:r>
    </w:p>
    <w:p w14:paraId="0010000A" w14:textId="0010000B">
      <w:pPr>
        <w:pStyle w:val="Heading1"/>
      </w:pPr>
      <w:r>
        <w:t>2. Problem Statement</w:t>
      </w:r>
    </w:p>
    <w:p w14:paraId="0010000C" w14:textId="0010000D">
      <w:r>
        <w:t>Phishing links can use misleading URL structures, IP-address hosts, URL shorteners, long addresses, or security-related wording to encourage users to disclose information. Beginners need a simple way to learn about these warning signs without opening potentially unsafe links.</w:t>
      </w:r>
    </w:p>
    <w:p w14:paraId="0010000E" w14:textId="0010000F">
      <w:pPr>
        <w:pStyle w:val="Heading1"/>
      </w:pPr>
      <w:r>
        <w:t>3. Objectives</w:t>
      </w:r>
    </w:p>
    <w:p w14:paraId="00100010" w14:textId="00100011">
      <w:pPr>
        <w:pStyle w:val="ListBullet"/>
      </w:pPr>
      <w:r>
        <w:t>Build a simple web interface for entering URL text.</w:t>
      </w:r>
    </w:p>
    <w:p w14:paraId="00100012" w14:textId="00100013">
      <w:pPr>
        <w:pStyle w:val="ListBullet"/>
      </w:pPr>
      <w:r>
        <w:t>Normalize and parse URLs safely using Python's standard library.</w:t>
      </w:r>
    </w:p>
    <w:p w14:paraId="00100014" w14:textId="00100015">
      <w:pPr>
        <w:pStyle w:val="ListBullet"/>
      </w:pPr>
      <w:r>
        <w:t>Explain which heuristic checks contribute to a risk score.</w:t>
      </w:r>
    </w:p>
    <w:p w14:paraId="00100016" w14:textId="00100017">
      <w:pPr>
        <w:pStyle w:val="ListBullet"/>
      </w:pPr>
      <w:r>
        <w:t>Test core behaviors with Python unittest.</w:t>
      </w:r>
    </w:p>
    <w:p w14:paraId="00100018" w14:textId="00100019">
      <w:pPr>
        <w:pStyle w:val="ListBullet"/>
      </w:pPr>
      <w:r>
        <w:t>Document setup, limitations, and responsible use.</w:t>
      </w:r>
    </w:p>
    <w:p w14:paraId="0010001A" w14:textId="0010001B">
      <w:pPr>
        <w:pStyle w:val="Heading1"/>
      </w:pPr>
      <w:r>
        <w:t>4. Scope and Technologies</w:t>
      </w:r>
    </w:p>
    <w:p w14:paraId="0010001C" w14:textId="0010001D">
      <w:r>
        <w:t>The project uses Python 3, Streamlit for the user interface, python-docx for report creation, and standard-library modules urllib.parse, ipaddress, re, and unittest. It is rule-based; it does not train or evaluate a machine-learning model.</w:t>
      </w:r>
    </w:p>
    <w:p w14:paraId="0010001E" w14:textId="0010001F">
      <w:pPr>
        <w:pStyle w:val="Heading1"/>
      </w:pPr>
      <w:r>
        <w:t>5. Methodology</w:t>
      </w:r>
    </w:p>
    <w:p w14:paraId="00100020" w14:textId="00100021">
      <w:pPr>
        <w:pStyle w:val="ListNumber"/>
      </w:pPr>
      <w:r>
        <w:t>Input validation: reject empty input and control characters.</w:t>
      </w:r>
    </w:p>
    <w:p w14:paraId="00100022" w14:textId="00100023">
      <w:pPr>
        <w:pStyle w:val="ListNumber"/>
      </w:pPr>
      <w:r>
        <w:t>Normalization: trim whitespace and add https:// when no scheme is supplied.</w:t>
      </w:r>
    </w:p>
    <w:p w14:paraId="00100024" w14:textId="00100025">
      <w:pPr>
        <w:pStyle w:val="ListNumber"/>
      </w:pPr>
      <w:r>
        <w:t>Parsing: inspect the scheme, authority, hostname, and URL text without network requests.</w:t>
      </w:r>
    </w:p>
    <w:p w14:paraId="00100026" w14:textId="00100027">
      <w:pPr>
        <w:pStyle w:val="ListNumber"/>
      </w:pPr>
      <w:r>
        <w:t>Heuristic checks: flag @ in the authority, IP-address hosts, URLs over 100 characters, five or more hostname labels, security-sensitive terms, known URL shorteners, and HTTP.</w:t>
      </w:r>
    </w:p>
    <w:p w14:paraId="00100028" w14:textId="00100029">
      <w:pPr>
        <w:pStyle w:val="ListNumber"/>
      </w:pPr>
      <w:r>
        <w:t>Scoring: add rule-specific points, cap the score at 100, then label scores below 25 Low, 25–49 Medium, and 50 or higher High.</w:t>
      </w:r>
    </w:p>
    <w:p w14:paraId="0010002A" w14:textId="0010002B">
      <w:pPr>
        <w:pStyle w:val="ListNumber"/>
      </w:pPr>
      <w:r>
        <w:t>Explanation: return the reasons for each triggered rule.</w:t>
      </w:r>
    </w:p>
    <w:p w14:paraId="0010002C" w14:textId="0010002D">
      <w:pPr>
        <w:pStyle w:val="Heading1"/>
      </w:pPr>
      <w:r>
        <w:t>6. System Architecture</w:t>
      </w:r>
    </w:p>
    <w:p w14:paraId="0010002E" w14:textId="0010002F">
      <w:r>
        <w:t>User enters URL text in app.py → scanner.py validates and normalizes the text → the URL is parsed locally → heuristic rules produce a score and reasons → Streamlit displays the result. The application makes no outbound request to the submitted URL.</w:t>
      </w:r>
    </w:p>
    <w:p w14:paraId="00100030" w14:textId="00100031">
      <w:pPr>
        <w:pStyle w:val="Heading1"/>
      </w:pPr>
      <w:r>
        <w:t>7. Implementation</w:t>
      </w:r>
    </w:p>
    <w:p w14:paraId="00100032" w14:textId="00100033">
      <w:r>
        <w:t>app.py implements the Streamlit form and displays the risk score, label, hostname, normalized URL, and explanations. scanner.py contains normalize_url() and analyze_url(). tests.py checks normalization, empty input, IP-host detection, @-symbol detection, suspicious terms, example domains, and control-character rejection.</w:t>
      </w:r>
    </w:p>
    <w:p w14:paraId="00100034" w14:textId="00100035">
      <w:pPr>
        <w:pStyle w:val="Heading1"/>
      </w:pPr>
      <w:r>
        <w:t>8. Test Cases and Results</w:t>
      </w:r>
    </w:p>
    <w:tbl>
      <w:tblPr>
        <w:tblStyle w:val="LightList-Accent1"/>
        <w:tblW w:w="0" w:type="auto"/>
        <w:tblLook w:val="04A0" w:firstRow="1" w:lastRow="0" w:firstColumn="1" w:lastColumn="0" w:noHBand="0" w:noVBand="1"/>
      </w:tblPr>
      <w:tblGrid>
        <w:gridCol w:w="3312"/>
        <w:gridCol w:w="3312"/>
        <w:gridCol w:w="3312"/>
      </w:tblGrid>
      <w:tr>
        <w:tc>
          <w:tcPr>
            <w:tcW w:w="3312" w:type="dxa"/>
          </w:tcPr>
          <w:p w14:paraId="00100036" w14:textId="00100037">
            <w:r>
              <w:t>Test</w:t>
            </w:r>
          </w:p>
        </w:tc>
        <w:tc>
          <w:tcPr>
            <w:tcW w:w="3312" w:type="dxa"/>
          </w:tcPr>
          <w:p w14:paraId="00100038" w14:textId="00100039">
            <w:r>
              <w:t>Expected behavior</w:t>
            </w:r>
          </w:p>
        </w:tc>
        <w:tc>
          <w:tcPr>
            <w:tcW w:w="3312" w:type="dxa"/>
          </w:tcPr>
          <w:p w14:paraId="0010003A" w14:textId="0010003B">
            <w:r>
              <w:t>Result</w:t>
            </w:r>
          </w:p>
        </w:tc>
      </w:tr>
      <w:tr>
        <w:tc>
          <w:tcPr>
            <w:tcW w:w="3312" w:type="dxa"/>
          </w:tcPr>
          <w:p w14:paraId="0010003C" w14:textId="0010003D">
            <w:r>
              <w:t>URL without scheme</w:t>
            </w:r>
          </w:p>
        </w:tc>
        <w:tc>
          <w:tcPr>
            <w:tcW w:w="3312" w:type="dxa"/>
          </w:tcPr>
          <w:p w14:paraId="0010003E" w14:textId="0010003F">
            <w:r>
              <w:t>Adds https://</w:t>
            </w:r>
          </w:p>
        </w:tc>
        <w:tc>
          <w:tcPr>
            <w:tcW w:w="3312" w:type="dxa"/>
          </w:tcPr>
          <w:p w14:paraId="00100040" w14:textId="00100041">
            <w:r>
              <w:t>Passed</w:t>
            </w:r>
          </w:p>
        </w:tc>
      </w:tr>
      <w:tr>
        <w:tc>
          <w:tcPr>
            <w:tcW w:w="3312" w:type="dxa"/>
          </w:tcPr>
          <w:p w14:paraId="00100042" w14:textId="00100043">
            <w:r>
              <w:t>Empty input</w:t>
            </w:r>
          </w:p>
        </w:tc>
        <w:tc>
          <w:tcPr>
            <w:tcW w:w="3312" w:type="dxa"/>
          </w:tcPr>
          <w:p w14:paraId="00100044" w14:textId="00100045">
            <w:r>
              <w:t>Raises a clear validation error</w:t>
            </w:r>
          </w:p>
        </w:tc>
        <w:tc>
          <w:tcPr>
            <w:tcW w:w="3312" w:type="dxa"/>
          </w:tcPr>
          <w:p w14:paraId="00100046" w14:textId="00100047">
            <w:r>
              <w:t>Passed</w:t>
            </w:r>
          </w:p>
        </w:tc>
      </w:tr>
      <w:tr>
        <w:tc>
          <w:tcPr>
            <w:tcW w:w="3312" w:type="dxa"/>
          </w:tcPr>
          <w:p w14:paraId="00100048" w14:textId="00100049">
            <w:r>
              <w:t>Documentation IP address</w:t>
            </w:r>
          </w:p>
        </w:tc>
        <w:tc>
          <w:tcPr>
            <w:tcW w:w="3312" w:type="dxa"/>
          </w:tcPr>
          <w:p w14:paraId="0010004A" w14:textId="0010004B">
            <w:r>
              <w:t>IP-host warning is included</w:t>
            </w:r>
          </w:p>
        </w:tc>
        <w:tc>
          <w:tcPr>
            <w:tcW w:w="3312" w:type="dxa"/>
          </w:tcPr>
          <w:p w14:paraId="0010004C" w14:textId="0010004D">
            <w:r>
              <w:t>Passed</w:t>
            </w:r>
          </w:p>
        </w:tc>
      </w:tr>
      <w:tr>
        <w:tc>
          <w:tcPr>
            <w:tcW w:w="3312" w:type="dxa"/>
          </w:tcPr>
          <w:p w14:paraId="0010004E" w14:textId="0010004F">
            <w:r>
              <w:t>Authority includes @</w:t>
            </w:r>
          </w:p>
        </w:tc>
        <w:tc>
          <w:tcPr>
            <w:tcW w:w="3312" w:type="dxa"/>
          </w:tcPr>
          <w:p w14:paraId="00100050" w14:textId="00100051">
            <w:r>
              <w:t>Obfuscation warning is included</w:t>
            </w:r>
          </w:p>
        </w:tc>
        <w:tc>
          <w:tcPr>
            <w:tcW w:w="3312" w:type="dxa"/>
          </w:tcPr>
          <w:p w14:paraId="00100052" w14:textId="00100053">
            <w:r>
              <w:t>Passed</w:t>
            </w:r>
          </w:p>
        </w:tc>
      </w:tr>
      <w:tr>
        <w:tc>
          <w:tcPr>
            <w:tcW w:w="3312" w:type="dxa"/>
          </w:tcPr>
          <w:p w14:paraId="00100054" w14:textId="00100055">
            <w:r>
              <w:t>Sensitive URL terms</w:t>
            </w:r>
          </w:p>
        </w:tc>
        <w:tc>
          <w:tcPr>
            <w:tcW w:w="3312" w:type="dxa"/>
          </w:tcPr>
          <w:p w14:paraId="00100056" w14:textId="00100057">
            <w:r>
              <w:t>Term warning is included</w:t>
            </w:r>
          </w:p>
        </w:tc>
        <w:tc>
          <w:tcPr>
            <w:tcW w:w="3312" w:type="dxa"/>
          </w:tcPr>
          <w:p w14:paraId="00100058" w14:textId="00100059">
            <w:r>
              <w:t>Passed</w:t>
            </w:r>
          </w:p>
        </w:tc>
      </w:tr>
      <w:tr>
        <w:tc>
          <w:tcPr>
            <w:tcW w:w="3312" w:type="dxa"/>
          </w:tcPr>
          <w:p w14:paraId="0010005A" w14:textId="0010005B">
            <w:r>
              <w:t>Control character</w:t>
            </w:r>
          </w:p>
        </w:tc>
        <w:tc>
          <w:tcPr>
            <w:tcW w:w="3312" w:type="dxa"/>
          </w:tcPr>
          <w:p w14:paraId="0010005C" w14:textId="0010005D">
            <w:r>
              <w:t>Input is rejected</w:t>
            </w:r>
          </w:p>
        </w:tc>
        <w:tc>
          <w:tcPr>
            <w:tcW w:w="3312" w:type="dxa"/>
          </w:tcPr>
          <w:p w14:paraId="0010005E" w14:textId="0010005F">
            <w:r>
              <w:t>Passed</w:t>
            </w:r>
          </w:p>
        </w:tc>
      </w:tr>
    </w:tbl>
    <w:p w14:paraId="00100060" w14:textId="00100061">
      <w:r>
        <w:t>Actual local execution result: `python -m unittest tests -v` completed successfully with 7 tests passed and 0 failures in this environment. Re-run the command on your own computer after installing the dependencies to confirm your environment.</w:t>
      </w:r>
    </w:p>
    <w:p w14:paraId="00100062" w14:textId="00100063">
      <w:pPr>
        <w:pStyle w:val="Heading1"/>
      </w:pPr>
      <w:r>
        <w:t>9. Dataset Reference</w:t>
      </w:r>
    </w:p>
    <w:p w14:paraId="00100064" w14:textId="00100065">
      <w:r>
        <w:t>The UCI Phishing Websites dataset is listed as a reference for future evaluation or a possible machine-learning extension: https://archive.ics.uci.edu/dataset/327/phishing. It is not used as training data in this rule-based version.</w:t>
      </w:r>
    </w:p>
    <w:p w14:paraId="00100066" w14:textId="00100067">
      <w:pPr>
        <w:pStyle w:val="Heading1"/>
      </w:pPr>
      <w:r>
        <w:t>10. Limitations</w:t>
      </w:r>
    </w:p>
    <w:p w14:paraId="00100068" w14:textId="00100069">
      <w:pPr>
        <w:pStyle w:val="ListBullet"/>
      </w:pPr>
      <w:r>
        <w:t>Heuristic rules are not a probability estimate and have not been validated against a labeled dataset.</w:t>
      </w:r>
    </w:p>
    <w:p w14:paraId="0010006A" w14:textId="0010006B">
      <w:pPr>
        <w:pStyle w:val="ListBullet"/>
      </w:pPr>
      <w:r>
        <w:t>Legitimate sites may trigger warnings, while sophisticated phishing URLs may not trigger any rules.</w:t>
      </w:r>
    </w:p>
    <w:p w14:paraId="0010006C" w14:textId="0010006D">
      <w:pPr>
        <w:pStyle w:val="ListBullet"/>
      </w:pPr>
      <w:r>
        <w:t>The URL shortener list is small and may become outdated.</w:t>
      </w:r>
    </w:p>
    <w:p w14:paraId="0010006E" w14:textId="0010006F">
      <w:pPr>
        <w:pStyle w:val="ListBullet"/>
      </w:pPr>
      <w:r>
        <w:t>The tool does not inspect website content, certificates, DNS, reputation feeds, or redirects.</w:t>
      </w:r>
    </w:p>
    <w:p w14:paraId="00100070" w14:textId="00100071">
      <w:pPr>
        <w:pStyle w:val="Heading1"/>
      </w:pPr>
      <w:r>
        <w:t>11. Ethical Considerations</w:t>
      </w:r>
    </w:p>
    <w:p w14:paraId="00100072" w14:textId="00100073">
      <w:r>
        <w:t>The application is intended for learning and defensive awareness. It analyzes the provided URL as text and does not connect to it. Users should avoid submitting sensitive private links and should not treat the output as a guarantee that a site is safe or malicious.</w:t>
      </w:r>
    </w:p>
    <w:p w14:paraId="00100074" w14:textId="00100075">
      <w:pPr>
        <w:pStyle w:val="Heading1"/>
      </w:pPr>
      <w:r>
        <w:t>12. Conclusion and Future Work</w:t>
      </w:r>
    </w:p>
    <w:p w14:paraId="00100076" w14:textId="00100077">
      <w:r>
        <w:t>PhishGuard demonstrates a transparent, testable approach to identifying selected suspicious URL patterns. Future improvements could include evaluating on a labeled public dataset, adding a larger maintained list of URL shorteners, calibrating thresholds, and comparing rule-based results with a carefully validated machine-learning model.</w:t>
      </w:r>
    </w:p>
    <w:p w14:paraId="00100078" w14:textId="00100079">
      <w:pPr>
        <w:pStyle w:val="Heading1"/>
      </w:pPr>
      <w:r>
        <w:t>13. References</w:t>
      </w:r>
    </w:p>
    <w:p w14:paraId="0010007A" w14:textId="0010007B">
      <w:r>
        <w:t>UCI Machine Learning Repository, Phishing Websites dataset: https://archive.ics.uci.edu/dataset/327/phishing</w:t>
      </w:r>
    </w:p>
    <w:p w14:paraId="0010007C" w14:textId="0010007D">
      <w:r>
        <w:t>Python documentation, urllib.parse: https://docs.python.org/3/library/urllib.parse.html</w:t>
      </w:r>
    </w:p>
    <w:p w14:paraId="0010007E" w14:textId="0010007F">
      <w:r>
        <w:t>Streamlit documentation: https://docs.streamlit.io/</w:t>
      </w:r>
    </w:p>
    <w:sectPr w:rsidRPr="0006063C" w:rsidR="00FC693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2026-10-26T01:58:01Z</vt:lpwstr>
  </op:property>
</op:Properties>
</file>