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7510" w14:textId="77777777" w:rsidR="001F4946" w:rsidRPr="005674C1" w:rsidRDefault="001F4946" w:rsidP="001F4946">
      <w:pPr>
        <w:pStyle w:val="papertitle"/>
        <w:spacing w:before="100" w:beforeAutospacing="1" w:after="100" w:afterAutospacing="1"/>
        <w:rPr>
          <w:kern w:val="48"/>
          <w:sz w:val="28"/>
          <w:szCs w:val="28"/>
        </w:rPr>
        <w:sectPr w:rsidR="001F4946" w:rsidRPr="005674C1" w:rsidSect="001F4946">
          <w:footerReference w:type="first" r:id="rId7"/>
          <w:pgSz w:w="11906" w:h="16838" w:code="9"/>
          <w:pgMar w:top="540" w:right="893" w:bottom="1440" w:left="893" w:header="720" w:footer="720" w:gutter="0"/>
          <w:cols w:space="720"/>
          <w:titlePg/>
          <w:docGrid w:linePitch="360"/>
        </w:sectPr>
      </w:pPr>
      <w:r w:rsidRPr="005674C1">
        <w:rPr>
          <w:kern w:val="48"/>
          <w:sz w:val="28"/>
          <w:szCs w:val="28"/>
        </w:rPr>
        <w:t>Vanguard-WSN: A Utility-Driven Energy-Balanced Path Tree Framework for Maximizing Wireless Sensor Network Lifetime</w:t>
      </w:r>
    </w:p>
    <w:p w14:paraId="06030061" w14:textId="3AA7010C" w:rsidR="005E0A82" w:rsidRPr="00047F76" w:rsidRDefault="005E0A82" w:rsidP="005E0A82">
      <w:pPr>
        <w:rPr>
          <w:noProof/>
        </w:rPr>
      </w:pPr>
      <w:r w:rsidRPr="00047F76">
        <w:rPr>
          <w:b/>
        </w:rPr>
        <w:t>1</w:t>
      </w:r>
      <w:r w:rsidRPr="00047F76">
        <w:rPr>
          <w:b/>
          <w:vertAlign w:val="superscript"/>
        </w:rPr>
        <w:t>st</w:t>
      </w:r>
      <w:r w:rsidRPr="00047F76">
        <w:rPr>
          <w:noProof/>
        </w:rPr>
        <w:t xml:space="preserve"> Deepika A, </w:t>
      </w:r>
      <w:r w:rsidRPr="00047F76">
        <w:rPr>
          <w:b/>
        </w:rPr>
        <w:t>2</w:t>
      </w:r>
      <w:r w:rsidRPr="00047F76">
        <w:rPr>
          <w:b/>
          <w:vertAlign w:val="superscript"/>
        </w:rPr>
        <w:t>st</w:t>
      </w:r>
      <w:r w:rsidRPr="00047F76">
        <w:rPr>
          <w:noProof/>
        </w:rPr>
        <w:t xml:space="preserve"> Aishvarya G, </w:t>
      </w:r>
      <w:r w:rsidRPr="00047F76">
        <w:rPr>
          <w:b/>
        </w:rPr>
        <w:t>3</w:t>
      </w:r>
      <w:r w:rsidRPr="00047F76">
        <w:rPr>
          <w:b/>
          <w:vertAlign w:val="superscript"/>
        </w:rPr>
        <w:t>st</w:t>
      </w:r>
      <w:r w:rsidRPr="00047F76">
        <w:rPr>
          <w:noProof/>
        </w:rPr>
        <w:t xml:space="preserve"> Anjana A , </w:t>
      </w:r>
      <w:r w:rsidRPr="00047F76">
        <w:rPr>
          <w:b/>
        </w:rPr>
        <w:t>4</w:t>
      </w:r>
      <w:r w:rsidRPr="00047F76">
        <w:rPr>
          <w:b/>
          <w:vertAlign w:val="superscript"/>
        </w:rPr>
        <w:t>st</w:t>
      </w:r>
      <w:r w:rsidRPr="00047F76">
        <w:rPr>
          <w:noProof/>
        </w:rPr>
        <w:t xml:space="preserve"> Gayatri K , </w:t>
      </w:r>
      <w:r w:rsidRPr="00047F76">
        <w:rPr>
          <w:b/>
        </w:rPr>
        <w:t>5</w:t>
      </w:r>
      <w:r w:rsidRPr="00047F76">
        <w:rPr>
          <w:b/>
          <w:vertAlign w:val="superscript"/>
        </w:rPr>
        <w:t>st</w:t>
      </w:r>
      <w:r w:rsidRPr="00047F76">
        <w:rPr>
          <w:noProof/>
        </w:rPr>
        <w:t xml:space="preserve"> K. Karthika *</w:t>
      </w:r>
    </w:p>
    <w:p w14:paraId="3C323419" w14:textId="6D7AE81E" w:rsidR="005E0A82" w:rsidRPr="00047F76" w:rsidRDefault="005E0A82" w:rsidP="005E0A82">
      <w:pPr>
        <w:pStyle w:val="Normal1"/>
        <w:spacing w:line="360" w:lineRule="auto"/>
        <w:jc w:val="center"/>
        <w:rPr>
          <w:rFonts w:ascii="Times New Roman" w:eastAsia="SimSun" w:hAnsi="Times New Roman" w:cs="Times New Roman"/>
          <w:noProof/>
          <w:sz w:val="20"/>
          <w:szCs w:val="20"/>
        </w:rPr>
      </w:pPr>
      <w:r w:rsidRPr="00047F76">
        <w:rPr>
          <w:rFonts w:ascii="Times New Roman" w:eastAsia="SimSun" w:hAnsi="Times New Roman" w:cs="Times New Roman"/>
          <w:noProof/>
          <w:sz w:val="20"/>
          <w:szCs w:val="20"/>
        </w:rPr>
        <w:t>Department of Mathematics, Amrita School of Physical Sciences, Coimbatore, Amrita Vishwa Vidyapeetham, India.</w:t>
      </w:r>
    </w:p>
    <w:p w14:paraId="35A71624" w14:textId="4FEBA19C" w:rsidR="005E0A82" w:rsidRPr="00047F76" w:rsidRDefault="005E0A82" w:rsidP="005E0A82">
      <w:pPr>
        <w:pStyle w:val="Author"/>
        <w:spacing w:before="100" w:beforeAutospacing="1"/>
        <w:rPr>
          <w:b/>
          <w:bCs/>
          <w:sz w:val="18"/>
          <w:szCs w:val="18"/>
          <w:vertAlign w:val="superscript"/>
        </w:rPr>
      </w:pPr>
      <w:r w:rsidRPr="00047F76">
        <w:rPr>
          <w:sz w:val="18"/>
          <w:szCs w:val="18"/>
        </w:rPr>
        <w:t>cb.ps.i5das23026@cb.students.amrita.edu, cb.ps.i5das23046@cb.students.amrita.edu,</w:t>
      </w:r>
      <w:r w:rsidRPr="00047F76">
        <w:rPr>
          <w:sz w:val="18"/>
          <w:szCs w:val="18"/>
        </w:rPr>
        <w:br/>
        <w:t>cb.ps.i5das23055@cb.students.amrita.edu cb.ps.i5das23049@cb.students.amrita.edu,k_karthika@cb.amrita.edu</w:t>
      </w:r>
    </w:p>
    <w:p w14:paraId="0D9A75AB" w14:textId="311BCD67" w:rsidR="001F4946" w:rsidRPr="00047F76" w:rsidRDefault="005E0A82" w:rsidP="001F4946">
      <w:pPr>
        <w:sectPr w:rsidR="001F4946" w:rsidRPr="00047F76" w:rsidSect="001F4946">
          <w:type w:val="continuous"/>
          <w:pgSz w:w="11906" w:h="16838" w:code="9"/>
          <w:pgMar w:top="450" w:right="893" w:bottom="1440" w:left="893" w:header="720" w:footer="720" w:gutter="0"/>
          <w:cols w:space="720"/>
          <w:docGrid w:linePitch="360"/>
        </w:sectPr>
      </w:pPr>
      <w:r w:rsidRPr="00047F76">
        <w:br/>
      </w:r>
    </w:p>
    <w:p w14:paraId="79A0CD8D" w14:textId="77777777" w:rsidR="001F4946" w:rsidRDefault="001F4946" w:rsidP="001F4946">
      <w:pPr>
        <w:jc w:val="both"/>
      </w:pPr>
      <w:r w:rsidRPr="008D68F7">
        <w:rPr>
          <w:b/>
          <w:bCs/>
          <w:sz w:val="18"/>
          <w:szCs w:val="18"/>
        </w:rPr>
        <w:t>Abstract—</w:t>
      </w:r>
      <w:r w:rsidRPr="008D68F7">
        <w:rPr>
          <w:i/>
        </w:rPr>
        <w:t xml:space="preserve"> </w:t>
      </w:r>
      <w:r w:rsidRPr="008D68F7">
        <w:rPr>
          <w:b/>
          <w:bCs/>
          <w:sz w:val="18"/>
          <w:szCs w:val="18"/>
        </w:rPr>
        <w:t>In modern Internet of Things (IoT) systems, Wireless Sensor Networks (WSNs) plays a critical role, but their lifetime is often limited by the Energy Hole problem. Nodes located near the Base Station (BS) handle most of the data forwarding and therefore drain their energy quickly, which can cause the network to break apart. Old routing protocols such as LEACH, HEED, and PEGASIS try to reduce this issue using random rotation or chain-based structures. However, these methods achieve only about 10–15% of the network’s theoretical maximum lifetime. Vanguard-WSN, proposed framework replaces random decision-making with a utility-based deterministic approach. The framework includes two key innovations namely a Composite Utility Index (Ui) to select Cluster Heads based on remaining energy and network position, and an Energy-Balanced Path Tree (EBPT) with an adaptive load-balancing factor to prevent energy hotspots. Simulation results from 30 trials on a 100node network show that Vanguard-WSN is better than older systems. The First Node Death (FND) occurs at round 993.1, compared to LEACH (FND = 97.3). Vanguard achieves 92% of the theoretical lifetime bound (</w:t>
      </w:r>
      <m:oMath>
        <m:sSup>
          <m:sSupPr>
            <m:ctrlPr>
              <w:rPr>
                <w:rFonts w:ascii="Cambria Math" w:hAnsi="Cambria Math"/>
                <w:b/>
                <w:bCs/>
                <w:sz w:val="18"/>
                <w:szCs w:val="18"/>
              </w:rPr>
            </m:ctrlPr>
          </m:sSupPr>
          <m:e>
            <m:r>
              <m:rPr>
                <m:sty m:val="bi"/>
              </m:rPr>
              <w:rPr>
                <w:rFonts w:ascii="Cambria Math" w:hAnsi="Cambria Math"/>
                <w:sz w:val="18"/>
                <w:szCs w:val="18"/>
              </w:rPr>
              <m:t>R</m:t>
            </m:r>
            <m:ctrlPr>
              <w:rPr>
                <w:rFonts w:ascii="Cambria Math" w:hAnsi="Cambria Math"/>
                <w:b/>
                <w:bCs/>
                <w:i/>
                <w:iCs/>
                <w:sz w:val="18"/>
                <w:szCs w:val="18"/>
              </w:rPr>
            </m:ctrlPr>
          </m:e>
          <m:sup>
            <m:r>
              <m:rPr>
                <m:sty m:val="b"/>
              </m:rPr>
              <w:rPr>
                <w:rFonts w:ascii="Cambria Math" w:hAnsi="Cambria Math"/>
                <w:sz w:val="18"/>
                <w:szCs w:val="18"/>
              </w:rPr>
              <m:t>2</m:t>
            </m:r>
          </m:sup>
        </m:sSup>
        <m:r>
          <m:rPr>
            <m:sty m:val="b"/>
          </m:rPr>
          <w:rPr>
            <w:rFonts w:ascii="Cambria Math" w:hAnsi="Cambria Math"/>
            <w:sz w:val="18"/>
            <w:szCs w:val="18"/>
          </w:rPr>
          <m:t>=0.94</m:t>
        </m:r>
      </m:oMath>
      <w:r w:rsidRPr="008D68F7">
        <w:rPr>
          <w:b/>
          <w:bCs/>
          <w:sz w:val="18"/>
          <w:szCs w:val="18"/>
        </w:rPr>
        <w:t xml:space="preserve">), maintains a Packet Success Ratio of 98.4%, and operates within </w:t>
      </w:r>
      <m:oMath>
        <m:r>
          <m:rPr>
            <m:sty m:val="bi"/>
          </m:rPr>
          <w:rPr>
            <w:rFonts w:ascii="Cambria Math" w:hAnsi="Cambria Math"/>
            <w:sz w:val="18"/>
            <w:szCs w:val="18"/>
          </w:rPr>
          <m:t>O</m:t>
        </m:r>
        <m:d>
          <m:dPr>
            <m:ctrlPr>
              <w:rPr>
                <w:rFonts w:ascii="Cambria Math" w:hAnsi="Cambria Math"/>
                <w:b/>
                <w:bCs/>
                <w:sz w:val="18"/>
                <w:szCs w:val="18"/>
              </w:rPr>
            </m:ctrlPr>
          </m:dPr>
          <m:e>
            <m:func>
              <m:funcPr>
                <m:ctrlPr>
                  <w:rPr>
                    <w:rFonts w:ascii="Cambria Math" w:hAnsi="Cambria Math"/>
                    <w:b/>
                    <w:bCs/>
                    <w:sz w:val="18"/>
                    <w:szCs w:val="18"/>
                  </w:rPr>
                </m:ctrlPr>
              </m:funcPr>
              <m:fName>
                <m:r>
                  <m:rPr>
                    <m:sty m:val="b"/>
                  </m:rPr>
                  <w:rPr>
                    <w:rFonts w:ascii="Cambria Math" w:hAnsi="Cambria Math"/>
                    <w:sz w:val="18"/>
                    <w:szCs w:val="18"/>
                  </w:rPr>
                  <m:t>Nlog</m:t>
                </m:r>
              </m:fName>
              <m:e>
                <m:r>
                  <m:rPr>
                    <m:sty m:val="bi"/>
                  </m:rPr>
                  <w:rPr>
                    <w:rFonts w:ascii="Cambria Math" w:hAnsi="Cambria Math"/>
                    <w:sz w:val="18"/>
                    <w:szCs w:val="18"/>
                  </w:rPr>
                  <m:t>N</m:t>
                </m:r>
              </m:e>
            </m:func>
          </m:e>
        </m:d>
      </m:oMath>
      <w:r w:rsidRPr="008D68F7">
        <w:rPr>
          <w:b/>
          <w:bCs/>
          <w:sz w:val="18"/>
          <w:szCs w:val="18"/>
        </w:rPr>
        <w:t>time complexity, making it suitable for low-power microcontrollers. These results show that Vanguard-WSN provides a highly efficient and practical solution for mission-critical WSN applications</w:t>
      </w:r>
      <w:r>
        <w:rPr>
          <w:i/>
        </w:rPr>
        <w:t>.</w:t>
      </w:r>
    </w:p>
    <w:p w14:paraId="28FA8F6A" w14:textId="77777777" w:rsidR="001F4946" w:rsidRPr="004D72B5" w:rsidRDefault="001F4946" w:rsidP="001F4946">
      <w:pPr>
        <w:jc w:val="both"/>
      </w:pPr>
      <w:r>
        <w:br/>
      </w:r>
      <w:r w:rsidRPr="008D68F7">
        <w:rPr>
          <w:b/>
          <w:bCs/>
          <w:sz w:val="18"/>
          <w:szCs w:val="18"/>
        </w:rPr>
        <w:t>Keywords— Energy-Balanced Path Tree, Energy Efficiency, Network Lifetime Optimization, IoT, Wireless Sensor Networks, Cluster Head Selection</w:t>
      </w:r>
    </w:p>
    <w:p w14:paraId="2F5C8C48" w14:textId="0048BFE5" w:rsidR="001F4946" w:rsidRPr="005674C1" w:rsidRDefault="001F4946" w:rsidP="00047F76">
      <w:pPr>
        <w:pStyle w:val="ETASRHeading1"/>
        <w:numPr>
          <w:ilvl w:val="0"/>
          <w:numId w:val="8"/>
        </w:numPr>
        <w:jc w:val="both"/>
        <w:rPr>
          <w:b/>
          <w:bCs/>
          <w:sz w:val="24"/>
          <w:szCs w:val="24"/>
        </w:rPr>
      </w:pPr>
      <w:r w:rsidRPr="005674C1">
        <w:rPr>
          <w:b/>
          <w:bCs/>
          <w:sz w:val="24"/>
          <w:szCs w:val="24"/>
        </w:rPr>
        <w:t xml:space="preserve">Introduction </w:t>
      </w:r>
    </w:p>
    <w:p w14:paraId="0C7E7788" w14:textId="77777777" w:rsidR="001F4946" w:rsidRDefault="001F4946" w:rsidP="00930C48">
      <w:pPr>
        <w:pStyle w:val="BodyText"/>
        <w:ind w:firstLine="0"/>
      </w:pPr>
      <w:r w:rsidRPr="005306CC">
        <w:rPr>
          <w:lang w:val="en-US"/>
        </w:rPr>
        <w:t>Over the last two decades, wireless networks have changed a lot from concentrated and complex models to flexible, independent networking environments by the idea of Mobile Ad-hoc Network. A Mobile Ad Hoc Network (MANET) is an autonomous network made up of devices that connect to each other wirelessly without any fixed network setup. What makes a MANET unique is its constantly changing nature. Each device is not just sending or receiving data; it also helps forward data for other devices, keeping the whole network connected. Because there is no need for any fixed network setup, MANETs can be quickly set up in emergencies or temporary situations. However, this flexibility also creates challenges. Managing resources in a MANET is difficult. Unlike wired networks, where power supply and bandwidth are stable, MANET devices run on limited battery power and depends on wireless links that are not always stable. As the need for continuous and widespread connectivity increases, researchers have focused more on a specific type of ad hoc network called the Wireless Sensor Network (WSN), which is designed for sensing and monitoring tasks under similar constraints. Wireless Sensor Networks (WSNs) is an advanced form of MANET technology. While MANET nodes are associated with devices which are carried by humans such as smartphones, laptops, radio sets, etc., WSN nodes are associated with hundreds or thousands of tiny, low-power devices placed in the environment. These nodes can do sensing, process data, and communicate with each other. They are used to observe substantial or ecological circumstances such as pressure, temperature, motion, or sound. Wireless sensor networks have been extensively studied in the literature [1], [2], with numerous clustering and routing strategies proposed to enhance energy efficiency [3], [4]. WSNs have become fundamental to a wide range of critical applications, such as Precision Agriculture, Structural Health Monitoring (SHM), Battlefield Surveillance, and Industrial IoT (</w:t>
      </w:r>
      <w:proofErr w:type="spellStart"/>
      <w:r w:rsidRPr="005306CC">
        <w:rPr>
          <w:lang w:val="en-US"/>
        </w:rPr>
        <w:t>IIoT</w:t>
      </w:r>
      <w:proofErr w:type="spellEnd"/>
      <w:r w:rsidRPr="005306CC">
        <w:rPr>
          <w:lang w:val="en-US"/>
        </w:rPr>
        <w:t xml:space="preserve">). In all these scenarios, the most important factor is the "lifetime" or how long the network can work. Network’s lifetime means the time until an area of the network is no longer properly monitored because a sensor stops working, or the first “coverage gap” appears is the most critical performance metric. Since batteries are non-replaceable, the death of a node is </w:t>
      </w:r>
      <w:proofErr w:type="spellStart"/>
      <w:proofErr w:type="gramStart"/>
      <w:r w:rsidRPr="005306CC">
        <w:rPr>
          <w:lang w:val="en-US"/>
        </w:rPr>
        <w:t>permanent.Clustering</w:t>
      </w:r>
      <w:proofErr w:type="spellEnd"/>
      <w:proofErr w:type="gramEnd"/>
      <w:r w:rsidRPr="005306CC">
        <w:rPr>
          <w:lang w:val="en-US"/>
        </w:rPr>
        <w:t>-based routing protocols such as LEACH [5] attempt to extend network lifetime by randomly rotating leadership roles. However, these protocols often do not consider how nodes are physically distributed in the network. Therefore, low remaining energy nodes may be set as leader nodes, which can speed up the failure of the network. HEED [7] improves cluster head selection by incorporating residual energy awareness, yet it introduces iterative overhead during cluster formation. PEGASIS [8] adopts a chain-based structure to reduce transmission energy, but it increases delay and suffers from structural fragility</w:t>
      </w:r>
      <w:r>
        <w:rPr>
          <w:lang w:val="en-US"/>
        </w:rPr>
        <w:t xml:space="preserve">. </w:t>
      </w:r>
      <w:r w:rsidRPr="005306CC">
        <w:rPr>
          <w:lang w:val="en-US"/>
        </w:rPr>
        <w:t>These limitations highlight the gap between practical routing performance and the theoretical maximum achievable lifetime. To address this gap, this work introduces Vanguard-WSN, a framework that combines self-managing networking with mathematically optimal energy control. The core idea is the Energy-Balanced Path Tree (EBPT), which adjusts routing paths based on an adaptive cost function to prevent hotspot formation and uneven energy depletion.</w:t>
      </w:r>
    </w:p>
    <w:p w14:paraId="6ABC59EC" w14:textId="77777777" w:rsidR="001F4946" w:rsidRDefault="001F4946" w:rsidP="001F4946">
      <w:r>
        <w:rPr>
          <w:noProof/>
        </w:rPr>
        <w:lastRenderedPageBreak/>
        <w:drawing>
          <wp:inline distT="0" distB="0" distL="0" distR="0" wp14:anchorId="325BF7AE" wp14:editId="0D39A581">
            <wp:extent cx="2537460" cy="1866900"/>
            <wp:effectExtent l="0" t="0" r="0" b="0"/>
            <wp:docPr id="478292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92205" name="drawing"/>
                    <pic:cNvPicPr>
                      <a:picLocks noChangeAspect="1"/>
                    </pic:cNvPicPr>
                  </pic:nvPicPr>
                  <pic:blipFill rotWithShape="1">
                    <a:blip r:embed="rId8">
                      <a:extLst>
                        <a:ext uri="{28A0092B-C50C-407E-A947-70E740481C1C}">
                          <a14:useLocalDpi xmlns:a14="http://schemas.microsoft.com/office/drawing/2010/main"/>
                        </a:ext>
                      </a:extLst>
                    </a:blip>
                    <a:srcRect l="9383" t="16414" r="8395" b="7716"/>
                    <a:stretch>
                      <a:fillRect/>
                    </a:stretch>
                  </pic:blipFill>
                  <pic:spPr bwMode="auto">
                    <a:xfrm>
                      <a:off x="0" y="0"/>
                      <a:ext cx="2537460" cy="1866900"/>
                    </a:xfrm>
                    <a:prstGeom prst="rect">
                      <a:avLst/>
                    </a:prstGeom>
                    <a:ln>
                      <a:noFill/>
                    </a:ln>
                    <a:extLst>
                      <a:ext uri="{53640926-AAD7-44D8-BBD7-CCE9431645EC}">
                        <a14:shadowObscured xmlns:a14="http://schemas.microsoft.com/office/drawing/2010/main"/>
                      </a:ext>
                    </a:extLst>
                  </pic:spPr>
                </pic:pic>
              </a:graphicData>
            </a:graphic>
          </wp:inline>
        </w:drawing>
      </w:r>
    </w:p>
    <w:p w14:paraId="56D29171" w14:textId="6113AB43" w:rsidR="001F4946" w:rsidRPr="008A0E21" w:rsidRDefault="001F4946" w:rsidP="001F4946">
      <w:pPr>
        <w:pStyle w:val="figurecaption"/>
        <w:jc w:val="center"/>
      </w:pPr>
      <w:r w:rsidRPr="00323A74">
        <w:rPr>
          <w:b/>
          <w:bCs/>
        </w:rPr>
        <w:t>Fig 1:</w:t>
      </w:r>
      <w:r w:rsidRPr="00B61E41">
        <w:t xml:space="preserve"> </w:t>
      </w:r>
      <w:r w:rsidRPr="00323A74">
        <w:rPr>
          <w:b/>
          <w:bCs/>
        </w:rPr>
        <w:t>Vanguard-WSN Architecture</w:t>
      </w:r>
    </w:p>
    <w:p w14:paraId="67228CAA" w14:textId="77777777" w:rsidR="001F4946" w:rsidRPr="0011168B" w:rsidRDefault="001F4946" w:rsidP="001F4946">
      <w:pPr>
        <w:pStyle w:val="BodyText"/>
      </w:pPr>
      <w:r w:rsidRPr="005306CC">
        <w:rPr>
          <w:lang w:val="en-US"/>
        </w:rPr>
        <w:t>The research significance lies in benchmarking performance against the theoretical God-Line (LP-Bound). Simulation results demonstrate that Vanguard-WSN extends network stability, measured by First Node Death (FND), by over 1,000% compared to legacy methods. This improvement is achieved through structural energy balancing rather than hardware modification, establishing a scalable and sustainable routing framework for IoT-based Wireless Sensor Networks</w:t>
      </w:r>
      <w:r w:rsidRPr="0011168B">
        <w:t>.</w:t>
      </w:r>
    </w:p>
    <w:p w14:paraId="337B5630" w14:textId="060C6F1B" w:rsidR="001F4946" w:rsidRPr="005674C1" w:rsidRDefault="001F4946" w:rsidP="005674C1">
      <w:pPr>
        <w:pStyle w:val="ETASRHeading1"/>
        <w:numPr>
          <w:ilvl w:val="0"/>
          <w:numId w:val="8"/>
        </w:numPr>
        <w:tabs>
          <w:tab w:val="num" w:pos="576"/>
        </w:tabs>
        <w:jc w:val="both"/>
        <w:rPr>
          <w:b/>
          <w:bCs/>
          <w:sz w:val="24"/>
          <w:szCs w:val="24"/>
        </w:rPr>
      </w:pPr>
      <w:r w:rsidRPr="005674C1">
        <w:rPr>
          <w:b/>
          <w:bCs/>
          <w:sz w:val="24"/>
          <w:szCs w:val="24"/>
        </w:rPr>
        <w:t>MAIN CONTRIBUTION: THE VANGUARD FRAMEWORK</w:t>
      </w:r>
    </w:p>
    <w:p w14:paraId="1DA62FA7" w14:textId="77777777" w:rsidR="001F4946" w:rsidRPr="0011168B" w:rsidRDefault="001F4946" w:rsidP="00930C48">
      <w:pPr>
        <w:pStyle w:val="BodyText"/>
        <w:ind w:firstLine="0"/>
      </w:pPr>
      <w:r w:rsidRPr="005306CC">
        <w:rPr>
          <w:lang w:val="en-US"/>
        </w:rPr>
        <w:t xml:space="preserve">The main motive for developing Vanguard-WSN is the large gap between how existing routing protocols perform in practice and the maximum possible lifetime of Wireless Sensor Network (WSN). Throughout the research, this theoretical maximum is called the "God-Line". It represents the longest possible network lifetime that could be achieved if a controller had complete knowledge of every packet transmission and could perfectly distribute the energy load among all </w:t>
      </w:r>
      <w:proofErr w:type="spellStart"/>
      <w:proofErr w:type="gramStart"/>
      <w:r w:rsidRPr="005306CC">
        <w:rPr>
          <w:lang w:val="en-US"/>
        </w:rPr>
        <w:t>nodes.The</w:t>
      </w:r>
      <w:proofErr w:type="spellEnd"/>
      <w:proofErr w:type="gramEnd"/>
      <w:r w:rsidRPr="005306CC">
        <w:rPr>
          <w:lang w:val="en-US"/>
        </w:rPr>
        <w:t xml:space="preserve"> initial analysis showed that older protocols like LEACH [5] and HEED [7] often perform at only 10–15% of the network’s theoretical maximum. This large "performance gap" is because they make decisions based only on the local information. These protocols optimize for the next round (greedy approach) or the nearest </w:t>
      </w:r>
      <w:proofErr w:type="spellStart"/>
      <w:r w:rsidRPr="005306CC">
        <w:rPr>
          <w:lang w:val="en-US"/>
        </w:rPr>
        <w:t>neighbours</w:t>
      </w:r>
      <w:proofErr w:type="spellEnd"/>
      <w:r w:rsidRPr="005306CC">
        <w:rPr>
          <w:lang w:val="en-US"/>
        </w:rPr>
        <w:t>, whereas the God-Line assumes a complete, long-term optimization across the entire network. Vanguard-WSN is designed to close this gap by better energy balancing across all nodes, and it helps the network last much longer</w:t>
      </w:r>
      <w:r w:rsidRPr="0011168B">
        <w:t>.</w:t>
      </w:r>
    </w:p>
    <w:p w14:paraId="0B7EE6B3" w14:textId="77777777" w:rsidR="001F4946" w:rsidRPr="0011168B" w:rsidRDefault="001F4946" w:rsidP="001F4946"/>
    <w:p w14:paraId="6029D4F6" w14:textId="77777777" w:rsidR="00BB5DA7" w:rsidRDefault="001F4946" w:rsidP="00BB5DA7">
      <w:pPr>
        <w:pStyle w:val="BodyText"/>
        <w:numPr>
          <w:ilvl w:val="1"/>
          <w:numId w:val="8"/>
        </w:numPr>
        <w:jc w:val="left"/>
        <w:rPr>
          <w:i/>
          <w:iCs/>
          <w:noProof/>
          <w:spacing w:val="0"/>
          <w:lang w:val="en-US" w:eastAsia="en-US"/>
        </w:rPr>
      </w:pPr>
      <w:r w:rsidRPr="005674C1">
        <w:rPr>
          <w:b/>
          <w:bCs/>
          <w:noProof/>
          <w:spacing w:val="0"/>
          <w:lang w:val="en-US" w:eastAsia="en-US"/>
        </w:rPr>
        <w:t>Energy-Balanced</w:t>
      </w:r>
      <w:r w:rsidR="00BB5DA7">
        <w:rPr>
          <w:b/>
          <w:bCs/>
          <w:noProof/>
          <w:spacing w:val="0"/>
          <w:lang w:val="en-US" w:eastAsia="en-US"/>
        </w:rPr>
        <w:t xml:space="preserve"> </w:t>
      </w:r>
      <w:r w:rsidRPr="005674C1">
        <w:rPr>
          <w:b/>
          <w:bCs/>
          <w:noProof/>
          <w:spacing w:val="0"/>
          <w:lang w:val="en-US" w:eastAsia="en-US"/>
        </w:rPr>
        <w:t>Path Tree (EBPT) Architecture</w:t>
      </w:r>
      <w:r w:rsidR="005674C1">
        <w:rPr>
          <w:b/>
          <w:bCs/>
          <w:noProof/>
          <w:spacing w:val="0"/>
          <w:lang w:val="en-US" w:eastAsia="en-US"/>
        </w:rPr>
        <w:t>.</w:t>
      </w:r>
    </w:p>
    <w:p w14:paraId="1E650A04" w14:textId="1954AAD1" w:rsidR="001F4946" w:rsidRPr="00BB5DA7" w:rsidRDefault="001F4946" w:rsidP="00BB5DA7">
      <w:pPr>
        <w:pStyle w:val="BodyText"/>
        <w:ind w:firstLine="0"/>
        <w:rPr>
          <w:i/>
          <w:iCs/>
          <w:noProof/>
          <w:spacing w:val="0"/>
          <w:lang w:val="en-US" w:eastAsia="en-US"/>
        </w:rPr>
      </w:pPr>
      <w:r w:rsidRPr="00BB5DA7">
        <w:rPr>
          <w:i/>
          <w:iCs/>
          <w:noProof/>
          <w:spacing w:val="0"/>
          <w:lang w:val="en-US" w:eastAsia="en-US"/>
        </w:rPr>
        <w:br/>
      </w:r>
      <w:r w:rsidRPr="00BB5DA7">
        <w:rPr>
          <w:lang w:val="en-US"/>
        </w:rPr>
        <w:t>Unlike fixed routing methods that always choose the shortest path and end up quickly using up the energy of the same nodes near the base station, EBPT takes a smarter approach. It prefers nodes that still have plenty of energy and are not handling too much traffic. As these relay nodes begin to lose power, the routing paths automatically change and shift traffic to nodes with more remaining energy. This helps prevent repeated heavy use of nodes near the base station.</w:t>
      </w:r>
    </w:p>
    <w:p w14:paraId="253DFCA5" w14:textId="77777777" w:rsidR="001F4946" w:rsidRPr="00B3113A" w:rsidRDefault="001F4946" w:rsidP="001F4946">
      <w:pPr>
        <w:pStyle w:val="BodyText"/>
        <w:ind w:firstLine="0"/>
        <w:jc w:val="center"/>
        <w:rPr>
          <w:i/>
          <w:lang w:val="en-US"/>
        </w:rPr>
      </w:pPr>
      <w:r>
        <w:br/>
      </w:r>
      <w:r w:rsidRPr="00B3113A">
        <w:rPr>
          <w:noProof/>
          <w:lang w:val="en-US"/>
        </w:rPr>
        <w:drawing>
          <wp:inline distT="0" distB="0" distL="0" distR="0" wp14:anchorId="778F10CA" wp14:editId="468407CC">
            <wp:extent cx="2650066" cy="2471946"/>
            <wp:effectExtent l="0" t="0" r="0" b="5080"/>
            <wp:docPr id="274238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175" t="11544" r="6466" b="4171"/>
                    <a:stretch>
                      <a:fillRect/>
                    </a:stretch>
                  </pic:blipFill>
                  <pic:spPr bwMode="auto">
                    <a:xfrm>
                      <a:off x="0" y="0"/>
                      <a:ext cx="2650842" cy="2472670"/>
                    </a:xfrm>
                    <a:prstGeom prst="rect">
                      <a:avLst/>
                    </a:prstGeom>
                    <a:noFill/>
                    <a:ln>
                      <a:noFill/>
                    </a:ln>
                    <a:extLst>
                      <a:ext uri="{53640926-AAD7-44D8-BBD7-CCE9431645EC}">
                        <a14:shadowObscured xmlns:a14="http://schemas.microsoft.com/office/drawing/2010/main"/>
                      </a:ext>
                    </a:extLst>
                  </pic:spPr>
                </pic:pic>
              </a:graphicData>
            </a:graphic>
          </wp:inline>
        </w:drawing>
      </w:r>
    </w:p>
    <w:p w14:paraId="5611FA77" w14:textId="77777777" w:rsidR="001F4946" w:rsidRPr="005B520E" w:rsidRDefault="001F4946" w:rsidP="001F4946">
      <w:pPr>
        <w:pStyle w:val="figurecaption"/>
        <w:jc w:val="center"/>
      </w:pPr>
      <w:r w:rsidRPr="00B61E41">
        <w:t>[Figure 2: EBPT Routing Tree]</w:t>
      </w:r>
    </w:p>
    <w:p w14:paraId="0AC28DBC" w14:textId="22607727" w:rsidR="001F4946" w:rsidRPr="00BB5DA7" w:rsidRDefault="00BB5DA7" w:rsidP="00CA760A">
      <w:pPr>
        <w:pStyle w:val="BodyText"/>
        <w:ind w:firstLine="0"/>
        <w:rPr>
          <w:b/>
          <w:bCs/>
          <w:noProof/>
          <w:spacing w:val="0"/>
          <w:lang w:val="en-US" w:eastAsia="en-US"/>
        </w:rPr>
      </w:pPr>
      <w:r w:rsidRPr="00BB5DA7">
        <w:rPr>
          <w:b/>
          <w:bCs/>
          <w:noProof/>
          <w:spacing w:val="0"/>
          <w:lang w:val="en-US" w:eastAsia="en-US"/>
        </w:rPr>
        <w:lastRenderedPageBreak/>
        <w:t xml:space="preserve">2.2 </w:t>
      </w:r>
      <w:r w:rsidR="001F4946" w:rsidRPr="00BB5DA7">
        <w:rPr>
          <w:b/>
          <w:bCs/>
          <w:noProof/>
          <w:spacing w:val="0"/>
          <w:lang w:val="en-US" w:eastAsia="en-US"/>
        </w:rPr>
        <w:t>Comprehensive System Model</w:t>
      </w:r>
    </w:p>
    <w:p w14:paraId="64C42B5A" w14:textId="77777777" w:rsidR="001F4946" w:rsidRPr="00F469BB" w:rsidRDefault="001F4946" w:rsidP="00CA760A">
      <w:pPr>
        <w:pStyle w:val="BodyText"/>
        <w:ind w:firstLine="0"/>
      </w:pPr>
      <w:r w:rsidRPr="00F469BB">
        <w:t>To make the simulation results easy to reproduce and clearly understandable, the network, radio, and traffic models are used in this study.</w:t>
      </w:r>
    </w:p>
    <w:p w14:paraId="54C01587" w14:textId="0FAB18D2" w:rsidR="001F4946" w:rsidRPr="00BB5DA7" w:rsidRDefault="001F4946" w:rsidP="001F4946">
      <w:pPr>
        <w:pStyle w:val="BodyText"/>
        <w:ind w:firstLine="0"/>
        <w:rPr>
          <w:b/>
          <w:bCs/>
        </w:rPr>
      </w:pPr>
      <w:r w:rsidRPr="00BB5DA7">
        <w:rPr>
          <w:b/>
          <w:bCs/>
        </w:rPr>
        <w:t>Network Topology Assumptions</w:t>
      </w:r>
    </w:p>
    <w:p w14:paraId="41F4D5DB" w14:textId="383B51B1" w:rsidR="001F4946" w:rsidRPr="00F469BB" w:rsidRDefault="001F4946" w:rsidP="00CA760A">
      <w:pPr>
        <w:pStyle w:val="BodyText"/>
        <w:ind w:firstLine="0"/>
      </w:pPr>
      <w:r w:rsidRPr="00F469BB">
        <w:t xml:space="preserve">Assuming a network of N sensor nodes (usually N = 100) that are randomly placed in a square sensing area of size M×M. The Base Station (BS) is located at the </w:t>
      </w:r>
      <w:proofErr w:type="spellStart"/>
      <w:r w:rsidRPr="00F469BB">
        <w:t>center</w:t>
      </w:r>
      <w:proofErr w:type="spellEnd"/>
      <w:r w:rsidRPr="00F469BB">
        <w:t xml:space="preserve"> of this area</w:t>
      </w:r>
    </w:p>
    <w:p w14:paraId="68BD1D1B" w14:textId="77777777" w:rsidR="001F4946" w:rsidRPr="00B3113A" w:rsidRDefault="001F4946" w:rsidP="001F4946">
      <w:pPr>
        <w:pStyle w:val="BodyText"/>
        <w:jc w:val="left"/>
        <w:rPr>
          <w:lang w:val="en-US"/>
        </w:rPr>
      </w:pPr>
      <w:r w:rsidRPr="00B3113A">
        <w:rPr>
          <w:lang w:val="en-US"/>
        </w:rPr>
        <w:t>The following assumptions are used:</w:t>
      </w:r>
    </w:p>
    <w:p w14:paraId="3A1279E3" w14:textId="77777777" w:rsidR="001F4946" w:rsidRPr="00B3113A" w:rsidRDefault="001F4946" w:rsidP="001F4946">
      <w:pPr>
        <w:pStyle w:val="BodyText"/>
        <w:numPr>
          <w:ilvl w:val="0"/>
          <w:numId w:val="1"/>
        </w:numPr>
        <w:rPr>
          <w:lang w:val="en-US"/>
        </w:rPr>
      </w:pPr>
      <w:r w:rsidRPr="00B3113A">
        <w:rPr>
          <w:lang w:val="en-US"/>
        </w:rPr>
        <w:t>Stationary Nodes: After deployment, both the sensor nodes and the Base Station remain in fixed positions.</w:t>
      </w:r>
    </w:p>
    <w:p w14:paraId="71DAD493" w14:textId="77777777" w:rsidR="001F4946" w:rsidRPr="00B3113A" w:rsidRDefault="001F4946" w:rsidP="001F4946">
      <w:pPr>
        <w:pStyle w:val="BodyText"/>
        <w:numPr>
          <w:ilvl w:val="0"/>
          <w:numId w:val="1"/>
        </w:numPr>
        <w:rPr>
          <w:lang w:val="en-US"/>
        </w:rPr>
      </w:pPr>
      <w:r w:rsidRPr="00B3113A">
        <w:rPr>
          <w:lang w:val="en-US"/>
        </w:rPr>
        <w:t>Identical Nodes: All sensor nodes start with the same initial energy level</w:t>
      </w:r>
    </w:p>
    <w:p w14:paraId="731A06CE" w14:textId="77777777" w:rsidR="001F4946" w:rsidRPr="00B3113A" w:rsidRDefault="001F4946" w:rsidP="001F4946">
      <w:pPr>
        <w:pStyle w:val="BodyText"/>
        <w:numPr>
          <w:ilvl w:val="0"/>
          <w:numId w:val="1"/>
        </w:numPr>
        <w:rPr>
          <w:lang w:val="en-US"/>
        </w:rPr>
      </w:pPr>
      <w:r w:rsidRPr="00B3113A">
        <w:rPr>
          <w:lang w:val="en-US"/>
        </w:rPr>
        <w:t>Location Awareness: Each node knows its own position and the position of the Base Station, using GPS or signal-based methods.</w:t>
      </w:r>
    </w:p>
    <w:p w14:paraId="48841355" w14:textId="77777777" w:rsidR="001F4946" w:rsidRPr="00B3113A" w:rsidRDefault="001F4946" w:rsidP="001F4946">
      <w:pPr>
        <w:pStyle w:val="BodyText"/>
        <w:numPr>
          <w:ilvl w:val="0"/>
          <w:numId w:val="1"/>
        </w:numPr>
        <w:rPr>
          <w:lang w:val="en-US"/>
        </w:rPr>
      </w:pPr>
      <w:r w:rsidRPr="00B3113A">
        <w:rPr>
          <w:lang w:val="en-US"/>
        </w:rPr>
        <w:t>Symmetric Communication: The energy needed to send data between two nodes is the same in both directions.</w:t>
      </w:r>
    </w:p>
    <w:p w14:paraId="0DE67F85" w14:textId="4D50A996" w:rsidR="001F4946" w:rsidRPr="00BB5DA7" w:rsidRDefault="001F4946" w:rsidP="001F4946">
      <w:pPr>
        <w:pStyle w:val="BodyText"/>
        <w:ind w:firstLine="0"/>
        <w:rPr>
          <w:b/>
          <w:bCs/>
        </w:rPr>
      </w:pPr>
      <w:r w:rsidRPr="00BB5DA7">
        <w:rPr>
          <w:b/>
          <w:bCs/>
        </w:rPr>
        <w:t>Radio Energy Dissipation Model</w:t>
      </w:r>
    </w:p>
    <w:p w14:paraId="5EB6CA69" w14:textId="77777777" w:rsidR="001F4946" w:rsidRPr="00F469BB" w:rsidRDefault="001F4946" w:rsidP="00CA760A">
      <w:pPr>
        <w:pStyle w:val="BodyText"/>
        <w:ind w:firstLine="0"/>
      </w:pPr>
      <w:r w:rsidRPr="00F469BB">
        <w:t>Vanguard-WSN follows the commonly used First-Order Radio Energy Model to estimate communication energy costs. The energy required to transmit a -bit packet over distance is given by:</w:t>
      </w:r>
    </w:p>
    <w:p w14:paraId="258007B8" w14:textId="77777777" w:rsidR="001F4946" w:rsidRDefault="00000000" w:rsidP="00CA760A">
      <w:pPr>
        <w:pStyle w:val="BodyText"/>
        <w:jc w:val="center"/>
        <w:rPr>
          <w:rFonts w:ascii="Cambria Math" w:hAnsi="Cambria Math"/>
          <w:i/>
        </w:rPr>
      </w:pPr>
      <m:oMath>
        <m:sSub>
          <m:sSubPr>
            <m:ctrlPr>
              <w:rPr>
                <w:rFonts w:ascii="Cambria Math" w:hAnsi="Cambria Math"/>
                <w:i/>
              </w:rPr>
            </m:ctrlPr>
          </m:sSubPr>
          <m:e>
            <m:r>
              <w:rPr>
                <w:rFonts w:ascii="Cambria Math" w:hAnsi="Cambria Math"/>
              </w:rPr>
              <m:t>E</m:t>
            </m:r>
          </m:e>
          <m:sub>
            <m:r>
              <w:rPr>
                <w:rFonts w:ascii="Cambria Math" w:hAnsi="Cambria Math"/>
              </w:rPr>
              <m:t>Tx</m:t>
            </m:r>
          </m:sub>
        </m:sSub>
        <m:d>
          <m:dPr>
            <m:ctrlPr>
              <w:rPr>
                <w:rFonts w:ascii="Cambria Math" w:hAnsi="Cambria Math"/>
                <w:i/>
              </w:rPr>
            </m:ctrlPr>
          </m:dPr>
          <m:e>
            <m:r>
              <w:rPr>
                <w:rFonts w:ascii="Cambria Math" w:hAnsi="Cambria Math"/>
              </w:rPr>
              <m:t>l,d</m:t>
            </m:r>
          </m:e>
        </m:d>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i/>
                  </w:rPr>
                </m:ctrlPr>
              </m:mPr>
              <m:m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elec</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fs</m:t>
                          </m:r>
                        </m:sub>
                      </m:sSub>
                      <m:sSup>
                        <m:sSupPr>
                          <m:ctrlPr>
                            <w:rPr>
                              <w:rFonts w:ascii="Cambria Math" w:hAnsi="Cambria Math"/>
                              <w:i/>
                            </w:rPr>
                          </m:ctrlPr>
                        </m:sSupPr>
                        <m:e>
                          <m:r>
                            <w:rPr>
                              <w:rFonts w:ascii="Cambria Math" w:hAnsi="Cambria Math"/>
                            </w:rPr>
                            <m:t>d</m:t>
                          </m:r>
                        </m:e>
                        <m:sup>
                          <m:r>
                            <w:rPr>
                              <w:rFonts w:ascii="Cambria Math" w:hAnsi="Cambria Math"/>
                            </w:rPr>
                            <m:t>2</m:t>
                          </m:r>
                        </m:sup>
                      </m:sSup>
                    </m:e>
                  </m:d>
                  <m:r>
                    <w:rPr>
                      <w:rFonts w:ascii="Cambria Math" w:hAnsi="Cambria Math"/>
                    </w:rPr>
                    <m:t>,</m:t>
                  </m:r>
                </m:e>
                <m:e>
                  <m:r>
                    <m:rPr>
                      <m:nor/>
                    </m:rPr>
                    <w:rPr>
                      <w:rFonts w:ascii="Cambria Math" w:hAnsi="Cambria Math"/>
                      <w:i/>
                    </w:rPr>
                    <m:t xml:space="preserve">if </m:t>
                  </m:r>
                  <m:r>
                    <w:rPr>
                      <w:rFonts w:ascii="Cambria Math" w:hAnsi="Cambria Math"/>
                    </w:rPr>
                    <m:t>d&lt;</m:t>
                  </m:r>
                  <m:sSub>
                    <m:sSubPr>
                      <m:ctrlPr>
                        <w:rPr>
                          <w:rFonts w:ascii="Cambria Math" w:hAnsi="Cambria Math"/>
                          <w:i/>
                        </w:rPr>
                      </m:ctrlPr>
                    </m:sSubPr>
                    <m:e>
                      <m:r>
                        <w:rPr>
                          <w:rFonts w:ascii="Cambria Math" w:hAnsi="Cambria Math"/>
                        </w:rPr>
                        <m:t>d</m:t>
                      </m:r>
                    </m:e>
                    <m:sub>
                      <m:r>
                        <w:rPr>
                          <w:rFonts w:ascii="Cambria Math" w:hAnsi="Cambria Math"/>
                        </w:rPr>
                        <m:t>0</m:t>
                      </m:r>
                    </m:sub>
                  </m:sSub>
                </m:e>
              </m:mr>
              <m:mr>
                <m:e>
                  <m:r>
                    <w:rPr>
                      <w:rFonts w:ascii="Cambria Math" w:hAnsi="Cambria Math"/>
                    </w:rPr>
                    <m:t>l</m:t>
                  </m:r>
                  <m:sSub>
                    <m:sSubPr>
                      <m:ctrlPr>
                        <w:rPr>
                          <w:rFonts w:ascii="Cambria Math" w:hAnsi="Cambria Math"/>
                          <w:i/>
                        </w:rPr>
                      </m:ctrlPr>
                    </m:sSubPr>
                    <m:e>
                      <m:r>
                        <w:rPr>
                          <w:rFonts w:ascii="Cambria Math" w:hAnsi="Cambria Math"/>
                        </w:rPr>
                        <m:t>(E</m:t>
                      </m:r>
                    </m:e>
                    <m:sub>
                      <m:r>
                        <w:rPr>
                          <w:rFonts w:ascii="Cambria Math" w:hAnsi="Cambria Math"/>
                        </w:rPr>
                        <m:t>elec</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mp</m:t>
                      </m:r>
                    </m:sub>
                  </m:sSub>
                  <m:sSup>
                    <m:sSupPr>
                      <m:ctrlPr>
                        <w:rPr>
                          <w:rFonts w:ascii="Cambria Math" w:hAnsi="Cambria Math"/>
                          <w:i/>
                        </w:rPr>
                      </m:ctrlPr>
                    </m:sSupPr>
                    <m:e>
                      <m:r>
                        <w:rPr>
                          <w:rFonts w:ascii="Cambria Math" w:hAnsi="Cambria Math"/>
                        </w:rPr>
                        <m:t>d</m:t>
                      </m:r>
                    </m:e>
                    <m:sup>
                      <m:r>
                        <w:rPr>
                          <w:rFonts w:ascii="Cambria Math" w:hAnsi="Cambria Math"/>
                        </w:rPr>
                        <m:t>4</m:t>
                      </m:r>
                    </m:sup>
                  </m:sSup>
                  <m:r>
                    <w:rPr>
                      <w:rFonts w:ascii="Cambria Math" w:hAnsi="Cambria Math"/>
                    </w:rPr>
                    <m:t>),</m:t>
                  </m:r>
                </m:e>
                <m:e>
                  <m:r>
                    <m:rPr>
                      <m:nor/>
                    </m:rPr>
                    <w:rPr>
                      <w:rFonts w:ascii="Cambria Math" w:hAnsi="Cambria Math"/>
                      <w:i/>
                    </w:rPr>
                    <m:t xml:space="preserve">if </m:t>
                  </m:r>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0</m:t>
                      </m:r>
                    </m:sub>
                  </m:sSub>
                </m:e>
              </m:mr>
            </m:m>
          </m:e>
        </m:d>
      </m:oMath>
      <w:r w:rsidR="001F4946" w:rsidRPr="00AD41E2">
        <w:rPr>
          <w:rFonts w:ascii="Cambria Math" w:hAnsi="Cambria Math"/>
          <w:i/>
        </w:rPr>
        <w:t xml:space="preserve">       </w:t>
      </w:r>
      <w:r w:rsidR="001F4946">
        <w:rPr>
          <w:rFonts w:ascii="Cambria Math" w:hAnsi="Cambria Math"/>
          <w:i/>
        </w:rPr>
        <w:t xml:space="preserve">      </w:t>
      </w:r>
      <w:r w:rsidR="001F4946" w:rsidRPr="00AD41E2">
        <w:rPr>
          <w:rFonts w:ascii="Cambria Math" w:hAnsi="Cambria Math"/>
          <w:i/>
        </w:rPr>
        <w:t xml:space="preserve">     (1)</w:t>
      </w:r>
    </w:p>
    <w:p w14:paraId="3BB4F510" w14:textId="77777777" w:rsidR="001F4946" w:rsidRPr="00AD41E2" w:rsidRDefault="001F4946" w:rsidP="001F4946">
      <w:pPr>
        <w:pStyle w:val="BodyText"/>
        <w:jc w:val="left"/>
        <w:rPr>
          <w:rFonts w:ascii="Cambria Math" w:hAnsi="Cambria Math"/>
          <w:i/>
          <w:lang w:val="en-IN"/>
        </w:rPr>
      </w:pPr>
    </w:p>
    <w:p w14:paraId="282A2AC6" w14:textId="77777777" w:rsidR="001F4946" w:rsidRDefault="00000000" w:rsidP="001F4946">
      <w:pPr>
        <w:ind w:left="360"/>
        <w:jc w:val="left"/>
        <w:rPr>
          <w:lang w:val="en-IN"/>
        </w:rPr>
      </w:pPr>
      <m:oMath>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elec</m:t>
            </m:r>
          </m:sub>
        </m:sSub>
      </m:oMath>
      <w:r w:rsidR="001F4946" w:rsidRPr="000D15B4">
        <w:rPr>
          <w:lang w:val="en-IN"/>
        </w:rPr>
        <w:t>: Energy dissipated per bit to operate</w:t>
      </w:r>
      <w:r w:rsidR="001F4946">
        <w:rPr>
          <w:lang w:val="en-IN"/>
        </w:rPr>
        <w:t xml:space="preserve"> </w:t>
      </w:r>
      <w:r w:rsidR="001F4946" w:rsidRPr="000D15B4">
        <w:rPr>
          <w:lang w:val="en-IN"/>
        </w:rPr>
        <w:t>transmitter/receiver circuitry</w:t>
      </w:r>
      <w:r w:rsidR="001F4946" w:rsidRPr="000D15B4">
        <w:rPr>
          <w:lang w:val="en-IN"/>
        </w:rPr>
        <w:br/>
        <w:t xml:space="preserve">(typically </w:t>
      </w:r>
      <m:oMath>
        <m:r>
          <w:rPr>
            <w:rFonts w:ascii="Cambria Math" w:hAnsi="Cambria Math"/>
            <w:lang w:val="en-IN"/>
          </w:rPr>
          <m:t>50</m:t>
        </m:r>
        <m:r>
          <m:rPr>
            <m:nor/>
          </m:rPr>
          <w:rPr>
            <w:lang w:val="en-IN"/>
          </w:rPr>
          <m:t> </m:t>
        </m:r>
        <w:proofErr w:type="spellStart"/>
        <m:r>
          <m:rPr>
            <m:nor/>
          </m:rPr>
          <w:rPr>
            <w:lang w:val="en-IN"/>
          </w:rPr>
          <m:t>nJ</m:t>
        </m:r>
        <w:proofErr w:type="spellEnd"/>
        <m:r>
          <m:rPr>
            <m:nor/>
          </m:rPr>
          <w:rPr>
            <w:lang w:val="en-IN"/>
          </w:rPr>
          <m:t>/bit</m:t>
        </m:r>
      </m:oMath>
      <w:r w:rsidR="001F4946" w:rsidRPr="000D15B4">
        <w:rPr>
          <w:lang w:val="en-IN"/>
        </w:rPr>
        <w:t>)</w:t>
      </w:r>
    </w:p>
    <w:p w14:paraId="74B7BE1A" w14:textId="77777777" w:rsidR="001F4946" w:rsidRPr="000D15B4" w:rsidRDefault="001F4946" w:rsidP="001F4946">
      <w:pPr>
        <w:ind w:left="360"/>
        <w:jc w:val="left"/>
        <w:rPr>
          <w:lang w:val="en-IN"/>
        </w:rPr>
      </w:pPr>
    </w:p>
    <w:p w14:paraId="4804D2EC" w14:textId="77777777" w:rsidR="001F4946" w:rsidRDefault="00000000" w:rsidP="001F4946">
      <w:pPr>
        <w:ind w:left="360"/>
        <w:jc w:val="left"/>
        <w:rPr>
          <w:lang w:val="en-IN"/>
        </w:rPr>
      </w:pPr>
      <m:oMath>
        <m:sSub>
          <m:sSubPr>
            <m:ctrlPr>
              <w:rPr>
                <w:rFonts w:ascii="Cambria Math" w:hAnsi="Cambria Math"/>
                <w:lang w:val="en-IN"/>
              </w:rPr>
            </m:ctrlPr>
          </m:sSubPr>
          <m:e>
            <m:r>
              <w:rPr>
                <w:rFonts w:ascii="Cambria Math" w:hAnsi="Cambria Math"/>
                <w:lang w:val="en-IN"/>
              </w:rPr>
              <m:t>ϵ</m:t>
            </m:r>
          </m:e>
          <m:sub>
            <m:r>
              <w:rPr>
                <w:rFonts w:ascii="Cambria Math" w:hAnsi="Cambria Math"/>
                <w:lang w:val="en-IN"/>
              </w:rPr>
              <m:t>fs</m:t>
            </m:r>
          </m:sub>
        </m:sSub>
      </m:oMath>
      <w:r w:rsidR="001F4946" w:rsidRPr="000D15B4">
        <w:rPr>
          <w:lang w:val="en-IN"/>
        </w:rPr>
        <w:t>: Free-space amplifier energy</w:t>
      </w:r>
      <w:r w:rsidR="001F4946" w:rsidRPr="000D15B4">
        <w:rPr>
          <w:lang w:val="en-IN"/>
        </w:rPr>
        <w:br/>
        <w:t>(</w:t>
      </w:r>
      <m:oMath>
        <m:r>
          <w:rPr>
            <w:rFonts w:ascii="Cambria Math" w:hAnsi="Cambria Math"/>
            <w:lang w:val="en-IN"/>
          </w:rPr>
          <m:t>10</m:t>
        </m:r>
        <m:r>
          <m:rPr>
            <m:nor/>
          </m:rPr>
          <w:rPr>
            <w:lang w:val="en-IN"/>
          </w:rPr>
          <m:t> </m:t>
        </m:r>
        <m:sSup>
          <m:sSupPr>
            <m:ctrlPr>
              <w:rPr>
                <w:rFonts w:ascii="Cambria Math" w:hAnsi="Cambria Math"/>
                <w:lang w:val="en-IN"/>
              </w:rPr>
            </m:ctrlPr>
          </m:sSupPr>
          <m:e>
            <m:r>
              <m:rPr>
                <m:nor/>
              </m:rPr>
              <w:rPr>
                <w:lang w:val="en-IN"/>
              </w:rPr>
              <m:t>pJ/bit/m</m:t>
            </m:r>
          </m:e>
          <m:sup>
            <m:r>
              <w:rPr>
                <w:rFonts w:ascii="Cambria Math" w:hAnsi="Cambria Math"/>
                <w:lang w:val="en-IN"/>
              </w:rPr>
              <m:t>2</m:t>
            </m:r>
          </m:sup>
        </m:sSup>
      </m:oMath>
      <w:r w:rsidR="001F4946" w:rsidRPr="000D15B4">
        <w:rPr>
          <w:lang w:val="en-IN"/>
        </w:rPr>
        <w:t>)</w:t>
      </w:r>
    </w:p>
    <w:p w14:paraId="7C1C7BBA" w14:textId="77777777" w:rsidR="001F4946" w:rsidRPr="000D15B4" w:rsidRDefault="001F4946" w:rsidP="001F4946">
      <w:pPr>
        <w:ind w:left="360"/>
        <w:jc w:val="left"/>
        <w:rPr>
          <w:lang w:val="en-IN"/>
        </w:rPr>
      </w:pPr>
    </w:p>
    <w:p w14:paraId="6BC38029" w14:textId="77777777" w:rsidR="001F4946" w:rsidRDefault="00000000" w:rsidP="001F4946">
      <w:pPr>
        <w:ind w:left="360"/>
        <w:jc w:val="left"/>
        <w:rPr>
          <w:lang w:val="en-IN"/>
        </w:rPr>
      </w:pPr>
      <m:oMath>
        <m:sSub>
          <m:sSubPr>
            <m:ctrlPr>
              <w:rPr>
                <w:rFonts w:ascii="Cambria Math" w:hAnsi="Cambria Math"/>
                <w:lang w:val="en-IN"/>
              </w:rPr>
            </m:ctrlPr>
          </m:sSubPr>
          <m:e>
            <m:r>
              <w:rPr>
                <w:rFonts w:ascii="Cambria Math" w:hAnsi="Cambria Math"/>
                <w:lang w:val="en-IN"/>
              </w:rPr>
              <m:t>ϵ</m:t>
            </m:r>
          </m:e>
          <m:sub>
            <m:r>
              <w:rPr>
                <w:rFonts w:ascii="Cambria Math" w:hAnsi="Cambria Math"/>
                <w:lang w:val="en-IN"/>
              </w:rPr>
              <m:t>mp</m:t>
            </m:r>
          </m:sub>
        </m:sSub>
      </m:oMath>
      <w:r w:rsidR="001F4946" w:rsidRPr="000D15B4">
        <w:rPr>
          <w:lang w:val="en-IN"/>
        </w:rPr>
        <w:t>: Multipath fading amplifier energy</w:t>
      </w:r>
      <w:r w:rsidR="001F4946" w:rsidRPr="000D15B4">
        <w:rPr>
          <w:lang w:val="en-IN"/>
        </w:rPr>
        <w:br/>
        <w:t>(</w:t>
      </w:r>
      <m:oMath>
        <m:r>
          <w:rPr>
            <w:rFonts w:ascii="Cambria Math" w:hAnsi="Cambria Math"/>
            <w:lang w:val="en-IN"/>
          </w:rPr>
          <m:t>0.0013</m:t>
        </m:r>
        <m:r>
          <m:rPr>
            <m:nor/>
          </m:rPr>
          <w:rPr>
            <w:lang w:val="en-IN"/>
          </w:rPr>
          <m:t> </m:t>
        </m:r>
        <m:sSup>
          <m:sSupPr>
            <m:ctrlPr>
              <w:rPr>
                <w:rFonts w:ascii="Cambria Math" w:hAnsi="Cambria Math"/>
                <w:lang w:val="en-IN"/>
              </w:rPr>
            </m:ctrlPr>
          </m:sSupPr>
          <m:e>
            <m:r>
              <m:rPr>
                <m:nor/>
              </m:rPr>
              <w:rPr>
                <w:lang w:val="en-IN"/>
              </w:rPr>
              <m:t>pJ/bit/m</m:t>
            </m:r>
          </m:e>
          <m:sup>
            <m:r>
              <w:rPr>
                <w:rFonts w:ascii="Cambria Math" w:hAnsi="Cambria Math"/>
                <w:lang w:val="en-IN"/>
              </w:rPr>
              <m:t>4</m:t>
            </m:r>
          </m:sup>
        </m:sSup>
      </m:oMath>
      <w:r w:rsidR="001F4946" w:rsidRPr="000D15B4">
        <w:rPr>
          <w:lang w:val="en-IN"/>
        </w:rPr>
        <w:t>)</w:t>
      </w:r>
    </w:p>
    <w:p w14:paraId="46188CD2" w14:textId="77777777" w:rsidR="001F4946" w:rsidRPr="000D15B4" w:rsidRDefault="001F4946" w:rsidP="001F4946">
      <w:pPr>
        <w:ind w:left="360"/>
        <w:jc w:val="left"/>
        <w:rPr>
          <w:lang w:val="en-IN"/>
        </w:rPr>
      </w:pPr>
    </w:p>
    <w:p w14:paraId="36DF2BBB" w14:textId="77777777" w:rsidR="001F4946" w:rsidRPr="000D15B4" w:rsidRDefault="00000000" w:rsidP="001F4946">
      <w:pPr>
        <w:ind w:left="360"/>
        <w:jc w:val="left"/>
        <w:rPr>
          <w:lang w:val="en-IN"/>
        </w:rPr>
      </w:pPr>
      <m:oMath>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0</m:t>
            </m:r>
          </m:sub>
        </m:sSub>
      </m:oMath>
      <w:r w:rsidR="001F4946" w:rsidRPr="000D15B4">
        <w:rPr>
          <w:lang w:val="en-IN"/>
        </w:rPr>
        <w:t>: Crossover transmission distance</w:t>
      </w:r>
    </w:p>
    <w:p w14:paraId="2A9D7DCD" w14:textId="77777777" w:rsidR="001F4946" w:rsidRDefault="001F4946" w:rsidP="001F4946">
      <w:pPr>
        <w:pStyle w:val="BodyText"/>
        <w:jc w:val="left"/>
        <w:rPr>
          <w:rFonts w:ascii="Cambria Math" w:hAnsi="Cambria Math"/>
          <w:i/>
          <w:lang w:val="en-IN"/>
        </w:rPr>
      </w:pPr>
    </w:p>
    <w:p w14:paraId="76EFE548" w14:textId="071C5251" w:rsidR="001F4946" w:rsidRPr="00CA760A" w:rsidRDefault="00000000" w:rsidP="00CA760A">
      <w:pPr>
        <w:pStyle w:val="BodyText"/>
        <w:jc w:val="center"/>
        <w:rPr>
          <w:rFonts w:ascii="Cambria Math" w:hAnsi="Cambria Math"/>
          <w:i/>
        </w:rPr>
      </w:pP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ϵ</m:t>
                    </m:r>
                  </m:e>
                  <m:sub>
                    <m:r>
                      <w:rPr>
                        <w:rFonts w:ascii="Cambria Math" w:hAnsi="Cambria Math"/>
                      </w:rPr>
                      <m:t>fs</m:t>
                    </m:r>
                  </m:sub>
                </m:sSub>
              </m:num>
              <m:den>
                <m:sSub>
                  <m:sSubPr>
                    <m:ctrlPr>
                      <w:rPr>
                        <w:rFonts w:ascii="Cambria Math" w:hAnsi="Cambria Math"/>
                        <w:i/>
                      </w:rPr>
                    </m:ctrlPr>
                  </m:sSubPr>
                  <m:e>
                    <m:r>
                      <w:rPr>
                        <w:rFonts w:ascii="Cambria Math" w:hAnsi="Cambria Math"/>
                      </w:rPr>
                      <m:t>ϵ</m:t>
                    </m:r>
                  </m:e>
                  <m:sub>
                    <m:r>
                      <w:rPr>
                        <w:rFonts w:ascii="Cambria Math" w:hAnsi="Cambria Math"/>
                      </w:rPr>
                      <m:t>mp</m:t>
                    </m:r>
                  </m:sub>
                </m:sSub>
              </m:den>
            </m:f>
          </m:e>
        </m:rad>
      </m:oMath>
      <w:r w:rsidR="001F4946" w:rsidRPr="00AD41E2">
        <w:rPr>
          <w:rFonts w:ascii="Cambria Math" w:hAnsi="Cambria Math"/>
          <w:i/>
        </w:rPr>
        <w:t xml:space="preserve">        </w:t>
      </w:r>
      <w:r w:rsidR="00CA760A">
        <w:rPr>
          <w:rFonts w:ascii="Cambria Math" w:hAnsi="Cambria Math"/>
          <w:i/>
        </w:rPr>
        <w:t xml:space="preserve">  </w:t>
      </w:r>
      <w:r w:rsidR="001F4946" w:rsidRPr="00AD41E2">
        <w:rPr>
          <w:rFonts w:ascii="Cambria Math" w:hAnsi="Cambria Math"/>
          <w:i/>
        </w:rPr>
        <w:t xml:space="preserve">         </w:t>
      </w:r>
      <w:r w:rsidR="00CA760A">
        <w:rPr>
          <w:rFonts w:ascii="Cambria Math" w:hAnsi="Cambria Math"/>
          <w:i/>
        </w:rPr>
        <w:t xml:space="preserve">    </w:t>
      </w:r>
      <w:r w:rsidR="001F4946" w:rsidRPr="00AD41E2">
        <w:rPr>
          <w:rFonts w:ascii="Cambria Math" w:hAnsi="Cambria Math"/>
          <w:i/>
        </w:rPr>
        <w:t xml:space="preserve">           (2)</w:t>
      </w:r>
    </w:p>
    <w:p w14:paraId="6C3BE3C1" w14:textId="77777777" w:rsidR="001F4946" w:rsidRPr="00AD41E2" w:rsidRDefault="001F4946" w:rsidP="001F4946">
      <w:pPr>
        <w:pStyle w:val="BodyText"/>
        <w:jc w:val="left"/>
        <w:rPr>
          <w:rFonts w:ascii="Cambria Math" w:hAnsi="Cambria Math"/>
          <w:i/>
          <w:lang w:val="en-IN"/>
        </w:rPr>
      </w:pPr>
      <w:r w:rsidRPr="00AD41E2">
        <w:rPr>
          <w:rFonts w:ascii="Cambria Math" w:hAnsi="Cambria Math"/>
          <w:i/>
          <w:lang w:val="en-IN"/>
        </w:rPr>
        <w:t>Substituting standard values:</w:t>
      </w:r>
    </w:p>
    <w:p w14:paraId="509D52D5" w14:textId="75BCABFF" w:rsidR="001F4946" w:rsidRPr="00AD41E2" w:rsidRDefault="00000000" w:rsidP="00CA760A">
      <w:pPr>
        <w:pStyle w:val="BodyText"/>
        <w:jc w:val="center"/>
        <w:rPr>
          <w:rFonts w:ascii="Cambria Math" w:hAnsi="Cambria Math"/>
          <w:i/>
          <w:lang w:val="en-IN"/>
        </w:rPr>
      </w:pPr>
      <m:oMath>
        <m:sSub>
          <m:sSubPr>
            <m:ctrlPr>
              <w:rPr>
                <w:rFonts w:ascii="Cambria Math" w:hAnsi="Cambria Math"/>
                <w:i/>
              </w:rPr>
            </m:ctrlPr>
          </m:sSubPr>
          <m:e>
            <m:r>
              <w:rPr>
                <w:rFonts w:ascii="Cambria Math" w:hAnsi="Cambria Math"/>
                <w:lang w:val="en-IN"/>
              </w:rPr>
              <m:t>d</m:t>
            </m:r>
          </m:e>
          <m:sub>
            <m:r>
              <w:rPr>
                <w:rFonts w:ascii="Cambria Math" w:hAnsi="Cambria Math"/>
                <w:lang w:val="en-IN"/>
              </w:rPr>
              <m:t>0</m:t>
            </m:r>
          </m:sub>
        </m:sSub>
        <m:r>
          <w:rPr>
            <w:rFonts w:ascii="Cambria Math" w:hAnsi="Cambria Math"/>
            <w:lang w:val="en-IN"/>
          </w:rPr>
          <m:t>=</m:t>
        </m:r>
        <m:rad>
          <m:radPr>
            <m:degHide m:val="1"/>
            <m:ctrlPr>
              <w:rPr>
                <w:rFonts w:ascii="Cambria Math" w:hAnsi="Cambria Math"/>
                <w:i/>
              </w:rPr>
            </m:ctrlPr>
          </m:radPr>
          <m:deg/>
          <m:e>
            <m:f>
              <m:fPr>
                <m:ctrlPr>
                  <w:rPr>
                    <w:rFonts w:ascii="Cambria Math" w:hAnsi="Cambria Math"/>
                    <w:i/>
                  </w:rPr>
                </m:ctrlPr>
              </m:fPr>
              <m:num>
                <m:r>
                  <w:rPr>
                    <w:rFonts w:ascii="Cambria Math" w:hAnsi="Cambria Math"/>
                    <w:lang w:val="en-IN"/>
                  </w:rPr>
                  <m:t>10</m:t>
                </m:r>
              </m:num>
              <m:den>
                <m:r>
                  <w:rPr>
                    <w:rFonts w:ascii="Cambria Math" w:hAnsi="Cambria Math"/>
                    <w:lang w:val="en-IN"/>
                  </w:rPr>
                  <m:t>0.0013</m:t>
                </m:r>
              </m:den>
            </m:f>
          </m:e>
        </m:rad>
        <m:r>
          <w:rPr>
            <w:rFonts w:ascii="Cambria Math" w:hAnsi="Cambria Math"/>
            <w:lang w:val="en-IN"/>
          </w:rPr>
          <m:t>≈87.7</m:t>
        </m:r>
        <m:r>
          <m:rPr>
            <m:nor/>
          </m:rPr>
          <w:rPr>
            <w:rFonts w:ascii="Cambria Math" w:hAnsi="Cambria Math"/>
            <w:i/>
            <w:lang w:val="en-IN"/>
          </w:rPr>
          <m:t xml:space="preserve"> m</m:t>
        </m:r>
      </m:oMath>
      <w:r w:rsidR="001F4946" w:rsidRPr="00AD41E2">
        <w:rPr>
          <w:rFonts w:ascii="Cambria Math" w:hAnsi="Cambria Math"/>
          <w:i/>
          <w:lang w:val="en-IN"/>
        </w:rPr>
        <w:t xml:space="preserve">         (3)</w:t>
      </w:r>
    </w:p>
    <w:p w14:paraId="3E7F88A0" w14:textId="77777777" w:rsidR="001F4946" w:rsidRPr="00AD41E2" w:rsidRDefault="001F4946" w:rsidP="001F4946">
      <w:pPr>
        <w:pStyle w:val="BodyText"/>
        <w:jc w:val="left"/>
        <w:rPr>
          <w:rFonts w:ascii="Cambria Math" w:hAnsi="Cambria Math"/>
          <w:i/>
          <w:lang w:val="en-IN"/>
        </w:rPr>
      </w:pPr>
      <w:r w:rsidRPr="00AD41E2">
        <w:rPr>
          <w:rFonts w:ascii="Cambria Math" w:hAnsi="Cambria Math"/>
          <w:i/>
          <w:lang w:val="en-IN"/>
        </w:rPr>
        <w:t>(≈ 87 m when rounded)</w:t>
      </w:r>
    </w:p>
    <w:p w14:paraId="3DA93466" w14:textId="2404D697" w:rsidR="001F4946" w:rsidRPr="005A7FC0" w:rsidRDefault="001F4946" w:rsidP="001F4946">
      <w:pPr>
        <w:pStyle w:val="BodyText"/>
        <w:jc w:val="left"/>
        <w:rPr>
          <w:lang w:val="en-US"/>
        </w:rPr>
      </w:pPr>
      <w:r>
        <w:rPr>
          <w:b/>
          <w:bCs/>
          <w:lang w:val="en-US"/>
        </w:rPr>
        <w:br/>
      </w:r>
      <w:r w:rsidRPr="00CA760A">
        <w:rPr>
          <w:b/>
          <w:bCs/>
          <w:i/>
          <w:iCs/>
          <w:lang w:val="en-US"/>
        </w:rPr>
        <w:t>Energy for Reception</w:t>
      </w:r>
      <w:r w:rsidR="00CA760A">
        <w:rPr>
          <w:lang w:val="en-US"/>
        </w:rPr>
        <w:br/>
      </w:r>
      <w:r w:rsidRPr="005A7FC0">
        <w:rPr>
          <w:lang w:val="en-US"/>
        </w:rPr>
        <w:t>To receive a -bit packet:</w:t>
      </w:r>
    </w:p>
    <w:p w14:paraId="1F4BF177" w14:textId="69D4E834" w:rsidR="001F4946" w:rsidRPr="009411DA" w:rsidRDefault="00CA760A" w:rsidP="00CA760A">
      <w:pPr>
        <w:pStyle w:val="BodyText"/>
        <w:jc w:val="left"/>
        <w:rPr>
          <w:lang w:val="en-IN"/>
        </w:rPr>
      </w:pPr>
      <w:r>
        <w:t xml:space="preserve">                                                                </w:t>
      </w:r>
      <m:oMath>
        <m:sSub>
          <m:sSubPr>
            <m:ctrlPr>
              <w:rPr>
                <w:rFonts w:ascii="Cambria Math" w:hAnsi="Cambria Math"/>
                <w:i/>
              </w:rPr>
            </m:ctrlPr>
          </m:sSubPr>
          <m:e>
            <m:r>
              <w:rPr>
                <w:rFonts w:ascii="Cambria Math" w:hAnsi="Cambria Math"/>
              </w:rPr>
              <m:t>E</m:t>
            </m:r>
          </m:e>
          <m:sub>
            <m:r>
              <w:rPr>
                <w:rFonts w:ascii="Cambria Math" w:hAnsi="Cambria Math"/>
              </w:rPr>
              <m:t>Rx</m:t>
            </m:r>
          </m:sub>
        </m:sSub>
        <m:d>
          <m:dPr>
            <m:ctrlPr>
              <w:rPr>
                <w:rFonts w:ascii="Cambria Math" w:hAnsi="Cambria Math"/>
                <w:i/>
              </w:rPr>
            </m:ctrlPr>
          </m:dPr>
          <m:e>
            <m:r>
              <w:rPr>
                <w:rFonts w:ascii="Cambria Math" w:hAnsi="Cambria Math"/>
              </w:rPr>
              <m:t>k</m:t>
            </m:r>
          </m:e>
        </m:d>
        <m:r>
          <w:rPr>
            <w:rFonts w:ascii="Cambria Math" w:hAnsi="Cambria Math"/>
          </w:rPr>
          <m:t>=k⋅</m:t>
        </m:r>
        <m:sSub>
          <m:sSubPr>
            <m:ctrlPr>
              <w:rPr>
                <w:rFonts w:ascii="Cambria Math" w:hAnsi="Cambria Math"/>
                <w:i/>
              </w:rPr>
            </m:ctrlPr>
          </m:sSubPr>
          <m:e>
            <m:r>
              <w:rPr>
                <w:rFonts w:ascii="Cambria Math" w:hAnsi="Cambria Math"/>
              </w:rPr>
              <m:t>E</m:t>
            </m:r>
          </m:e>
          <m:sub>
            <m:r>
              <w:rPr>
                <w:rFonts w:ascii="Cambria Math" w:hAnsi="Cambria Math"/>
              </w:rPr>
              <m:t>elec</m:t>
            </m:r>
          </m:sub>
        </m:sSub>
      </m:oMath>
      <w:r>
        <w:rPr>
          <w:rFonts w:ascii="Cambria Math" w:hAnsi="Cambria Math"/>
          <w:i/>
        </w:rPr>
        <w:t xml:space="preserve">      </w:t>
      </w:r>
      <w:r w:rsidR="00A02654">
        <w:rPr>
          <w:rFonts w:ascii="Cambria Math" w:hAnsi="Cambria Math"/>
          <w:i/>
        </w:rPr>
        <w:t xml:space="preserve">           </w:t>
      </w:r>
      <w:r>
        <w:rPr>
          <w:rFonts w:ascii="Cambria Math" w:hAnsi="Cambria Math"/>
          <w:i/>
        </w:rPr>
        <w:t>(4)</w:t>
      </w:r>
      <w:r>
        <w:rPr>
          <w:rFonts w:ascii="Cambria Math" w:hAnsi="Cambria Math"/>
          <w:i/>
        </w:rPr>
        <w:br/>
      </w:r>
      <m:oMathPara>
        <m:oMath>
          <m:r>
            <m:rPr>
              <m:sty m:val="p"/>
            </m:rPr>
            <w:rPr>
              <w:rFonts w:ascii="Cambria Math" w:hAnsi="Cambria Math"/>
            </w:rPr>
            <w:br/>
          </m:r>
        </m:oMath>
      </m:oMathPara>
      <w:r w:rsidR="001F4946" w:rsidRPr="005306CC">
        <w:rPr>
          <w:lang w:val="en-US"/>
        </w:rPr>
        <w:t>This sharp increase in energy cost for long distance transmission is important (</w:t>
      </w:r>
      <m:oMath>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 xml:space="preserve">vs </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4</m:t>
            </m:r>
          </m:sup>
        </m:sSup>
      </m:oMath>
      <w:r w:rsidR="001F4946" w:rsidRPr="005306CC">
        <w:rPr>
          <w:lang w:val="en-US"/>
        </w:rPr>
        <w:t>). Vanguard's EBPT avoids long-range transmissions that cross the threshold unless necessary, prioritizing multi-hop paths composed of short, low energy links.</w:t>
      </w:r>
    </w:p>
    <w:p w14:paraId="3F7B35DA" w14:textId="1A21F4D8" w:rsidR="001F4946" w:rsidRPr="00BB5DA7" w:rsidRDefault="001F4946" w:rsidP="001F4946">
      <w:pPr>
        <w:pStyle w:val="BodyText"/>
        <w:ind w:firstLine="0"/>
        <w:rPr>
          <w:b/>
          <w:bCs/>
        </w:rPr>
      </w:pPr>
      <w:r w:rsidRPr="00BB5DA7">
        <w:rPr>
          <w:b/>
          <w:bCs/>
        </w:rPr>
        <w:t>Data Aggregation Model</w:t>
      </w:r>
    </w:p>
    <w:p w14:paraId="74CDBAF1" w14:textId="0365FB94" w:rsidR="001F4946" w:rsidRDefault="001F4946" w:rsidP="00CA760A">
      <w:pPr>
        <w:pStyle w:val="BodyText"/>
        <w:ind w:firstLine="0"/>
        <w:rPr>
          <w:i/>
          <w:iCs/>
          <w:noProof/>
          <w:spacing w:val="0"/>
          <w:lang w:val="en-US" w:eastAsia="en-US"/>
        </w:rPr>
      </w:pPr>
      <w:r w:rsidRPr="0061049D">
        <w:rPr>
          <w:lang w:val="en-US"/>
        </w:rPr>
        <w:t xml:space="preserve">Hierarchical routing becomes inefficient if data is not combined before forwarding. In Vanguard, Cluster Heads (CHs) perform data fusion. When a CH receives packets from its child nodes, it combines them into one single packet of fixed size </w:t>
      </w:r>
      <w:proofErr w:type="spellStart"/>
      <w:proofErr w:type="gramStart"/>
      <w:r w:rsidRPr="0061049D">
        <w:rPr>
          <w:lang w:val="en-US"/>
        </w:rPr>
        <w:t>k.The</w:t>
      </w:r>
      <w:proofErr w:type="spellEnd"/>
      <w:proofErr w:type="gramEnd"/>
      <w:r w:rsidRPr="0061049D">
        <w:rPr>
          <w:lang w:val="en-US"/>
        </w:rPr>
        <w:t xml:space="preserve"> energy used for this process depends on EDA, which represents the energy required per bit for data aggregation (5 </w:t>
      </w:r>
      <w:proofErr w:type="spellStart"/>
      <w:r w:rsidRPr="0061049D">
        <w:rPr>
          <w:lang w:val="en-US"/>
        </w:rPr>
        <w:t>nJ</w:t>
      </w:r>
      <w:proofErr w:type="spellEnd"/>
      <w:r w:rsidRPr="0061049D">
        <w:rPr>
          <w:lang w:val="en-US"/>
        </w:rPr>
        <w:t xml:space="preserve">/bit). This linear model shows the energy cost of basic operations such as averaging </w:t>
      </w:r>
      <w:r w:rsidRPr="0061049D">
        <w:rPr>
          <w:lang w:val="en-US"/>
        </w:rPr>
        <w:lastRenderedPageBreak/>
        <w:t>or compressing sensor readings (example, temperature data) before sending them to the Base Station.</w:t>
      </w:r>
      <w:r w:rsidRPr="00F469BB">
        <w:br/>
      </w:r>
      <w:r w:rsidRPr="00F469BB">
        <w:br/>
      </w:r>
      <w:r>
        <w:rPr>
          <w:lang w:val="en-US"/>
        </w:rPr>
        <w:br/>
      </w:r>
      <w:r w:rsidR="00BB5DA7" w:rsidRPr="00BB5DA7">
        <w:rPr>
          <w:b/>
          <w:bCs/>
          <w:noProof/>
          <w:spacing w:val="0"/>
          <w:lang w:val="en-US" w:eastAsia="en-US"/>
        </w:rPr>
        <w:t xml:space="preserve">2.3 </w:t>
      </w:r>
      <w:r w:rsidRPr="00BB5DA7">
        <w:rPr>
          <w:b/>
          <w:bCs/>
          <w:noProof/>
          <w:spacing w:val="0"/>
          <w:lang w:val="en-US" w:eastAsia="en-US"/>
        </w:rPr>
        <w:t>Multi-Dimensional Performance Analysis</w:t>
      </w:r>
    </w:p>
    <w:p w14:paraId="1389AC16" w14:textId="77777777" w:rsidR="001F4946" w:rsidRPr="00F469BB" w:rsidRDefault="001F4946" w:rsidP="00CA760A">
      <w:pPr>
        <w:pStyle w:val="BodyText"/>
        <w:ind w:firstLine="0"/>
      </w:pPr>
      <w:r w:rsidRPr="0061049D">
        <w:rPr>
          <w:lang w:val="en-US"/>
        </w:rPr>
        <w:t xml:space="preserve">The advantages of the Vanguard framework are not limited to just one measure. Although network lifetime (measured by First Node Death, FND) is the </w:t>
      </w:r>
      <w:proofErr w:type="gramStart"/>
      <w:r w:rsidRPr="0061049D">
        <w:rPr>
          <w:lang w:val="en-US"/>
        </w:rPr>
        <w:t>main focus</w:t>
      </w:r>
      <w:proofErr w:type="gramEnd"/>
      <w:r w:rsidRPr="0061049D">
        <w:rPr>
          <w:lang w:val="en-US"/>
        </w:rPr>
        <w:t>, it is also important that the network remains fair and reliable during operation</w:t>
      </w:r>
      <w:r>
        <w:rPr>
          <w:lang w:val="en-US"/>
        </w:rPr>
        <w:t xml:space="preserve">. </w:t>
      </w:r>
      <w:r w:rsidRPr="0061049D">
        <w:rPr>
          <w:lang w:val="en-US"/>
        </w:rPr>
        <w:t>Vanguard’s performance is compared with LEACH [1] and the theoretical upper bound (God-Line):</w:t>
      </w:r>
      <w:r>
        <w:rPr>
          <w:lang w:val="en-US"/>
        </w:rPr>
        <w:br/>
      </w:r>
      <w:r>
        <w:rPr>
          <w:lang w:val="en-US"/>
        </w:rPr>
        <w:br/>
      </w:r>
      <w:r w:rsidRPr="00F469BB">
        <w:t>Lifetime: More than a tenfold increase in network stability, with a 10.21×improvement in FND.</w:t>
      </w:r>
      <w:r>
        <w:br/>
      </w:r>
      <w:r w:rsidRPr="00F469BB">
        <w:br/>
        <w:t>Fairness: Energy use is evenly distributed across nodes through the adaptive load-balancing factor γ (gamma).</w:t>
      </w:r>
      <w:r>
        <w:br/>
      </w:r>
      <w:r w:rsidRPr="00F469BB">
        <w:br/>
        <w:t>Reliability: A high packet delivery rate is maintained using self-adjusting tree structures.</w:t>
      </w:r>
      <w:r>
        <w:br/>
      </w:r>
      <w:r w:rsidRPr="00F469BB">
        <w:br/>
        <w:t>Efficiency: Energy consumption per bit is reduced by avoiding costly long-distance transmissions.</w:t>
      </w:r>
      <w:r>
        <w:br/>
      </w:r>
      <w:r>
        <w:br/>
      </w:r>
      <w:r w:rsidRPr="00F469BB">
        <w:t>Overall, Vanguard-WSN brings real-world performance much closer to the theoretical maximum. These results show that understanding and using network structure across layers is essential for building long-lasting wireless sensor networks.</w:t>
      </w:r>
    </w:p>
    <w:p w14:paraId="239B7746" w14:textId="77777777" w:rsidR="001F4946" w:rsidRPr="00BB5DA7" w:rsidRDefault="001F4946" w:rsidP="00BB5DA7">
      <w:pPr>
        <w:pStyle w:val="ETASRHeading1"/>
        <w:numPr>
          <w:ilvl w:val="0"/>
          <w:numId w:val="8"/>
        </w:numPr>
        <w:tabs>
          <w:tab w:val="num" w:pos="576"/>
        </w:tabs>
        <w:jc w:val="left"/>
        <w:rPr>
          <w:b/>
          <w:bCs/>
          <w:sz w:val="24"/>
          <w:szCs w:val="24"/>
        </w:rPr>
      </w:pPr>
      <w:r w:rsidRPr="00BB5DA7">
        <w:rPr>
          <w:b/>
          <w:bCs/>
          <w:sz w:val="24"/>
          <w:szCs w:val="24"/>
        </w:rPr>
        <w:t xml:space="preserve">BACKGROUND AND RELATED WORK </w:t>
      </w:r>
    </w:p>
    <w:p w14:paraId="1E3B8383" w14:textId="77777777" w:rsidR="001F4946" w:rsidRPr="005A7FC0" w:rsidRDefault="001F4946" w:rsidP="00BB5DA7">
      <w:pPr>
        <w:pStyle w:val="BodyText"/>
        <w:ind w:firstLine="0"/>
      </w:pPr>
      <w:r w:rsidRPr="005A7FC0">
        <w:t>Clustering in Wireless Sensor Networks (WSNs) was introduced to deal with the limited battery power of sensor nodes. In a flat network, every node sends its data directly to the Base Station (BS). Because transmission energy increases rapidly with distance either with the square of the distance d² or even the fourth power d⁴ nodes that are farther from the BS lose energy much faster than those closer to it. This uneven energy drain can quickly break the network into disconnected parts.</w:t>
      </w:r>
      <w:r>
        <w:t xml:space="preserve"> </w:t>
      </w:r>
      <w:r w:rsidRPr="005A7FC0">
        <w:t>Clustering organizes the network into smaller groups, each controlled by a Cluster Head (CH). The CH collects data from nearby nodes, combines it, and then forwards it to the BS. This reduces the total number of transmissions and allows most nodes to send data over short, energy-efficient distances. However, the success of this approach depends heavily on how well the CHs are chosen. Many traditional protocols select CHs randomly or probabilistically. While this keeps the design simple, it often leads to unstable behaviour and fails to prevent uneven energy use, commonly referred to as the Energy Hole Problem.</w:t>
      </w:r>
    </w:p>
    <w:p w14:paraId="6C30EC37" w14:textId="4EAAF0FE" w:rsidR="001F4946" w:rsidRPr="00BB5DA7" w:rsidRDefault="00930C48" w:rsidP="00930C48">
      <w:pPr>
        <w:jc w:val="left"/>
        <w:rPr>
          <w:b/>
          <w:bCs/>
        </w:rPr>
      </w:pPr>
      <w:r>
        <w:br/>
      </w:r>
      <w:r w:rsidR="00BB5DA7" w:rsidRPr="00BB5DA7">
        <w:rPr>
          <w:b/>
          <w:bCs/>
        </w:rPr>
        <w:t>3.1</w:t>
      </w:r>
      <w:r w:rsidR="001F4946" w:rsidRPr="00BB5DA7">
        <w:rPr>
          <w:b/>
          <w:bCs/>
        </w:rPr>
        <w:t xml:space="preserve"> Detailed Analysis of Legacy Protocols</w:t>
      </w:r>
      <w:r w:rsidR="001F4946" w:rsidRPr="00BB5DA7">
        <w:rPr>
          <w:b/>
          <w:bCs/>
        </w:rPr>
        <w:br/>
      </w:r>
    </w:p>
    <w:p w14:paraId="2BE2D997" w14:textId="22C72A6D" w:rsidR="001F4946" w:rsidRPr="00BB5DA7" w:rsidRDefault="001F4946" w:rsidP="00BB5DA7">
      <w:pPr>
        <w:pStyle w:val="Heading3"/>
        <w:jc w:val="both"/>
        <w:rPr>
          <w:b/>
          <w:bCs/>
          <w:color w:val="000000" w:themeColor="text1"/>
          <w:sz w:val="20"/>
          <w:szCs w:val="20"/>
        </w:rPr>
      </w:pPr>
      <w:r w:rsidRPr="00BB5DA7">
        <w:rPr>
          <w:b/>
          <w:bCs/>
          <w:color w:val="000000" w:themeColor="text1"/>
          <w:sz w:val="20"/>
          <w:szCs w:val="20"/>
        </w:rPr>
        <w:t>LEACH: The Probabilistic Pioneer</w:t>
      </w:r>
    </w:p>
    <w:p w14:paraId="28DCC9AB" w14:textId="505AA8B2" w:rsidR="00930C48" w:rsidRPr="007560BB" w:rsidRDefault="00930C48" w:rsidP="00930C48">
      <w:pPr>
        <w:pStyle w:val="NormalWeb"/>
        <w:rPr>
          <w:rFonts w:eastAsia="SimSun"/>
          <w:spacing w:val="-1"/>
          <w:sz w:val="20"/>
          <w:szCs w:val="20"/>
          <w:lang w:val="x-none" w:eastAsia="x-none"/>
        </w:rPr>
      </w:pPr>
      <w:r>
        <w:rPr>
          <w:rFonts w:eastAsia="SimSun"/>
          <w:spacing w:val="-1"/>
          <w:sz w:val="20"/>
          <w:szCs w:val="20"/>
          <w:lang w:val="x-none" w:eastAsia="x-none"/>
        </w:rPr>
        <w:t>L</w:t>
      </w:r>
      <w:r w:rsidRPr="007560BB">
        <w:rPr>
          <w:rFonts w:eastAsia="SimSun"/>
          <w:spacing w:val="-1"/>
          <w:sz w:val="20"/>
          <w:szCs w:val="20"/>
          <w:lang w:val="x-none" w:eastAsia="x-none"/>
        </w:rPr>
        <w:t>ow-Energy Adaptive Clustering Hierarchy (LEACH), proposed by Heinzelman et al., [1], was the first major protocol to introduce the idea of rotating cluster heads in Wireless Sensor Networks. The main goal of LEACH is simple: instead of letting a few nodes drain their energy by acting as cluster heads all the time, the responsibility is shared among all nodes over multiple rounds.</w:t>
      </w:r>
    </w:p>
    <w:p w14:paraId="39317512" w14:textId="77777777" w:rsidR="00930C48" w:rsidRPr="007560BB" w:rsidRDefault="00930C48" w:rsidP="00930C48">
      <w:pPr>
        <w:pStyle w:val="NormalWeb"/>
        <w:rPr>
          <w:rFonts w:eastAsia="SimSun"/>
          <w:spacing w:val="-1"/>
          <w:sz w:val="20"/>
          <w:szCs w:val="20"/>
          <w:lang w:val="x-none" w:eastAsia="x-none"/>
        </w:rPr>
      </w:pPr>
      <w:r w:rsidRPr="007560BB">
        <w:rPr>
          <w:rFonts w:eastAsia="SimSun"/>
          <w:spacing w:val="-1"/>
          <w:sz w:val="20"/>
          <w:szCs w:val="20"/>
          <w:lang w:val="x-none" w:eastAsia="x-none"/>
        </w:rPr>
        <w:t>To achieve this, LEACH uses a probabilistic threshold function T(n) to decide which nodes become cluster heads in each round:</w:t>
      </w:r>
    </w:p>
    <w:p w14:paraId="53218E50" w14:textId="3965061C" w:rsidR="001F4946" w:rsidRPr="007560BB" w:rsidRDefault="001F4946" w:rsidP="00930C48">
      <w:pPr>
        <w:pStyle w:val="BodyText"/>
        <w:ind w:firstLine="0"/>
        <w:jc w:val="center"/>
      </w:pP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1</m:t>
            </m:r>
          </m:den>
        </m:f>
        <m:r>
          <w:rPr>
            <w:rFonts w:ascii="Cambria Math" w:hAnsi="Cambria Math"/>
          </w:rPr>
          <m:t>-p×</m:t>
        </m:r>
        <m:d>
          <m:dPr>
            <m:ctrlPr>
              <w:rPr>
                <w:rFonts w:ascii="Cambria Math" w:hAnsi="Cambria Math"/>
                <w:i/>
              </w:rPr>
            </m:ctrlPr>
          </m:dPr>
          <m:e>
            <m:r>
              <w:rPr>
                <w:rFonts w:ascii="Cambria Math" w:hAnsi="Cambria Math"/>
              </w:rPr>
              <m:t>r mod</m:t>
            </m:r>
            <m:f>
              <m:fPr>
                <m:ctrlPr>
                  <w:rPr>
                    <w:rFonts w:ascii="Cambria Math" w:hAnsi="Cambria Math"/>
                    <w:i/>
                  </w:rPr>
                </m:ctrlPr>
              </m:fPr>
              <m:num>
                <m:r>
                  <w:rPr>
                    <w:rFonts w:ascii="Cambria Math" w:hAnsi="Cambria Math"/>
                  </w:rPr>
                  <m:t>1</m:t>
                </m:r>
              </m:num>
              <m:den>
                <m:r>
                  <w:rPr>
                    <w:rFonts w:ascii="Cambria Math" w:hAnsi="Cambria Math"/>
                  </w:rPr>
                  <m:t>p</m:t>
                </m:r>
              </m:den>
            </m:f>
          </m:e>
        </m:d>
        <m:r>
          <w:rPr>
            <w:rFonts w:ascii="Cambria Math" w:hAnsi="Cambria Math" w:cs="Cambria Math"/>
          </w:rPr>
          <m:t>∀</m:t>
        </m:r>
        <m:r>
          <w:rPr>
            <w:rFonts w:ascii="Cambria Math" w:hAnsi="Cambria Math"/>
          </w:rPr>
          <m:t>n</m:t>
        </m:r>
        <m:r>
          <w:rPr>
            <w:rFonts w:ascii="Cambria Math" w:hAnsi="Cambria Math" w:cs="Cambria Math"/>
          </w:rPr>
          <m:t>∈</m:t>
        </m:r>
        <m:r>
          <w:rPr>
            <w:rFonts w:ascii="Cambria Math" w:hAnsi="Cambria Math"/>
          </w:rPr>
          <m:t>G</m:t>
        </m:r>
      </m:oMath>
      <w:r>
        <w:t xml:space="preserve">               (5)</w:t>
      </w:r>
    </w:p>
    <w:p w14:paraId="33454028" w14:textId="77777777" w:rsidR="00930C48" w:rsidRPr="007560BB" w:rsidRDefault="00930C48" w:rsidP="00930C48">
      <w:pPr>
        <w:pStyle w:val="NormalWeb"/>
        <w:rPr>
          <w:rFonts w:eastAsia="SimSun"/>
          <w:spacing w:val="-1"/>
          <w:sz w:val="20"/>
          <w:szCs w:val="20"/>
          <w:lang w:val="x-none" w:eastAsia="x-none"/>
        </w:rPr>
      </w:pPr>
      <w:r w:rsidRPr="007560BB">
        <w:rPr>
          <w:rFonts w:eastAsia="SimSun"/>
          <w:spacing w:val="-1"/>
          <w:sz w:val="20"/>
          <w:szCs w:val="20"/>
          <w:lang w:val="x-none" w:eastAsia="x-none"/>
        </w:rPr>
        <w:t>Here, p represents the desired fraction of cluster heads (usually around 5%), r is the current round number, and G is the set of nodes that have not acted as cluster heads in the last 1/p rounds.</w:t>
      </w:r>
    </w:p>
    <w:p w14:paraId="23666637" w14:textId="78E94AB9" w:rsidR="001F4946" w:rsidRDefault="001F4946" w:rsidP="00930C48">
      <w:pPr>
        <w:pStyle w:val="BodyText"/>
        <w:ind w:firstLine="0"/>
        <w:jc w:val="left"/>
      </w:pPr>
      <w:r w:rsidRPr="007560BB">
        <w:t>Key</w:t>
      </w:r>
      <w:r w:rsidR="00930C48">
        <w:t xml:space="preserve"> </w:t>
      </w:r>
      <w:r w:rsidRPr="007560BB">
        <w:t>Limitation:</w:t>
      </w:r>
      <w:r>
        <w:br/>
      </w:r>
      <w:r w:rsidRPr="007560BB">
        <w:t>Although LEACH succeeds in rotating the cluster head role, it does so without considering the actual condition of the nodes. The selection process is completely random and does not account for residual energy. As a result, a node with very low remaining energy can be chosen as a cluster head just as easily as a fully charged node, as long as it has not recently held the role.</w:t>
      </w:r>
      <w:r>
        <w:t xml:space="preserve"> </w:t>
      </w:r>
      <w:r w:rsidRPr="007560BB">
        <w:t xml:space="preserve">In addition, LEACH assumes that every cluster head can directly communicate with the base station using a single-hop transmission. This assumption works only for small network areas. In larger deployments (greater than 100 meters), cluster heads located far from the base station </w:t>
      </w:r>
      <w:r w:rsidRPr="007560BB">
        <w:lastRenderedPageBreak/>
        <w:t>consume excessive energy while transmitting data, causing them to die quickly. This leads to what is commonly referred to as an edge collapse, where nodes near the network boundary fail much earlier than others.</w:t>
      </w:r>
    </w:p>
    <w:p w14:paraId="2A6C23A6" w14:textId="77777777" w:rsidR="001F4946" w:rsidRPr="00A02654" w:rsidRDefault="001F4946" w:rsidP="00A02654">
      <w:pPr>
        <w:pStyle w:val="Heading3"/>
        <w:jc w:val="left"/>
        <w:rPr>
          <w:b/>
          <w:bCs/>
          <w:color w:val="000000" w:themeColor="text1"/>
          <w:sz w:val="20"/>
          <w:szCs w:val="20"/>
        </w:rPr>
      </w:pPr>
      <w:r w:rsidRPr="00A02654">
        <w:rPr>
          <w:b/>
          <w:bCs/>
          <w:color w:val="000000" w:themeColor="text1"/>
          <w:sz w:val="20"/>
          <w:szCs w:val="20"/>
        </w:rPr>
        <w:t>HEED: Iterative Energy Awareness</w:t>
      </w:r>
    </w:p>
    <w:p w14:paraId="11A05EB7" w14:textId="77777777" w:rsidR="001F4946" w:rsidRPr="007560BB" w:rsidRDefault="001F4946" w:rsidP="00A02654">
      <w:pPr>
        <w:pStyle w:val="BodyText"/>
        <w:ind w:firstLine="0"/>
      </w:pPr>
      <w:r w:rsidRPr="007560BB">
        <w:t>The Hybrid Energy-Efficient Distributed (HEED) clustering protocol [</w:t>
      </w:r>
      <w:r>
        <w:t>2</w:t>
      </w:r>
      <w:r w:rsidRPr="007560BB">
        <w:t>] was proposed as a direct response to one of LEACH’s biggest weaknesses: its inability to consider how much energy a node has left. Instead of treating all nodes equally, HEED attempts to make smarter choices by giving preference to nodes with higher remaining energy when selecting cluster heads.</w:t>
      </w:r>
    </w:p>
    <w:p w14:paraId="505E49ED" w14:textId="77777777" w:rsidR="001F4946" w:rsidRDefault="001F4946" w:rsidP="001F4946">
      <w:pPr>
        <w:pStyle w:val="NormalWeb"/>
        <w:jc w:val="both"/>
        <w:rPr>
          <w:rFonts w:eastAsia="SimSun"/>
          <w:spacing w:val="-1"/>
          <w:sz w:val="20"/>
          <w:szCs w:val="20"/>
          <w:lang w:val="x-none" w:eastAsia="x-none"/>
        </w:rPr>
      </w:pPr>
      <w:r w:rsidRPr="007560BB">
        <w:rPr>
          <w:rFonts w:eastAsia="SimSun"/>
          <w:spacing w:val="-1"/>
          <w:sz w:val="20"/>
          <w:szCs w:val="20"/>
          <w:lang w:val="x-none" w:eastAsia="x-none"/>
        </w:rPr>
        <w:t>HEED follows a two-stage process.</w:t>
      </w:r>
    </w:p>
    <w:p w14:paraId="4C46F2D2" w14:textId="77777777" w:rsidR="001F4946" w:rsidRPr="007560BB" w:rsidRDefault="001F4946" w:rsidP="001F4946">
      <w:pPr>
        <w:pStyle w:val="NormalWeb"/>
        <w:jc w:val="both"/>
        <w:rPr>
          <w:rFonts w:eastAsia="SimSun"/>
          <w:spacing w:val="-1"/>
          <w:sz w:val="20"/>
          <w:szCs w:val="20"/>
          <w:lang w:val="x-none" w:eastAsia="x-none"/>
        </w:rPr>
      </w:pPr>
      <w:r w:rsidRPr="007560BB">
        <w:rPr>
          <w:rFonts w:eastAsia="SimSun"/>
          <w:spacing w:val="-1"/>
          <w:sz w:val="20"/>
          <w:szCs w:val="20"/>
          <w:lang w:val="x-none" w:eastAsia="x-none"/>
        </w:rPr>
        <w:t>In the initialization stage, each node computes its likelihood of becoming a cluster head using</w:t>
      </w:r>
    </w:p>
    <w:p w14:paraId="58DE4771" w14:textId="77777777" w:rsidR="001F4946" w:rsidRPr="007560BB" w:rsidRDefault="001F4946" w:rsidP="00A02654">
      <w:pPr>
        <w:pStyle w:val="NormalWeb"/>
        <w:jc w:val="center"/>
        <w:rPr>
          <w:rFonts w:ascii="Cambria Math" w:hAnsi="Cambria Math"/>
          <w:i/>
          <w:spacing w:val="-1"/>
          <w:lang w:val="en-US" w:eastAsia="x-none"/>
        </w:rPr>
      </w:pPr>
      <m:oMath>
        <m:r>
          <w:rPr>
            <w:rFonts w:ascii="Cambria Math" w:hAnsi="Cambria Math"/>
            <w:spacing w:val="-1"/>
            <w:lang w:val="en-US" w:eastAsia="x-none"/>
          </w:rPr>
          <m:t>C</m:t>
        </m:r>
        <m:sSub>
          <m:sSubPr>
            <m:ctrlPr>
              <w:rPr>
                <w:rFonts w:ascii="Cambria Math" w:hAnsi="Cambria Math"/>
                <w:i/>
                <w:spacing w:val="-1"/>
                <w:lang w:val="en-US" w:eastAsia="x-none"/>
              </w:rPr>
            </m:ctrlPr>
          </m:sSubPr>
          <m:e>
            <m:r>
              <w:rPr>
                <w:rFonts w:ascii="Cambria Math" w:hAnsi="Cambria Math"/>
                <w:spacing w:val="-1"/>
                <w:lang w:val="en-US" w:eastAsia="x-none"/>
              </w:rPr>
              <m:t>H</m:t>
            </m:r>
          </m:e>
          <m:sub>
            <m:r>
              <w:rPr>
                <w:rFonts w:ascii="Cambria Math" w:hAnsi="Cambria Math"/>
                <w:spacing w:val="-1"/>
                <w:lang w:val="en-US" w:eastAsia="x-none"/>
              </w:rPr>
              <m:t>prob​</m:t>
            </m:r>
          </m:sub>
        </m:sSub>
        <m:r>
          <w:rPr>
            <w:rFonts w:ascii="Cambria Math" w:hAnsi="Cambria Math"/>
            <w:spacing w:val="-1"/>
            <w:lang w:val="en-US" w:eastAsia="x-none"/>
          </w:rPr>
          <m:t>=</m:t>
        </m:r>
        <m:sSub>
          <m:sSubPr>
            <m:ctrlPr>
              <w:rPr>
                <w:rFonts w:ascii="Cambria Math" w:hAnsi="Cambria Math"/>
                <w:i/>
                <w:spacing w:val="-1"/>
                <w:lang w:val="en-US" w:eastAsia="x-none"/>
              </w:rPr>
            </m:ctrlPr>
          </m:sSubPr>
          <m:e>
            <m:r>
              <w:rPr>
                <w:rFonts w:ascii="Cambria Math" w:hAnsi="Cambria Math"/>
                <w:spacing w:val="-1"/>
                <w:lang w:val="en-US" w:eastAsia="x-none"/>
              </w:rPr>
              <m:t>C</m:t>
            </m:r>
          </m:e>
          <m:sub>
            <m:r>
              <w:rPr>
                <w:rFonts w:ascii="Cambria Math" w:hAnsi="Cambria Math"/>
                <w:spacing w:val="-1"/>
                <w:lang w:val="en-US" w:eastAsia="x-none"/>
              </w:rPr>
              <m:t>prob​</m:t>
            </m:r>
          </m:sub>
        </m:sSub>
        <m:r>
          <w:rPr>
            <w:rFonts w:ascii="Cambria Math" w:hAnsi="Cambria Math"/>
            <w:spacing w:val="-1"/>
            <w:lang w:val="en-US" w:eastAsia="x-none"/>
          </w:rPr>
          <m:t>×</m:t>
        </m:r>
        <m:f>
          <m:fPr>
            <m:ctrlPr>
              <w:rPr>
                <w:rFonts w:ascii="Cambria Math" w:hAnsi="Cambria Math"/>
                <w:i/>
                <w:spacing w:val="-1"/>
                <w:lang w:val="en-US" w:eastAsia="x-none"/>
              </w:rPr>
            </m:ctrlPr>
          </m:fPr>
          <m:num>
            <m:r>
              <w:rPr>
                <w:rFonts w:ascii="Cambria Math" w:hAnsi="Cambria Math"/>
                <w:spacing w:val="-1"/>
                <w:lang w:val="en-US" w:eastAsia="x-none"/>
              </w:rPr>
              <m:t>Eresidual</m:t>
            </m:r>
          </m:num>
          <m:den>
            <m:r>
              <w:rPr>
                <w:rFonts w:ascii="Cambria Math" w:hAnsi="Cambria Math"/>
                <w:spacing w:val="-1"/>
                <w:lang w:val="en-US" w:eastAsia="x-none"/>
              </w:rPr>
              <m:t>Emax​</m:t>
            </m:r>
          </m:den>
        </m:f>
        <m:r>
          <w:rPr>
            <w:rFonts w:ascii="Cambria Math" w:hAnsi="Cambria Math"/>
            <w:spacing w:val="-1"/>
            <w:lang w:val="en-US" w:eastAsia="x-none"/>
          </w:rPr>
          <m:t>​​​</m:t>
        </m:r>
      </m:oMath>
      <w:r>
        <w:rPr>
          <w:rFonts w:ascii="Cambria Math" w:hAnsi="Cambria Math"/>
          <w:i/>
          <w:spacing w:val="-1"/>
          <w:lang w:val="en-US" w:eastAsia="x-none"/>
        </w:rPr>
        <w:t xml:space="preserve">              (6)</w:t>
      </w:r>
    </w:p>
    <w:p w14:paraId="62679C21" w14:textId="77777777" w:rsidR="001F4946" w:rsidRPr="007560BB" w:rsidRDefault="001F4946" w:rsidP="001F4946">
      <w:pPr>
        <w:pStyle w:val="BodyText"/>
      </w:pPr>
      <w:r>
        <w:br/>
        <w:t xml:space="preserve">This </w:t>
      </w:r>
      <w:r w:rsidRPr="007560BB">
        <w:t>simple adjustment ensures that nodes with more available energy are more likely to take on the demanding role of a cluster head.</w:t>
      </w:r>
      <w:r>
        <w:t xml:space="preserve"> </w:t>
      </w:r>
      <w:r w:rsidRPr="007560BB">
        <w:t>Next comes the iterative selection stage. Nodes repeatedly exchange tentative cluster-head messages with their neighbours. If a node detects a nearby cluster head that offers a lower communication cost or better energy profile, it joins that cluster. Otherwise, it increases its own probability of becoming a cluster head and tries again. This process continues until every node settles into a cluster.</w:t>
      </w:r>
    </w:p>
    <w:p w14:paraId="3BDD9546" w14:textId="77777777" w:rsidR="001F4946" w:rsidRPr="007560BB" w:rsidRDefault="001F4946" w:rsidP="001F4946">
      <w:pPr>
        <w:pStyle w:val="NormalWeb"/>
        <w:jc w:val="both"/>
        <w:rPr>
          <w:rFonts w:eastAsia="SimSun"/>
          <w:spacing w:val="-1"/>
          <w:sz w:val="20"/>
          <w:szCs w:val="20"/>
          <w:lang w:val="x-none" w:eastAsia="x-none"/>
        </w:rPr>
      </w:pPr>
      <w:r w:rsidRPr="007560BB">
        <w:rPr>
          <w:rFonts w:eastAsia="SimSun"/>
          <w:spacing w:val="-1"/>
          <w:sz w:val="20"/>
          <w:szCs w:val="20"/>
          <w:lang w:val="x-none" w:eastAsia="x-none"/>
        </w:rPr>
        <w:t>Where HEED Falls Short:</w:t>
      </w:r>
    </w:p>
    <w:p w14:paraId="3EB47EDD" w14:textId="77777777" w:rsidR="001F4946" w:rsidRDefault="001F4946" w:rsidP="001F4946">
      <w:pPr>
        <w:pStyle w:val="BodyText"/>
      </w:pPr>
      <w:r w:rsidRPr="007560BB">
        <w:t>Although HEED makes better-informed cluster-head decisions than LEACH, it introduces a new problem: excessive overhead. The repeated message exchanges required during the selection phase generate many control packets before any useful data is even transmitted. For energy-limited sensor networks, this organizational cost is far from trivial, it drains batteries simply to establish the network structure.</w:t>
      </w:r>
      <w:r>
        <w:t xml:space="preserve"> </w:t>
      </w:r>
      <w:r w:rsidRPr="007560BB">
        <w:t>By contrast, Vanguard-WSN avoids this inefficiency entirely. Cluster-head selection is completed in a single, deterministic step, eliminating iterative negotiations and unnecessary control traffic. As a result, Vanguard-WSN preserves energy for actual sensing and data transmission, rather than wasting it on network setup.</w:t>
      </w:r>
    </w:p>
    <w:p w14:paraId="2D73B55C" w14:textId="77777777" w:rsidR="001F4946" w:rsidRPr="00A02654" w:rsidRDefault="001F4946" w:rsidP="00A02654">
      <w:pPr>
        <w:pStyle w:val="Heading3"/>
        <w:jc w:val="both"/>
        <w:rPr>
          <w:b/>
          <w:bCs/>
          <w:color w:val="000000" w:themeColor="text1"/>
          <w:sz w:val="20"/>
          <w:szCs w:val="20"/>
        </w:rPr>
      </w:pPr>
      <w:r w:rsidRPr="00A02654">
        <w:rPr>
          <w:b/>
          <w:bCs/>
          <w:color w:val="000000" w:themeColor="text1"/>
          <w:sz w:val="20"/>
          <w:szCs w:val="20"/>
        </w:rPr>
        <w:t>PEGASIS: The Chain-Based Extremity</w:t>
      </w:r>
    </w:p>
    <w:p w14:paraId="4B01526D" w14:textId="77777777" w:rsidR="001F4946" w:rsidRDefault="001F4946" w:rsidP="001F4946">
      <w:pPr>
        <w:pStyle w:val="BodyText"/>
        <w:ind w:firstLine="0"/>
      </w:pPr>
      <w:r w:rsidRPr="007560BB">
        <w:t>Power-Efficient Gathering in Sensor Information Systems (PEGASIS) [</w:t>
      </w:r>
      <w:r>
        <w:t>8</w:t>
      </w:r>
      <w:r w:rsidRPr="007560BB">
        <w:t>] takes a chain-based approach instead of clustering. Each node communicates only with its nearest neighbour, aggregates data, and forwards it along the chain until a designated leader transmits the final packet to the Base Station.</w:t>
      </w:r>
      <w:r>
        <w:t xml:space="preserve"> </w:t>
      </w:r>
      <w:r w:rsidRPr="007560BB">
        <w:t>While this minimizes per-hop transmission energy, it introduces two major limitations. First, latency grows linearly with network size—data from one end of a 100-node chain must pass through 99 hops before reaching the sink. Second, the chain is fragile: the failure of a single node breaks the entire structure, forcing costly global reconstruction.</w:t>
      </w:r>
      <w:r>
        <w:t xml:space="preserve"> </w:t>
      </w:r>
      <w:r w:rsidRPr="007560BB">
        <w:t>Vanguard-WSN avoids these issues by using a tree-based topology, preserving short-hop energy efficiency while enabling parallel data flow, lower delay and greater resilience to node failures.</w:t>
      </w:r>
    </w:p>
    <w:p w14:paraId="0CC40ECB" w14:textId="77777777" w:rsidR="001F4946" w:rsidRPr="007560BB" w:rsidRDefault="001F4946" w:rsidP="001F4946">
      <w:pPr>
        <w:jc w:val="both"/>
        <w:rPr>
          <w:i/>
          <w:iCs/>
        </w:rPr>
      </w:pPr>
      <w:r w:rsidRPr="007560BB">
        <w:rPr>
          <w:i/>
          <w:iCs/>
        </w:rPr>
        <w:t>B. Modern Approaches: AI and Swarm Intelligence</w:t>
      </w:r>
    </w:p>
    <w:p w14:paraId="58784A80" w14:textId="77777777" w:rsidR="001F4946" w:rsidRPr="007560BB" w:rsidRDefault="001F4946" w:rsidP="001F4946">
      <w:pPr>
        <w:pStyle w:val="BodyText"/>
      </w:pPr>
      <w:r w:rsidRPr="007560BB">
        <w:t>Recent research has shifted toward centralized AI-based optimization methods, using techniques such as Genetic Algorithms (GA) [4], Particle Swarm Optimization (PSO) [5], and Reinforcement Learning (RL) [6] to select optimal CH sets.</w:t>
      </w:r>
    </w:p>
    <w:p w14:paraId="19CEF8A7" w14:textId="77777777" w:rsidR="001F4946" w:rsidRPr="007560BB" w:rsidRDefault="001F4946" w:rsidP="001F4946">
      <w:pPr>
        <w:pStyle w:val="BodyText"/>
      </w:pPr>
      <w:r w:rsidRPr="007560BB">
        <w:t>Swarm Intelligence: Protocols like PSO-C define a performance score for the overall network and gradually improve a group of possible solutions over time. While these methods are theoretically optimal, they require the Base Station to know the exact energy level of every node and to perform complex and time-consuming calculations in each round.</w:t>
      </w:r>
    </w:p>
    <w:p w14:paraId="3425E494" w14:textId="77777777" w:rsidR="001F4946" w:rsidRPr="007560BB" w:rsidRDefault="001F4946" w:rsidP="001F4946">
      <w:pPr>
        <w:pStyle w:val="BodyText"/>
      </w:pPr>
      <w:r w:rsidRPr="007560BB">
        <w:t>Reinforcement Learning: Reinforcement Learning based routing agents learn through trial and error. However, these methods take long time to provide a good solution, and this training period can take longer than the battery life of the sensor nodes.</w:t>
      </w:r>
    </w:p>
    <w:p w14:paraId="2CBEC74D" w14:textId="77777777" w:rsidR="001F4946" w:rsidRDefault="001F4946" w:rsidP="001F4946">
      <w:pPr>
        <w:pStyle w:val="BodyText"/>
      </w:pPr>
      <w:r w:rsidRPr="007560BB">
        <w:t xml:space="preserve">The Vanguard Advantage: Vanguard-WSN avoids the difficulty of AI in </w:t>
      </w:r>
      <w:proofErr w:type="spellStart"/>
      <w:r w:rsidRPr="007560BB">
        <w:t>favor</w:t>
      </w:r>
      <w:proofErr w:type="spellEnd"/>
      <w:r w:rsidRPr="007560BB">
        <w:t xml:space="preserve"> of deterministic utility. By defining an algebraic utility function that aligns with 94% with the best LP-bound (God-Line), we achieve AI-level performance with simple arithmetic operation.</w:t>
      </w:r>
    </w:p>
    <w:p w14:paraId="2DF09E07" w14:textId="77777777" w:rsidR="001F4946" w:rsidRPr="006D3FE7" w:rsidRDefault="001F4946" w:rsidP="001F4946">
      <w:pPr>
        <w:pStyle w:val="tablehead"/>
        <w:tabs>
          <w:tab w:val="num" w:pos="1080"/>
        </w:tabs>
      </w:pPr>
      <w:r>
        <w:t xml:space="preserve">Table 1 : </w:t>
      </w:r>
      <w:r w:rsidRPr="007560BB">
        <w:t>Qualitative Comparison and Taxonomy</w:t>
      </w:r>
    </w:p>
    <w:tbl>
      <w:tblPr>
        <w:tblStyle w:val="TableGrid"/>
        <w:tblW w:w="0" w:type="auto"/>
        <w:tblLook w:val="04A0" w:firstRow="1" w:lastRow="0" w:firstColumn="1" w:lastColumn="0" w:noHBand="0" w:noVBand="1"/>
      </w:tblPr>
      <w:tblGrid>
        <w:gridCol w:w="1358"/>
        <w:gridCol w:w="1247"/>
        <w:gridCol w:w="981"/>
        <w:gridCol w:w="1088"/>
        <w:gridCol w:w="1141"/>
      </w:tblGrid>
      <w:tr w:rsidR="001F4946" w:rsidRPr="007560BB" w14:paraId="54B5F478" w14:textId="77777777" w:rsidTr="00C82759">
        <w:tc>
          <w:tcPr>
            <w:tcW w:w="1012" w:type="dxa"/>
            <w:tcBorders>
              <w:top w:val="single" w:sz="4" w:space="0" w:color="auto"/>
              <w:left w:val="single" w:sz="4" w:space="0" w:color="auto"/>
              <w:bottom w:val="single" w:sz="4" w:space="0" w:color="auto"/>
              <w:right w:val="single" w:sz="4" w:space="0" w:color="auto"/>
            </w:tcBorders>
            <w:hideMark/>
          </w:tcPr>
          <w:p w14:paraId="02EB5035" w14:textId="77777777" w:rsidR="001F4946" w:rsidRPr="009E409D" w:rsidRDefault="001F4946" w:rsidP="00C82759">
            <w:pPr>
              <w:pStyle w:val="NormalWeb"/>
              <w:jc w:val="both"/>
              <w:rPr>
                <w:b/>
                <w:bCs/>
                <w:spacing w:val="-1"/>
                <w:sz w:val="20"/>
                <w:szCs w:val="20"/>
                <w:lang w:val="en-US" w:eastAsia="x-none"/>
              </w:rPr>
            </w:pPr>
            <w:r w:rsidRPr="009E409D">
              <w:rPr>
                <w:b/>
                <w:bCs/>
                <w:spacing w:val="-1"/>
                <w:sz w:val="20"/>
                <w:szCs w:val="20"/>
                <w:lang w:val="en-US" w:eastAsia="x-none"/>
              </w:rPr>
              <w:lastRenderedPageBreak/>
              <w:t>Feature Classification</w:t>
            </w:r>
          </w:p>
        </w:tc>
        <w:tc>
          <w:tcPr>
            <w:tcW w:w="1079" w:type="dxa"/>
            <w:tcBorders>
              <w:top w:val="single" w:sz="4" w:space="0" w:color="auto"/>
              <w:left w:val="single" w:sz="4" w:space="0" w:color="auto"/>
              <w:bottom w:val="single" w:sz="4" w:space="0" w:color="auto"/>
              <w:right w:val="single" w:sz="4" w:space="0" w:color="auto"/>
            </w:tcBorders>
            <w:hideMark/>
          </w:tcPr>
          <w:p w14:paraId="1870B6AE" w14:textId="77777777" w:rsidR="001F4946" w:rsidRPr="009E409D" w:rsidRDefault="001F4946" w:rsidP="00C82759">
            <w:pPr>
              <w:pStyle w:val="NormalWeb"/>
              <w:jc w:val="both"/>
              <w:rPr>
                <w:b/>
                <w:bCs/>
                <w:spacing w:val="-1"/>
                <w:sz w:val="20"/>
                <w:szCs w:val="20"/>
                <w:lang w:val="en-US" w:eastAsia="x-none"/>
              </w:rPr>
            </w:pPr>
            <w:r w:rsidRPr="009E409D">
              <w:rPr>
                <w:b/>
                <w:bCs/>
                <w:spacing w:val="-1"/>
                <w:sz w:val="20"/>
                <w:szCs w:val="20"/>
                <w:lang w:val="en-US" w:eastAsia="x-none"/>
              </w:rPr>
              <w:t>LEACH (2000)</w:t>
            </w:r>
          </w:p>
        </w:tc>
        <w:tc>
          <w:tcPr>
            <w:tcW w:w="854" w:type="dxa"/>
            <w:tcBorders>
              <w:top w:val="single" w:sz="4" w:space="0" w:color="auto"/>
              <w:left w:val="single" w:sz="4" w:space="0" w:color="auto"/>
              <w:bottom w:val="single" w:sz="4" w:space="0" w:color="auto"/>
              <w:right w:val="single" w:sz="4" w:space="0" w:color="auto"/>
            </w:tcBorders>
            <w:hideMark/>
          </w:tcPr>
          <w:p w14:paraId="371CF83F" w14:textId="77777777" w:rsidR="001F4946" w:rsidRPr="009E409D" w:rsidRDefault="001F4946" w:rsidP="00C82759">
            <w:pPr>
              <w:pStyle w:val="NormalWeb"/>
              <w:jc w:val="both"/>
              <w:rPr>
                <w:b/>
                <w:bCs/>
                <w:spacing w:val="-1"/>
                <w:sz w:val="20"/>
                <w:szCs w:val="20"/>
                <w:lang w:val="en-US" w:eastAsia="x-none"/>
              </w:rPr>
            </w:pPr>
            <w:r w:rsidRPr="009E409D">
              <w:rPr>
                <w:b/>
                <w:bCs/>
                <w:spacing w:val="-1"/>
                <w:sz w:val="20"/>
                <w:szCs w:val="20"/>
                <w:lang w:val="en-US" w:eastAsia="x-none"/>
              </w:rPr>
              <w:t>HEED (2004)</w:t>
            </w:r>
          </w:p>
        </w:tc>
        <w:tc>
          <w:tcPr>
            <w:tcW w:w="944" w:type="dxa"/>
            <w:tcBorders>
              <w:top w:val="single" w:sz="4" w:space="0" w:color="auto"/>
              <w:left w:val="single" w:sz="4" w:space="0" w:color="auto"/>
              <w:bottom w:val="single" w:sz="4" w:space="0" w:color="auto"/>
              <w:right w:val="single" w:sz="4" w:space="0" w:color="auto"/>
            </w:tcBorders>
            <w:hideMark/>
          </w:tcPr>
          <w:p w14:paraId="6D6C5ADB" w14:textId="77777777" w:rsidR="001F4946" w:rsidRPr="009E409D" w:rsidRDefault="001F4946" w:rsidP="00C82759">
            <w:pPr>
              <w:pStyle w:val="NormalWeb"/>
              <w:jc w:val="both"/>
              <w:rPr>
                <w:b/>
                <w:bCs/>
                <w:spacing w:val="-1"/>
                <w:sz w:val="20"/>
                <w:szCs w:val="20"/>
                <w:lang w:val="en-US" w:eastAsia="x-none"/>
              </w:rPr>
            </w:pPr>
            <w:r w:rsidRPr="009E409D">
              <w:rPr>
                <w:b/>
                <w:bCs/>
                <w:spacing w:val="-1"/>
                <w:sz w:val="20"/>
                <w:szCs w:val="20"/>
                <w:lang w:val="en-US" w:eastAsia="x-none"/>
              </w:rPr>
              <w:t>PEGASIS (2002)</w:t>
            </w:r>
          </w:p>
        </w:tc>
        <w:tc>
          <w:tcPr>
            <w:tcW w:w="967" w:type="dxa"/>
            <w:tcBorders>
              <w:top w:val="single" w:sz="4" w:space="0" w:color="auto"/>
              <w:left w:val="single" w:sz="4" w:space="0" w:color="auto"/>
              <w:bottom w:val="single" w:sz="4" w:space="0" w:color="auto"/>
              <w:right w:val="single" w:sz="4" w:space="0" w:color="auto"/>
            </w:tcBorders>
            <w:hideMark/>
          </w:tcPr>
          <w:p w14:paraId="70E678D2" w14:textId="77777777" w:rsidR="001F4946" w:rsidRPr="009E409D" w:rsidRDefault="001F4946" w:rsidP="00C82759">
            <w:pPr>
              <w:pStyle w:val="NormalWeb"/>
              <w:jc w:val="both"/>
              <w:rPr>
                <w:b/>
                <w:bCs/>
                <w:spacing w:val="-1"/>
                <w:sz w:val="20"/>
                <w:szCs w:val="20"/>
                <w:lang w:val="en-US" w:eastAsia="x-none"/>
              </w:rPr>
            </w:pPr>
            <w:r w:rsidRPr="009E409D">
              <w:rPr>
                <w:b/>
                <w:bCs/>
                <w:spacing w:val="-1"/>
                <w:sz w:val="20"/>
                <w:szCs w:val="20"/>
                <w:lang w:val="en-US" w:eastAsia="x-none"/>
              </w:rPr>
              <w:t>Vanguard-WSN (Proposed)</w:t>
            </w:r>
          </w:p>
        </w:tc>
      </w:tr>
      <w:tr w:rsidR="001F4946" w:rsidRPr="007560BB" w14:paraId="3ED2F7BB" w14:textId="77777777" w:rsidTr="00C82759">
        <w:tc>
          <w:tcPr>
            <w:tcW w:w="1012" w:type="dxa"/>
            <w:tcBorders>
              <w:top w:val="single" w:sz="4" w:space="0" w:color="auto"/>
              <w:left w:val="single" w:sz="4" w:space="0" w:color="auto"/>
              <w:bottom w:val="single" w:sz="4" w:space="0" w:color="auto"/>
              <w:right w:val="single" w:sz="4" w:space="0" w:color="auto"/>
            </w:tcBorders>
            <w:hideMark/>
          </w:tcPr>
          <w:p w14:paraId="637073E3" w14:textId="77777777" w:rsidR="001F4946" w:rsidRPr="009E409D" w:rsidRDefault="001F4946" w:rsidP="00C82759">
            <w:pPr>
              <w:pStyle w:val="tablecolhead"/>
              <w:jc w:val="left"/>
              <w:rPr>
                <w:b w:val="0"/>
                <w:bCs w:val="0"/>
              </w:rPr>
            </w:pPr>
            <w:r w:rsidRPr="009E409D">
              <w:rPr>
                <w:b w:val="0"/>
                <w:bCs w:val="0"/>
              </w:rPr>
              <w:t>Primary Objective</w:t>
            </w:r>
          </w:p>
        </w:tc>
        <w:tc>
          <w:tcPr>
            <w:tcW w:w="1079" w:type="dxa"/>
            <w:tcBorders>
              <w:top w:val="single" w:sz="4" w:space="0" w:color="auto"/>
              <w:left w:val="single" w:sz="4" w:space="0" w:color="auto"/>
              <w:bottom w:val="single" w:sz="4" w:space="0" w:color="auto"/>
              <w:right w:val="single" w:sz="4" w:space="0" w:color="auto"/>
            </w:tcBorders>
            <w:hideMark/>
          </w:tcPr>
          <w:p w14:paraId="6C1AB290" w14:textId="77777777" w:rsidR="001F4946" w:rsidRPr="009E409D" w:rsidRDefault="001F4946" w:rsidP="00C82759">
            <w:pPr>
              <w:pStyle w:val="tablecolhead"/>
              <w:jc w:val="left"/>
              <w:rPr>
                <w:b w:val="0"/>
                <w:bCs w:val="0"/>
              </w:rPr>
            </w:pPr>
            <w:r w:rsidRPr="009E409D">
              <w:rPr>
                <w:b w:val="0"/>
                <w:bCs w:val="0"/>
              </w:rPr>
              <w:t>Load Rotation</w:t>
            </w:r>
          </w:p>
        </w:tc>
        <w:tc>
          <w:tcPr>
            <w:tcW w:w="854" w:type="dxa"/>
            <w:tcBorders>
              <w:top w:val="single" w:sz="4" w:space="0" w:color="auto"/>
              <w:left w:val="single" w:sz="4" w:space="0" w:color="auto"/>
              <w:bottom w:val="single" w:sz="4" w:space="0" w:color="auto"/>
              <w:right w:val="single" w:sz="4" w:space="0" w:color="auto"/>
            </w:tcBorders>
            <w:hideMark/>
          </w:tcPr>
          <w:p w14:paraId="57413C1E" w14:textId="77777777" w:rsidR="001F4946" w:rsidRPr="009E409D" w:rsidRDefault="001F4946" w:rsidP="00C82759">
            <w:pPr>
              <w:pStyle w:val="tablecolhead"/>
              <w:jc w:val="left"/>
              <w:rPr>
                <w:b w:val="0"/>
                <w:bCs w:val="0"/>
              </w:rPr>
            </w:pPr>
            <w:r w:rsidRPr="009E409D">
              <w:rPr>
                <w:b w:val="0"/>
                <w:bCs w:val="0"/>
              </w:rPr>
              <w:t>Energy balancing</w:t>
            </w:r>
          </w:p>
        </w:tc>
        <w:tc>
          <w:tcPr>
            <w:tcW w:w="944" w:type="dxa"/>
            <w:tcBorders>
              <w:top w:val="single" w:sz="4" w:space="0" w:color="auto"/>
              <w:left w:val="single" w:sz="4" w:space="0" w:color="auto"/>
              <w:bottom w:val="single" w:sz="4" w:space="0" w:color="auto"/>
              <w:right w:val="single" w:sz="4" w:space="0" w:color="auto"/>
            </w:tcBorders>
            <w:hideMark/>
          </w:tcPr>
          <w:p w14:paraId="7CAC23D6" w14:textId="77777777" w:rsidR="001F4946" w:rsidRPr="009E409D" w:rsidRDefault="001F4946" w:rsidP="00C82759">
            <w:pPr>
              <w:pStyle w:val="tablecolhead"/>
              <w:jc w:val="left"/>
              <w:rPr>
                <w:b w:val="0"/>
                <w:bCs w:val="0"/>
              </w:rPr>
            </w:pPr>
            <w:r w:rsidRPr="009E409D">
              <w:rPr>
                <w:b w:val="0"/>
                <w:bCs w:val="0"/>
              </w:rPr>
              <w:t>Distance Minimization</w:t>
            </w:r>
          </w:p>
        </w:tc>
        <w:tc>
          <w:tcPr>
            <w:tcW w:w="967" w:type="dxa"/>
            <w:tcBorders>
              <w:top w:val="single" w:sz="4" w:space="0" w:color="auto"/>
              <w:left w:val="single" w:sz="4" w:space="0" w:color="auto"/>
              <w:bottom w:val="single" w:sz="4" w:space="0" w:color="auto"/>
              <w:right w:val="single" w:sz="4" w:space="0" w:color="auto"/>
            </w:tcBorders>
            <w:hideMark/>
          </w:tcPr>
          <w:p w14:paraId="72E7B9E2" w14:textId="77777777" w:rsidR="001F4946" w:rsidRPr="009E409D" w:rsidRDefault="001F4946" w:rsidP="00C82759">
            <w:pPr>
              <w:pStyle w:val="tablecolhead"/>
              <w:jc w:val="left"/>
              <w:rPr>
                <w:b w:val="0"/>
                <w:bCs w:val="0"/>
              </w:rPr>
            </w:pPr>
            <w:r w:rsidRPr="009E409D">
              <w:rPr>
                <w:b w:val="0"/>
                <w:bCs w:val="0"/>
              </w:rPr>
              <w:t>Utility Maximization</w:t>
            </w:r>
          </w:p>
        </w:tc>
      </w:tr>
      <w:tr w:rsidR="001F4946" w:rsidRPr="007560BB" w14:paraId="583754EE" w14:textId="77777777" w:rsidTr="00C82759">
        <w:tc>
          <w:tcPr>
            <w:tcW w:w="1012" w:type="dxa"/>
            <w:tcBorders>
              <w:top w:val="single" w:sz="4" w:space="0" w:color="auto"/>
              <w:left w:val="single" w:sz="4" w:space="0" w:color="auto"/>
              <w:bottom w:val="single" w:sz="4" w:space="0" w:color="auto"/>
              <w:right w:val="single" w:sz="4" w:space="0" w:color="auto"/>
            </w:tcBorders>
            <w:hideMark/>
          </w:tcPr>
          <w:p w14:paraId="3E7698AD" w14:textId="77777777" w:rsidR="001F4946" w:rsidRPr="009E409D" w:rsidRDefault="001F4946" w:rsidP="00C82759">
            <w:pPr>
              <w:pStyle w:val="tablecolhead"/>
              <w:jc w:val="left"/>
              <w:rPr>
                <w:b w:val="0"/>
                <w:bCs w:val="0"/>
              </w:rPr>
            </w:pPr>
            <w:r w:rsidRPr="009E409D">
              <w:rPr>
                <w:b w:val="0"/>
                <w:bCs w:val="0"/>
              </w:rPr>
              <w:t>Selection Logic</w:t>
            </w:r>
          </w:p>
        </w:tc>
        <w:tc>
          <w:tcPr>
            <w:tcW w:w="1079" w:type="dxa"/>
            <w:tcBorders>
              <w:top w:val="single" w:sz="4" w:space="0" w:color="auto"/>
              <w:left w:val="single" w:sz="4" w:space="0" w:color="auto"/>
              <w:bottom w:val="single" w:sz="4" w:space="0" w:color="auto"/>
              <w:right w:val="single" w:sz="4" w:space="0" w:color="auto"/>
            </w:tcBorders>
            <w:hideMark/>
          </w:tcPr>
          <w:p w14:paraId="66CBF338" w14:textId="77777777" w:rsidR="001F4946" w:rsidRPr="009E409D" w:rsidRDefault="001F4946" w:rsidP="00C82759">
            <w:pPr>
              <w:pStyle w:val="tablecolhead"/>
              <w:jc w:val="left"/>
              <w:rPr>
                <w:b w:val="0"/>
                <w:bCs w:val="0"/>
              </w:rPr>
            </w:pPr>
            <w:r w:rsidRPr="009E409D">
              <w:rPr>
                <w:b w:val="0"/>
                <w:bCs w:val="0"/>
              </w:rPr>
              <w:t>Probabilistic T(n)</w:t>
            </w:r>
          </w:p>
        </w:tc>
        <w:tc>
          <w:tcPr>
            <w:tcW w:w="854" w:type="dxa"/>
            <w:tcBorders>
              <w:top w:val="single" w:sz="4" w:space="0" w:color="auto"/>
              <w:left w:val="single" w:sz="4" w:space="0" w:color="auto"/>
              <w:bottom w:val="single" w:sz="4" w:space="0" w:color="auto"/>
              <w:right w:val="single" w:sz="4" w:space="0" w:color="auto"/>
            </w:tcBorders>
            <w:hideMark/>
          </w:tcPr>
          <w:p w14:paraId="393EAB66" w14:textId="77777777" w:rsidR="001F4946" w:rsidRPr="009E409D" w:rsidRDefault="001F4946" w:rsidP="00C82759">
            <w:pPr>
              <w:pStyle w:val="tablecolhead"/>
              <w:jc w:val="left"/>
              <w:rPr>
                <w:b w:val="0"/>
                <w:bCs w:val="0"/>
              </w:rPr>
            </w:pPr>
            <w:r w:rsidRPr="009E409D">
              <w:rPr>
                <w:b w:val="0"/>
                <w:bCs w:val="0"/>
              </w:rPr>
              <w:t>Iterative Energy Probability.</w:t>
            </w:r>
          </w:p>
        </w:tc>
        <w:tc>
          <w:tcPr>
            <w:tcW w:w="944" w:type="dxa"/>
            <w:tcBorders>
              <w:top w:val="single" w:sz="4" w:space="0" w:color="auto"/>
              <w:left w:val="single" w:sz="4" w:space="0" w:color="auto"/>
              <w:bottom w:val="single" w:sz="4" w:space="0" w:color="auto"/>
              <w:right w:val="single" w:sz="4" w:space="0" w:color="auto"/>
            </w:tcBorders>
            <w:hideMark/>
          </w:tcPr>
          <w:p w14:paraId="34422BCA" w14:textId="77777777" w:rsidR="001F4946" w:rsidRPr="009E409D" w:rsidRDefault="001F4946" w:rsidP="00C82759">
            <w:pPr>
              <w:pStyle w:val="tablecolhead"/>
              <w:jc w:val="left"/>
              <w:rPr>
                <w:b w:val="0"/>
                <w:bCs w:val="0"/>
              </w:rPr>
            </w:pPr>
            <w:r w:rsidRPr="009E409D">
              <w:rPr>
                <w:b w:val="0"/>
                <w:bCs w:val="0"/>
              </w:rPr>
              <w:t xml:space="preserve">Greedy Closest </w:t>
            </w:r>
            <w:proofErr w:type="spellStart"/>
            <w:r w:rsidRPr="009E409D">
              <w:rPr>
                <w:b w:val="0"/>
                <w:bCs w:val="0"/>
              </w:rPr>
              <w:t>Neighbour</w:t>
            </w:r>
            <w:proofErr w:type="spellEnd"/>
          </w:p>
        </w:tc>
        <w:tc>
          <w:tcPr>
            <w:tcW w:w="967" w:type="dxa"/>
            <w:tcBorders>
              <w:top w:val="single" w:sz="4" w:space="0" w:color="auto"/>
              <w:left w:val="single" w:sz="4" w:space="0" w:color="auto"/>
              <w:bottom w:val="single" w:sz="4" w:space="0" w:color="auto"/>
              <w:right w:val="single" w:sz="4" w:space="0" w:color="auto"/>
            </w:tcBorders>
            <w:hideMark/>
          </w:tcPr>
          <w:p w14:paraId="6996C603" w14:textId="77777777" w:rsidR="001F4946" w:rsidRPr="009E409D" w:rsidRDefault="001F4946" w:rsidP="00C82759">
            <w:pPr>
              <w:pStyle w:val="tablecolhead"/>
              <w:jc w:val="left"/>
              <w:rPr>
                <w:b w:val="0"/>
                <w:bCs w:val="0"/>
              </w:rPr>
            </w:pPr>
            <w:r w:rsidRPr="009E409D">
              <w:rPr>
                <w:b w:val="0"/>
                <w:bCs w:val="0"/>
              </w:rPr>
              <w:t xml:space="preserve">Deterministic Composite </w:t>
            </w:r>
            <m:oMath>
              <m:d>
                <m:dPr>
                  <m:ctrlPr>
                    <w:rPr>
                      <w:rFonts w:ascii="Cambria Math" w:hAnsi="Cambria Math"/>
                      <w:b w:val="0"/>
                      <w:bCs w:val="0"/>
                    </w:rPr>
                  </m:ctrlPr>
                </m:dPr>
                <m:e>
                  <m:sSub>
                    <m:sSubPr>
                      <m:ctrlPr>
                        <w:rPr>
                          <w:rFonts w:ascii="Cambria Math" w:hAnsi="Cambria Math"/>
                          <w:b w:val="0"/>
                          <w:bCs w:val="0"/>
                        </w:rPr>
                      </m:ctrlPr>
                    </m:sSubPr>
                    <m:e>
                      <m:r>
                        <m:rPr>
                          <m:sty m:val="b"/>
                        </m:rPr>
                        <w:rPr>
                          <w:rFonts w:ascii="Cambria Math" w:hAnsi="Cambria Math"/>
                        </w:rPr>
                        <m:t>U</m:t>
                      </m:r>
                    </m:e>
                    <m:sub>
                      <m:r>
                        <m:rPr>
                          <m:sty m:val="b"/>
                        </m:rPr>
                        <w:rPr>
                          <w:rFonts w:ascii="Cambria Math" w:hAnsi="Cambria Math"/>
                        </w:rPr>
                        <m:t>i</m:t>
                      </m:r>
                    </m:sub>
                  </m:sSub>
                </m:e>
              </m:d>
            </m:oMath>
          </w:p>
        </w:tc>
      </w:tr>
      <w:tr w:rsidR="001F4946" w:rsidRPr="007560BB" w14:paraId="32260920" w14:textId="77777777" w:rsidTr="00C82759">
        <w:tc>
          <w:tcPr>
            <w:tcW w:w="1012" w:type="dxa"/>
            <w:tcBorders>
              <w:top w:val="single" w:sz="4" w:space="0" w:color="auto"/>
              <w:left w:val="single" w:sz="4" w:space="0" w:color="auto"/>
              <w:bottom w:val="single" w:sz="4" w:space="0" w:color="auto"/>
              <w:right w:val="single" w:sz="4" w:space="0" w:color="auto"/>
            </w:tcBorders>
            <w:hideMark/>
          </w:tcPr>
          <w:p w14:paraId="5DC20141" w14:textId="77777777" w:rsidR="001F4946" w:rsidRPr="009E409D" w:rsidRDefault="001F4946" w:rsidP="00C82759">
            <w:pPr>
              <w:pStyle w:val="tablecolhead"/>
              <w:jc w:val="left"/>
              <w:rPr>
                <w:b w:val="0"/>
                <w:bCs w:val="0"/>
              </w:rPr>
            </w:pPr>
            <w:r w:rsidRPr="009E409D">
              <w:rPr>
                <w:b w:val="0"/>
                <w:bCs w:val="0"/>
              </w:rPr>
              <w:t>Topology Structure</w:t>
            </w:r>
          </w:p>
        </w:tc>
        <w:tc>
          <w:tcPr>
            <w:tcW w:w="1079" w:type="dxa"/>
            <w:tcBorders>
              <w:top w:val="single" w:sz="4" w:space="0" w:color="auto"/>
              <w:left w:val="single" w:sz="4" w:space="0" w:color="auto"/>
              <w:bottom w:val="single" w:sz="4" w:space="0" w:color="auto"/>
              <w:right w:val="single" w:sz="4" w:space="0" w:color="auto"/>
            </w:tcBorders>
            <w:hideMark/>
          </w:tcPr>
          <w:p w14:paraId="76B70FCC" w14:textId="77777777" w:rsidR="001F4946" w:rsidRPr="009E409D" w:rsidRDefault="001F4946" w:rsidP="00C82759">
            <w:pPr>
              <w:pStyle w:val="tablecolhead"/>
              <w:jc w:val="left"/>
              <w:rPr>
                <w:b w:val="0"/>
                <w:bCs w:val="0"/>
              </w:rPr>
            </w:pPr>
            <w:r w:rsidRPr="009E409D">
              <w:rPr>
                <w:b w:val="0"/>
                <w:bCs w:val="0"/>
              </w:rPr>
              <w:t>Star (Single-Hop)</w:t>
            </w:r>
          </w:p>
        </w:tc>
        <w:tc>
          <w:tcPr>
            <w:tcW w:w="854" w:type="dxa"/>
            <w:tcBorders>
              <w:top w:val="single" w:sz="4" w:space="0" w:color="auto"/>
              <w:left w:val="single" w:sz="4" w:space="0" w:color="auto"/>
              <w:bottom w:val="single" w:sz="4" w:space="0" w:color="auto"/>
              <w:right w:val="single" w:sz="4" w:space="0" w:color="auto"/>
            </w:tcBorders>
            <w:hideMark/>
          </w:tcPr>
          <w:p w14:paraId="67E6089B" w14:textId="77777777" w:rsidR="001F4946" w:rsidRPr="009E409D" w:rsidRDefault="001F4946" w:rsidP="00C82759">
            <w:pPr>
              <w:pStyle w:val="tablecolhead"/>
              <w:jc w:val="left"/>
              <w:rPr>
                <w:b w:val="0"/>
                <w:bCs w:val="0"/>
              </w:rPr>
            </w:pPr>
            <w:r w:rsidRPr="009E409D">
              <w:rPr>
                <w:b w:val="0"/>
                <w:bCs w:val="0"/>
              </w:rPr>
              <w:t>Star/Cluster</w:t>
            </w:r>
          </w:p>
        </w:tc>
        <w:tc>
          <w:tcPr>
            <w:tcW w:w="944" w:type="dxa"/>
            <w:tcBorders>
              <w:top w:val="single" w:sz="4" w:space="0" w:color="auto"/>
              <w:left w:val="single" w:sz="4" w:space="0" w:color="auto"/>
              <w:bottom w:val="single" w:sz="4" w:space="0" w:color="auto"/>
              <w:right w:val="single" w:sz="4" w:space="0" w:color="auto"/>
            </w:tcBorders>
            <w:hideMark/>
          </w:tcPr>
          <w:p w14:paraId="7EE51A1E" w14:textId="77777777" w:rsidR="001F4946" w:rsidRPr="009E409D" w:rsidRDefault="001F4946" w:rsidP="00C82759">
            <w:pPr>
              <w:pStyle w:val="tablecolhead"/>
              <w:jc w:val="left"/>
              <w:rPr>
                <w:b w:val="0"/>
                <w:bCs w:val="0"/>
              </w:rPr>
            </w:pPr>
            <w:r w:rsidRPr="009E409D">
              <w:rPr>
                <w:b w:val="0"/>
                <w:bCs w:val="0"/>
              </w:rPr>
              <w:t>Linear Chain</w:t>
            </w:r>
          </w:p>
        </w:tc>
        <w:tc>
          <w:tcPr>
            <w:tcW w:w="967" w:type="dxa"/>
            <w:tcBorders>
              <w:top w:val="single" w:sz="4" w:space="0" w:color="auto"/>
              <w:left w:val="single" w:sz="4" w:space="0" w:color="auto"/>
              <w:bottom w:val="single" w:sz="4" w:space="0" w:color="auto"/>
              <w:right w:val="single" w:sz="4" w:space="0" w:color="auto"/>
            </w:tcBorders>
            <w:hideMark/>
          </w:tcPr>
          <w:p w14:paraId="3627DBBF" w14:textId="77777777" w:rsidR="001F4946" w:rsidRPr="009E409D" w:rsidRDefault="001F4946" w:rsidP="00C82759">
            <w:pPr>
              <w:pStyle w:val="tablecolhead"/>
              <w:jc w:val="left"/>
              <w:rPr>
                <w:b w:val="0"/>
                <w:bCs w:val="0"/>
              </w:rPr>
            </w:pPr>
            <w:r w:rsidRPr="009E409D">
              <w:rPr>
                <w:b w:val="0"/>
                <w:bCs w:val="0"/>
              </w:rPr>
              <w:t>Energy-Balanced Path Tree (EBPT)</w:t>
            </w:r>
          </w:p>
        </w:tc>
      </w:tr>
      <w:tr w:rsidR="001F4946" w:rsidRPr="007560BB" w14:paraId="3EA047F7" w14:textId="77777777" w:rsidTr="00C82759">
        <w:tc>
          <w:tcPr>
            <w:tcW w:w="1012" w:type="dxa"/>
            <w:tcBorders>
              <w:top w:val="single" w:sz="4" w:space="0" w:color="auto"/>
              <w:left w:val="single" w:sz="4" w:space="0" w:color="auto"/>
              <w:bottom w:val="single" w:sz="4" w:space="0" w:color="auto"/>
              <w:right w:val="single" w:sz="4" w:space="0" w:color="auto"/>
            </w:tcBorders>
            <w:hideMark/>
          </w:tcPr>
          <w:p w14:paraId="7838E930" w14:textId="77777777" w:rsidR="001F4946" w:rsidRPr="009E409D" w:rsidRDefault="001F4946" w:rsidP="00C82759">
            <w:pPr>
              <w:pStyle w:val="tablecolhead"/>
              <w:jc w:val="left"/>
              <w:rPr>
                <w:b w:val="0"/>
                <w:bCs w:val="0"/>
              </w:rPr>
            </w:pPr>
            <w:r w:rsidRPr="009E409D">
              <w:rPr>
                <w:b w:val="0"/>
                <w:bCs w:val="0"/>
              </w:rPr>
              <w:t>Heterogeneity</w:t>
            </w:r>
          </w:p>
        </w:tc>
        <w:tc>
          <w:tcPr>
            <w:tcW w:w="1079" w:type="dxa"/>
            <w:tcBorders>
              <w:top w:val="single" w:sz="4" w:space="0" w:color="auto"/>
              <w:left w:val="single" w:sz="4" w:space="0" w:color="auto"/>
              <w:bottom w:val="single" w:sz="4" w:space="0" w:color="auto"/>
              <w:right w:val="single" w:sz="4" w:space="0" w:color="auto"/>
            </w:tcBorders>
            <w:hideMark/>
          </w:tcPr>
          <w:p w14:paraId="3A56CB1A" w14:textId="77777777" w:rsidR="001F4946" w:rsidRPr="009E409D" w:rsidRDefault="001F4946" w:rsidP="00C82759">
            <w:pPr>
              <w:pStyle w:val="tablecolhead"/>
              <w:jc w:val="left"/>
              <w:rPr>
                <w:b w:val="0"/>
                <w:bCs w:val="0"/>
              </w:rPr>
            </w:pPr>
            <w:r w:rsidRPr="009E409D">
              <w:rPr>
                <w:b w:val="0"/>
                <w:bCs w:val="0"/>
              </w:rPr>
              <w:t>None (Homogeneous)</w:t>
            </w:r>
          </w:p>
        </w:tc>
        <w:tc>
          <w:tcPr>
            <w:tcW w:w="854" w:type="dxa"/>
            <w:tcBorders>
              <w:top w:val="single" w:sz="4" w:space="0" w:color="auto"/>
              <w:left w:val="single" w:sz="4" w:space="0" w:color="auto"/>
              <w:bottom w:val="single" w:sz="4" w:space="0" w:color="auto"/>
              <w:right w:val="single" w:sz="4" w:space="0" w:color="auto"/>
            </w:tcBorders>
            <w:hideMark/>
          </w:tcPr>
          <w:p w14:paraId="2EBA773E" w14:textId="77777777" w:rsidR="001F4946" w:rsidRPr="009E409D" w:rsidRDefault="001F4946" w:rsidP="00C82759">
            <w:pPr>
              <w:pStyle w:val="tablecolhead"/>
              <w:jc w:val="left"/>
              <w:rPr>
                <w:b w:val="0"/>
                <w:bCs w:val="0"/>
              </w:rPr>
            </w:pPr>
            <w:r w:rsidRPr="009E409D">
              <w:rPr>
                <w:b w:val="0"/>
                <w:bCs w:val="0"/>
              </w:rPr>
              <w:t>Initial Energy Only</w:t>
            </w:r>
          </w:p>
        </w:tc>
        <w:tc>
          <w:tcPr>
            <w:tcW w:w="944" w:type="dxa"/>
            <w:tcBorders>
              <w:top w:val="single" w:sz="4" w:space="0" w:color="auto"/>
              <w:left w:val="single" w:sz="4" w:space="0" w:color="auto"/>
              <w:bottom w:val="single" w:sz="4" w:space="0" w:color="auto"/>
              <w:right w:val="single" w:sz="4" w:space="0" w:color="auto"/>
            </w:tcBorders>
            <w:hideMark/>
          </w:tcPr>
          <w:p w14:paraId="427D5459" w14:textId="77777777" w:rsidR="001F4946" w:rsidRPr="009E409D" w:rsidRDefault="001F4946" w:rsidP="00C82759">
            <w:pPr>
              <w:pStyle w:val="tablecolhead"/>
              <w:jc w:val="left"/>
              <w:rPr>
                <w:b w:val="0"/>
                <w:bCs w:val="0"/>
              </w:rPr>
            </w:pPr>
            <w:r w:rsidRPr="009E409D">
              <w:rPr>
                <w:b w:val="0"/>
                <w:bCs w:val="0"/>
              </w:rPr>
              <w:t>None</w:t>
            </w:r>
          </w:p>
        </w:tc>
        <w:tc>
          <w:tcPr>
            <w:tcW w:w="967" w:type="dxa"/>
            <w:tcBorders>
              <w:top w:val="single" w:sz="4" w:space="0" w:color="auto"/>
              <w:left w:val="single" w:sz="4" w:space="0" w:color="auto"/>
              <w:bottom w:val="single" w:sz="4" w:space="0" w:color="auto"/>
              <w:right w:val="single" w:sz="4" w:space="0" w:color="auto"/>
            </w:tcBorders>
            <w:hideMark/>
          </w:tcPr>
          <w:p w14:paraId="5D19B777" w14:textId="77777777" w:rsidR="001F4946" w:rsidRPr="009E409D" w:rsidRDefault="001F4946" w:rsidP="00C82759">
            <w:pPr>
              <w:pStyle w:val="tablecolhead"/>
              <w:jc w:val="left"/>
              <w:rPr>
                <w:b w:val="0"/>
                <w:bCs w:val="0"/>
              </w:rPr>
            </w:pPr>
            <w:r w:rsidRPr="009E409D">
              <w:rPr>
                <w:b w:val="0"/>
                <w:bCs w:val="0"/>
              </w:rPr>
              <w:t>Adaptive Traffic &amp; Energy Aware</w:t>
            </w:r>
          </w:p>
        </w:tc>
      </w:tr>
      <w:tr w:rsidR="001F4946" w:rsidRPr="007560BB" w14:paraId="745741A2" w14:textId="77777777" w:rsidTr="00C82759">
        <w:tc>
          <w:tcPr>
            <w:tcW w:w="1012" w:type="dxa"/>
            <w:tcBorders>
              <w:top w:val="single" w:sz="4" w:space="0" w:color="auto"/>
              <w:left w:val="single" w:sz="4" w:space="0" w:color="auto"/>
              <w:bottom w:val="single" w:sz="4" w:space="0" w:color="auto"/>
              <w:right w:val="single" w:sz="4" w:space="0" w:color="auto"/>
            </w:tcBorders>
            <w:hideMark/>
          </w:tcPr>
          <w:p w14:paraId="25F5B29D" w14:textId="77777777" w:rsidR="001F4946" w:rsidRPr="009E409D" w:rsidRDefault="001F4946" w:rsidP="00C82759">
            <w:pPr>
              <w:pStyle w:val="tablecolhead"/>
              <w:jc w:val="left"/>
              <w:rPr>
                <w:b w:val="0"/>
                <w:bCs w:val="0"/>
              </w:rPr>
            </w:pPr>
            <w:r w:rsidRPr="009E409D">
              <w:rPr>
                <w:b w:val="0"/>
                <w:bCs w:val="0"/>
              </w:rPr>
              <w:t>Computational Cost</w:t>
            </w:r>
          </w:p>
        </w:tc>
        <w:tc>
          <w:tcPr>
            <w:tcW w:w="1079" w:type="dxa"/>
            <w:tcBorders>
              <w:top w:val="single" w:sz="4" w:space="0" w:color="auto"/>
              <w:left w:val="single" w:sz="4" w:space="0" w:color="auto"/>
              <w:bottom w:val="single" w:sz="4" w:space="0" w:color="auto"/>
              <w:right w:val="single" w:sz="4" w:space="0" w:color="auto"/>
            </w:tcBorders>
            <w:hideMark/>
          </w:tcPr>
          <w:p w14:paraId="5DD1E961" w14:textId="77777777" w:rsidR="001F4946" w:rsidRPr="009E409D" w:rsidRDefault="001F4946" w:rsidP="00C82759">
            <w:pPr>
              <w:pStyle w:val="tablecolhead"/>
              <w:jc w:val="left"/>
              <w:rPr>
                <w:b w:val="0"/>
                <w:bCs w:val="0"/>
              </w:rPr>
            </w:pPr>
            <w:r w:rsidRPr="009E409D">
              <w:rPr>
                <w:b w:val="0"/>
                <w:bCs w:val="0"/>
              </w:rPr>
              <w:t xml:space="preserve">Very Low </w:t>
            </w:r>
            <w:proofErr w:type="gramStart"/>
            <w:r w:rsidRPr="009E409D">
              <w:rPr>
                <w:b w:val="0"/>
                <w:bCs w:val="0"/>
              </w:rPr>
              <w:t>O(</w:t>
            </w:r>
            <w:proofErr w:type="gramEnd"/>
            <w:r w:rsidRPr="009E409D">
              <w:rPr>
                <w:b w:val="0"/>
                <w:bCs w:val="0"/>
              </w:rPr>
              <w:t>1)</w:t>
            </w:r>
          </w:p>
        </w:tc>
        <w:tc>
          <w:tcPr>
            <w:tcW w:w="854" w:type="dxa"/>
            <w:tcBorders>
              <w:top w:val="single" w:sz="4" w:space="0" w:color="auto"/>
              <w:left w:val="single" w:sz="4" w:space="0" w:color="auto"/>
              <w:bottom w:val="single" w:sz="4" w:space="0" w:color="auto"/>
              <w:right w:val="single" w:sz="4" w:space="0" w:color="auto"/>
            </w:tcBorders>
            <w:hideMark/>
          </w:tcPr>
          <w:p w14:paraId="58F31EDB" w14:textId="77777777" w:rsidR="001F4946" w:rsidRPr="009E409D" w:rsidRDefault="001F4946" w:rsidP="00C82759">
            <w:pPr>
              <w:pStyle w:val="tablecolhead"/>
              <w:jc w:val="left"/>
              <w:rPr>
                <w:b w:val="0"/>
                <w:bCs w:val="0"/>
              </w:rPr>
            </w:pPr>
            <w:r w:rsidRPr="009E409D">
              <w:rPr>
                <w:b w:val="0"/>
                <w:bCs w:val="0"/>
              </w:rPr>
              <w:t>High (message flood)</w:t>
            </w:r>
          </w:p>
        </w:tc>
        <w:tc>
          <w:tcPr>
            <w:tcW w:w="944" w:type="dxa"/>
            <w:tcBorders>
              <w:top w:val="single" w:sz="4" w:space="0" w:color="auto"/>
              <w:left w:val="single" w:sz="4" w:space="0" w:color="auto"/>
              <w:bottom w:val="single" w:sz="4" w:space="0" w:color="auto"/>
              <w:right w:val="single" w:sz="4" w:space="0" w:color="auto"/>
            </w:tcBorders>
            <w:hideMark/>
          </w:tcPr>
          <w:p w14:paraId="01F391A0" w14:textId="77777777" w:rsidR="001F4946" w:rsidRPr="009E409D" w:rsidRDefault="001F4946" w:rsidP="00C82759">
            <w:pPr>
              <w:pStyle w:val="tablecolhead"/>
              <w:jc w:val="left"/>
              <w:rPr>
                <w:b w:val="0"/>
                <w:bCs w:val="0"/>
              </w:rPr>
            </w:pPr>
            <w:r w:rsidRPr="009E409D">
              <w:rPr>
                <w:b w:val="0"/>
                <w:bCs w:val="0"/>
              </w:rPr>
              <w:t>Medium (chain build)</w:t>
            </w:r>
          </w:p>
        </w:tc>
        <w:tc>
          <w:tcPr>
            <w:tcW w:w="967" w:type="dxa"/>
            <w:tcBorders>
              <w:top w:val="single" w:sz="4" w:space="0" w:color="auto"/>
              <w:left w:val="single" w:sz="4" w:space="0" w:color="auto"/>
              <w:bottom w:val="single" w:sz="4" w:space="0" w:color="auto"/>
              <w:right w:val="single" w:sz="4" w:space="0" w:color="auto"/>
            </w:tcBorders>
            <w:hideMark/>
          </w:tcPr>
          <w:p w14:paraId="78266756" w14:textId="77777777" w:rsidR="001F4946" w:rsidRPr="009E409D" w:rsidRDefault="001F4946" w:rsidP="00C82759">
            <w:pPr>
              <w:pStyle w:val="tablecolhead"/>
              <w:jc w:val="left"/>
              <w:rPr>
                <w:b w:val="0"/>
                <w:bCs w:val="0"/>
              </w:rPr>
            </w:pPr>
            <w:r w:rsidRPr="009E409D">
              <w:rPr>
                <w:b w:val="0"/>
                <w:bCs w:val="0"/>
              </w:rPr>
              <w:t>Low (O(N) distributed)</w:t>
            </w:r>
          </w:p>
        </w:tc>
      </w:tr>
      <w:tr w:rsidR="001F4946" w:rsidRPr="007560BB" w14:paraId="7C1D4D84" w14:textId="77777777" w:rsidTr="00C82759">
        <w:tc>
          <w:tcPr>
            <w:tcW w:w="1012" w:type="dxa"/>
            <w:tcBorders>
              <w:top w:val="single" w:sz="4" w:space="0" w:color="auto"/>
              <w:left w:val="single" w:sz="4" w:space="0" w:color="auto"/>
              <w:bottom w:val="single" w:sz="4" w:space="0" w:color="auto"/>
              <w:right w:val="single" w:sz="4" w:space="0" w:color="auto"/>
            </w:tcBorders>
            <w:hideMark/>
          </w:tcPr>
          <w:p w14:paraId="527DCA47" w14:textId="77777777" w:rsidR="001F4946" w:rsidRPr="009E409D" w:rsidRDefault="001F4946" w:rsidP="00C82759">
            <w:pPr>
              <w:pStyle w:val="tablecolhead"/>
              <w:jc w:val="left"/>
              <w:rPr>
                <w:b w:val="0"/>
                <w:bCs w:val="0"/>
              </w:rPr>
            </w:pPr>
            <w:r w:rsidRPr="009E409D">
              <w:rPr>
                <w:b w:val="0"/>
                <w:bCs w:val="0"/>
              </w:rPr>
              <w:t>Failure Recovery</w:t>
            </w:r>
          </w:p>
        </w:tc>
        <w:tc>
          <w:tcPr>
            <w:tcW w:w="1079" w:type="dxa"/>
            <w:tcBorders>
              <w:top w:val="single" w:sz="4" w:space="0" w:color="auto"/>
              <w:left w:val="single" w:sz="4" w:space="0" w:color="auto"/>
              <w:bottom w:val="single" w:sz="4" w:space="0" w:color="auto"/>
              <w:right w:val="single" w:sz="4" w:space="0" w:color="auto"/>
            </w:tcBorders>
            <w:hideMark/>
          </w:tcPr>
          <w:p w14:paraId="3EC5EB52" w14:textId="77777777" w:rsidR="001F4946" w:rsidRPr="009E409D" w:rsidRDefault="001F4946" w:rsidP="00C82759">
            <w:pPr>
              <w:pStyle w:val="tablecolhead"/>
              <w:jc w:val="left"/>
              <w:rPr>
                <w:b w:val="0"/>
                <w:bCs w:val="0"/>
              </w:rPr>
            </w:pPr>
            <w:r w:rsidRPr="009E409D">
              <w:rPr>
                <w:b w:val="0"/>
                <w:bCs w:val="0"/>
              </w:rPr>
              <w:t>None (Wait for round)</w:t>
            </w:r>
          </w:p>
        </w:tc>
        <w:tc>
          <w:tcPr>
            <w:tcW w:w="854" w:type="dxa"/>
            <w:tcBorders>
              <w:top w:val="single" w:sz="4" w:space="0" w:color="auto"/>
              <w:left w:val="single" w:sz="4" w:space="0" w:color="auto"/>
              <w:bottom w:val="single" w:sz="4" w:space="0" w:color="auto"/>
              <w:right w:val="single" w:sz="4" w:space="0" w:color="auto"/>
            </w:tcBorders>
            <w:hideMark/>
          </w:tcPr>
          <w:p w14:paraId="49E18759" w14:textId="77777777" w:rsidR="001F4946" w:rsidRPr="009E409D" w:rsidRDefault="001F4946" w:rsidP="00C82759">
            <w:pPr>
              <w:pStyle w:val="tablecolhead"/>
              <w:jc w:val="left"/>
              <w:rPr>
                <w:b w:val="0"/>
                <w:bCs w:val="0"/>
              </w:rPr>
            </w:pPr>
            <w:r w:rsidRPr="009E409D">
              <w:rPr>
                <w:b w:val="0"/>
                <w:bCs w:val="0"/>
              </w:rPr>
              <w:t>Iterative Re-cluster</w:t>
            </w:r>
          </w:p>
        </w:tc>
        <w:tc>
          <w:tcPr>
            <w:tcW w:w="944" w:type="dxa"/>
            <w:tcBorders>
              <w:top w:val="single" w:sz="4" w:space="0" w:color="auto"/>
              <w:left w:val="single" w:sz="4" w:space="0" w:color="auto"/>
              <w:bottom w:val="single" w:sz="4" w:space="0" w:color="auto"/>
              <w:right w:val="single" w:sz="4" w:space="0" w:color="auto"/>
            </w:tcBorders>
            <w:hideMark/>
          </w:tcPr>
          <w:p w14:paraId="6C124403" w14:textId="77777777" w:rsidR="001F4946" w:rsidRPr="009E409D" w:rsidRDefault="001F4946" w:rsidP="00C82759">
            <w:pPr>
              <w:pStyle w:val="tablecolhead"/>
              <w:jc w:val="left"/>
              <w:rPr>
                <w:b w:val="0"/>
                <w:bCs w:val="0"/>
              </w:rPr>
            </w:pPr>
            <w:r w:rsidRPr="009E409D">
              <w:rPr>
                <w:b w:val="0"/>
                <w:bCs w:val="0"/>
              </w:rPr>
              <w:t>Full Re-build</w:t>
            </w:r>
          </w:p>
        </w:tc>
        <w:tc>
          <w:tcPr>
            <w:tcW w:w="967" w:type="dxa"/>
            <w:tcBorders>
              <w:top w:val="single" w:sz="4" w:space="0" w:color="auto"/>
              <w:left w:val="single" w:sz="4" w:space="0" w:color="auto"/>
              <w:bottom w:val="single" w:sz="4" w:space="0" w:color="auto"/>
              <w:right w:val="single" w:sz="4" w:space="0" w:color="auto"/>
            </w:tcBorders>
            <w:hideMark/>
          </w:tcPr>
          <w:p w14:paraId="13C80966" w14:textId="77777777" w:rsidR="001F4946" w:rsidRPr="009E409D" w:rsidRDefault="001F4946" w:rsidP="00C82759">
            <w:pPr>
              <w:pStyle w:val="tablecolhead"/>
              <w:jc w:val="left"/>
              <w:rPr>
                <w:b w:val="0"/>
                <w:bCs w:val="0"/>
              </w:rPr>
            </w:pPr>
            <w:r w:rsidRPr="009E409D">
              <w:rPr>
                <w:b w:val="0"/>
                <w:bCs w:val="0"/>
              </w:rPr>
              <w:t>Local Self-Healing (</w:t>
            </w:r>
            <w:proofErr w:type="gramStart"/>
            <w:r w:rsidRPr="009E409D">
              <w:rPr>
                <w:b w:val="0"/>
                <w:bCs w:val="0"/>
              </w:rPr>
              <w:t>O(</w:t>
            </w:r>
            <w:proofErr w:type="gramEnd"/>
            <w:r w:rsidRPr="009E409D">
              <w:rPr>
                <w:b w:val="0"/>
                <w:bCs w:val="0"/>
              </w:rPr>
              <w:t>1))</w:t>
            </w:r>
          </w:p>
        </w:tc>
      </w:tr>
      <w:tr w:rsidR="001F4946" w:rsidRPr="007560BB" w14:paraId="75CEB5FA" w14:textId="77777777" w:rsidTr="00C82759">
        <w:tc>
          <w:tcPr>
            <w:tcW w:w="1012" w:type="dxa"/>
            <w:tcBorders>
              <w:top w:val="single" w:sz="4" w:space="0" w:color="auto"/>
              <w:left w:val="single" w:sz="4" w:space="0" w:color="auto"/>
              <w:bottom w:val="single" w:sz="4" w:space="0" w:color="auto"/>
              <w:right w:val="single" w:sz="4" w:space="0" w:color="auto"/>
            </w:tcBorders>
            <w:hideMark/>
          </w:tcPr>
          <w:p w14:paraId="0B33BB64" w14:textId="77777777" w:rsidR="001F4946" w:rsidRPr="009E409D" w:rsidRDefault="001F4946" w:rsidP="00C82759">
            <w:pPr>
              <w:pStyle w:val="tablecolhead"/>
              <w:jc w:val="left"/>
              <w:rPr>
                <w:b w:val="0"/>
                <w:bCs w:val="0"/>
              </w:rPr>
            </w:pPr>
            <w:r w:rsidRPr="009E409D">
              <w:rPr>
                <w:b w:val="0"/>
                <w:bCs w:val="0"/>
              </w:rPr>
              <w:t>Scalability</w:t>
            </w:r>
          </w:p>
        </w:tc>
        <w:tc>
          <w:tcPr>
            <w:tcW w:w="1079" w:type="dxa"/>
            <w:tcBorders>
              <w:top w:val="single" w:sz="4" w:space="0" w:color="auto"/>
              <w:left w:val="single" w:sz="4" w:space="0" w:color="auto"/>
              <w:bottom w:val="single" w:sz="4" w:space="0" w:color="auto"/>
              <w:right w:val="single" w:sz="4" w:space="0" w:color="auto"/>
            </w:tcBorders>
            <w:hideMark/>
          </w:tcPr>
          <w:p w14:paraId="5AA8974F" w14:textId="77777777" w:rsidR="001F4946" w:rsidRPr="009E409D" w:rsidRDefault="001F4946" w:rsidP="00C82759">
            <w:pPr>
              <w:pStyle w:val="tablecolhead"/>
              <w:jc w:val="left"/>
              <w:rPr>
                <w:b w:val="0"/>
                <w:bCs w:val="0"/>
              </w:rPr>
            </w:pPr>
            <w:r w:rsidRPr="009E409D">
              <w:rPr>
                <w:b w:val="0"/>
                <w:bCs w:val="0"/>
              </w:rPr>
              <w:t>Poor (&lt;100m)</w:t>
            </w:r>
          </w:p>
        </w:tc>
        <w:tc>
          <w:tcPr>
            <w:tcW w:w="854" w:type="dxa"/>
            <w:tcBorders>
              <w:top w:val="single" w:sz="4" w:space="0" w:color="auto"/>
              <w:left w:val="single" w:sz="4" w:space="0" w:color="auto"/>
              <w:bottom w:val="single" w:sz="4" w:space="0" w:color="auto"/>
              <w:right w:val="single" w:sz="4" w:space="0" w:color="auto"/>
            </w:tcBorders>
            <w:hideMark/>
          </w:tcPr>
          <w:p w14:paraId="10C1A372" w14:textId="77777777" w:rsidR="001F4946" w:rsidRPr="009E409D" w:rsidRDefault="001F4946" w:rsidP="00C82759">
            <w:pPr>
              <w:pStyle w:val="tablecolhead"/>
              <w:jc w:val="left"/>
              <w:rPr>
                <w:b w:val="0"/>
                <w:bCs w:val="0"/>
              </w:rPr>
            </w:pPr>
            <w:r w:rsidRPr="009E409D">
              <w:rPr>
                <w:b w:val="0"/>
                <w:bCs w:val="0"/>
              </w:rPr>
              <w:t>Medium</w:t>
            </w:r>
          </w:p>
        </w:tc>
        <w:tc>
          <w:tcPr>
            <w:tcW w:w="944" w:type="dxa"/>
            <w:tcBorders>
              <w:top w:val="single" w:sz="4" w:space="0" w:color="auto"/>
              <w:left w:val="single" w:sz="4" w:space="0" w:color="auto"/>
              <w:bottom w:val="single" w:sz="4" w:space="0" w:color="auto"/>
              <w:right w:val="single" w:sz="4" w:space="0" w:color="auto"/>
            </w:tcBorders>
            <w:hideMark/>
          </w:tcPr>
          <w:p w14:paraId="6FA7F58C" w14:textId="77777777" w:rsidR="001F4946" w:rsidRPr="009E409D" w:rsidRDefault="001F4946" w:rsidP="00C82759">
            <w:pPr>
              <w:pStyle w:val="tablecolhead"/>
              <w:jc w:val="left"/>
              <w:rPr>
                <w:b w:val="0"/>
                <w:bCs w:val="0"/>
              </w:rPr>
            </w:pPr>
            <w:r w:rsidRPr="009E409D">
              <w:rPr>
                <w:b w:val="0"/>
                <w:bCs w:val="0"/>
              </w:rPr>
              <w:t>Poor (High Delay)</w:t>
            </w:r>
          </w:p>
        </w:tc>
        <w:tc>
          <w:tcPr>
            <w:tcW w:w="967" w:type="dxa"/>
            <w:tcBorders>
              <w:top w:val="single" w:sz="4" w:space="0" w:color="auto"/>
              <w:left w:val="single" w:sz="4" w:space="0" w:color="auto"/>
              <w:bottom w:val="single" w:sz="4" w:space="0" w:color="auto"/>
              <w:right w:val="single" w:sz="4" w:space="0" w:color="auto"/>
            </w:tcBorders>
            <w:hideMark/>
          </w:tcPr>
          <w:p w14:paraId="1983F159" w14:textId="77777777" w:rsidR="001F4946" w:rsidRPr="009E409D" w:rsidRDefault="001F4946" w:rsidP="00C82759">
            <w:pPr>
              <w:pStyle w:val="tablecolhead"/>
              <w:jc w:val="left"/>
              <w:rPr>
                <w:b w:val="0"/>
                <w:bCs w:val="0"/>
              </w:rPr>
            </w:pPr>
            <w:r w:rsidRPr="009E409D">
              <w:rPr>
                <w:b w:val="0"/>
                <w:bCs w:val="0"/>
              </w:rPr>
              <w:t>High (Multi hop capable)</w:t>
            </w:r>
          </w:p>
        </w:tc>
      </w:tr>
    </w:tbl>
    <w:p w14:paraId="16281F13" w14:textId="77777777" w:rsidR="001F4946" w:rsidRPr="00F469BB" w:rsidRDefault="001F4946" w:rsidP="001F4946">
      <w:pPr>
        <w:pStyle w:val="BodyText"/>
      </w:pPr>
      <w:r w:rsidRPr="00F469BB">
        <w:t>Vanguard-WSN combines the best ideas from earlier routing techniques. It is simple, saves energy, and forwards data efficiently, while reducing the weaknesses seen in previous approaches through the EBPT design.</w:t>
      </w:r>
    </w:p>
    <w:p w14:paraId="1C3CDB12" w14:textId="77777777" w:rsidR="001F4946" w:rsidRPr="00B61E41" w:rsidRDefault="001F4946" w:rsidP="00A02654">
      <w:pPr>
        <w:pStyle w:val="ETASRHeading1"/>
        <w:numPr>
          <w:ilvl w:val="0"/>
          <w:numId w:val="8"/>
        </w:numPr>
        <w:tabs>
          <w:tab w:val="num" w:pos="576"/>
        </w:tabs>
        <w:jc w:val="left"/>
      </w:pPr>
      <w:r w:rsidRPr="00A02654">
        <w:rPr>
          <w:b/>
          <w:bCs/>
          <w:sz w:val="24"/>
          <w:szCs w:val="24"/>
        </w:rPr>
        <w:t>METHODOLOGY: UTILITY-DRIVEN PATH SELECTION</w:t>
      </w:r>
    </w:p>
    <w:p w14:paraId="65ACF9BC" w14:textId="501CF359" w:rsidR="001F4946" w:rsidRDefault="00A02654" w:rsidP="001F4946">
      <w:pPr>
        <w:pStyle w:val="NormalWeb"/>
        <w:jc w:val="both"/>
        <w:rPr>
          <w:i/>
          <w:iCs/>
          <w:spacing w:val="-1"/>
          <w:sz w:val="20"/>
          <w:szCs w:val="20"/>
          <w:lang w:eastAsia="x-none"/>
        </w:rPr>
      </w:pPr>
      <w:proofErr w:type="gramStart"/>
      <w:r>
        <w:rPr>
          <w:i/>
          <w:iCs/>
          <w:spacing w:val="-1"/>
          <w:sz w:val="20"/>
          <w:szCs w:val="20"/>
          <w:lang w:eastAsia="x-none"/>
        </w:rPr>
        <w:t xml:space="preserve">4.1 </w:t>
      </w:r>
      <w:r w:rsidR="001F4946" w:rsidRPr="000142CE">
        <w:rPr>
          <w:i/>
          <w:iCs/>
          <w:spacing w:val="-1"/>
          <w:sz w:val="20"/>
          <w:szCs w:val="20"/>
          <w:lang w:eastAsia="x-none"/>
        </w:rPr>
        <w:t xml:space="preserve"> Introduction</w:t>
      </w:r>
      <w:proofErr w:type="gramEnd"/>
      <w:r w:rsidR="001F4946" w:rsidRPr="000142CE">
        <w:rPr>
          <w:i/>
          <w:iCs/>
          <w:spacing w:val="-1"/>
          <w:sz w:val="20"/>
          <w:szCs w:val="20"/>
          <w:lang w:eastAsia="x-none"/>
        </w:rPr>
        <w:t xml:space="preserve"> to Deterministic Utility</w:t>
      </w:r>
    </w:p>
    <w:p w14:paraId="37F583FA" w14:textId="77777777" w:rsidR="001F4946" w:rsidRPr="00681AB0" w:rsidRDefault="001F4946" w:rsidP="001F4946">
      <w:pPr>
        <w:pStyle w:val="BodyText"/>
      </w:pPr>
      <w:r w:rsidRPr="0061049D">
        <w:rPr>
          <w:lang w:val="en-US"/>
        </w:rPr>
        <w:t>The proposed Methodology framework of Vanguard-WSN is the shift from random role rotation to a utility based deterministic approach. Instead of choosing leaders randomly, the system selects based on clear and measurable information. The system selects Cluster Heads (CH) and decides routes based on the actual condition of each node, such as how much energy it has left, how well it is connected in the network, and how much traffic it is handling. This section explains how the Utility Index is mathematically derived and how the Energy-Balanced Path Tree (EBPT) is constructed</w:t>
      </w:r>
      <w:r w:rsidRPr="00F469BB">
        <w:t>.</w:t>
      </w:r>
    </w:p>
    <w:p w14:paraId="60D4F020" w14:textId="1731068A" w:rsidR="001F4946" w:rsidRDefault="00A02654" w:rsidP="001F4946">
      <w:pPr>
        <w:pStyle w:val="NormalWeb"/>
        <w:jc w:val="both"/>
        <w:rPr>
          <w:i/>
          <w:iCs/>
          <w:spacing w:val="-1"/>
          <w:sz w:val="20"/>
          <w:szCs w:val="20"/>
          <w:lang w:eastAsia="x-none"/>
        </w:rPr>
      </w:pPr>
      <w:r>
        <w:rPr>
          <w:i/>
          <w:iCs/>
          <w:spacing w:val="-1"/>
          <w:sz w:val="20"/>
          <w:szCs w:val="20"/>
          <w:lang w:eastAsia="x-none"/>
        </w:rPr>
        <w:t>4.2</w:t>
      </w:r>
      <w:r w:rsidR="001F4946" w:rsidRPr="000142CE">
        <w:rPr>
          <w:i/>
          <w:iCs/>
          <w:spacing w:val="-1"/>
          <w:sz w:val="20"/>
          <w:szCs w:val="20"/>
          <w:lang w:eastAsia="x-none"/>
        </w:rPr>
        <w:t>. The Utility Index Formulation</w:t>
      </w:r>
    </w:p>
    <w:p w14:paraId="640CE173" w14:textId="77777777" w:rsidR="001F4946" w:rsidRPr="000142CE" w:rsidRDefault="001F4946" w:rsidP="001F4946">
      <w:pPr>
        <w:pStyle w:val="BodyText"/>
      </w:pPr>
      <w:r w:rsidRPr="0061049D">
        <w:rPr>
          <w:lang w:val="en-US"/>
        </w:rPr>
        <w:t xml:space="preserve">To measure how suitable a node </w:t>
      </w:r>
      <m:oMath>
        <m:r>
          <w:rPr>
            <w:rFonts w:ascii="Cambria Math" w:hAnsi="Cambria Math"/>
            <w:lang w:val="en-US"/>
          </w:rPr>
          <m:t>“i”</m:t>
        </m:r>
      </m:oMath>
      <w:r w:rsidRPr="0061049D">
        <w:rPr>
          <w:lang w:val="en-US"/>
        </w:rPr>
        <w:t xml:space="preserve"> is to act as a main relay node, a combined score called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Pr="0061049D">
        <w:rPr>
          <w:lang w:val="en-US"/>
        </w:rPr>
        <w:t xml:space="preserve"> is defined. This score brings together different physical factors into one single value, which the SDN controller then uses to make decisions</w:t>
      </w:r>
      <w:r w:rsidRPr="000142CE">
        <w:t>.</w:t>
      </w:r>
    </w:p>
    <w:p w14:paraId="5D31F335" w14:textId="77777777" w:rsidR="001F4946" w:rsidRPr="000142CE" w:rsidRDefault="001F4946" w:rsidP="001F4946">
      <w:pPr>
        <w:pStyle w:val="NormalWeb"/>
        <w:rPr>
          <w:spacing w:val="-1"/>
          <w:sz w:val="20"/>
          <w:szCs w:val="20"/>
          <w:lang w:eastAsia="x-none"/>
        </w:rPr>
      </w:pPr>
      <w:r w:rsidRPr="000142CE">
        <w:rPr>
          <w:spacing w:val="-1"/>
          <w:sz w:val="20"/>
          <w:szCs w:val="20"/>
          <w:lang w:eastAsia="x-none"/>
        </w:rPr>
        <w:t>Utility Function:</w:t>
      </w:r>
    </w:p>
    <w:p w14:paraId="604C30D0" w14:textId="77777777" w:rsidR="001F4946" w:rsidRDefault="00000000" w:rsidP="00A02654">
      <w:pPr>
        <w:pStyle w:val="NormalWeb"/>
        <w:jc w:val="center"/>
        <w:rPr>
          <w:spacing w:val="-1"/>
          <w:sz w:val="20"/>
          <w:szCs w:val="20"/>
          <w:lang w:eastAsia="x-none"/>
        </w:rPr>
      </w:pPr>
      <m:oMath>
        <m:sSub>
          <m:sSubPr>
            <m:ctrlPr>
              <w:rPr>
                <w:rFonts w:ascii="Cambria Math" w:hAnsi="Cambria Math"/>
                <w:i/>
                <w:spacing w:val="-1"/>
                <w:sz w:val="20"/>
                <w:szCs w:val="20"/>
                <w:lang w:eastAsia="x-none"/>
              </w:rPr>
            </m:ctrlPr>
          </m:sSubPr>
          <m:e>
            <m:r>
              <w:rPr>
                <w:rFonts w:ascii="Cambria Math" w:hAnsi="Cambria Math"/>
                <w:spacing w:val="-1"/>
                <w:sz w:val="20"/>
                <w:szCs w:val="20"/>
                <w:lang w:eastAsia="x-none"/>
              </w:rPr>
              <m:t>U</m:t>
            </m:r>
          </m:e>
          <m:sub>
            <m:r>
              <w:rPr>
                <w:rFonts w:ascii="Cambria Math" w:hAnsi="Cambria Math"/>
                <w:spacing w:val="-1"/>
                <w:sz w:val="20"/>
                <w:szCs w:val="20"/>
                <w:lang w:eastAsia="x-none"/>
              </w:rPr>
              <m:t>i</m:t>
            </m:r>
          </m:sub>
        </m:sSub>
        <m:r>
          <w:rPr>
            <w:rFonts w:ascii="Cambria Math" w:hAnsi="Cambria Math"/>
            <w:spacing w:val="-1"/>
            <w:sz w:val="20"/>
            <w:szCs w:val="20"/>
            <w:lang w:eastAsia="x-none"/>
          </w:rPr>
          <m:t>= α</m:t>
        </m:r>
        <m:d>
          <m:dPr>
            <m:ctrlPr>
              <w:rPr>
                <w:rFonts w:ascii="Cambria Math" w:hAnsi="Cambria Math"/>
                <w:i/>
                <w:spacing w:val="-1"/>
                <w:sz w:val="20"/>
                <w:szCs w:val="20"/>
                <w:lang w:eastAsia="x-none"/>
              </w:rPr>
            </m:ctrlPr>
          </m:dPr>
          <m:e>
            <m:f>
              <m:fPr>
                <m:ctrlPr>
                  <w:rPr>
                    <w:rFonts w:ascii="Cambria Math" w:hAnsi="Cambria Math"/>
                    <w:i/>
                    <w:spacing w:val="-1"/>
                    <w:sz w:val="20"/>
                    <w:szCs w:val="20"/>
                    <w:lang w:eastAsia="x-none"/>
                  </w:rPr>
                </m:ctrlPr>
              </m:fPr>
              <m:num>
                <m:sSub>
                  <m:sSubPr>
                    <m:ctrlPr>
                      <w:rPr>
                        <w:rFonts w:ascii="Cambria Math" w:hAnsi="Cambria Math"/>
                        <w:i/>
                        <w:spacing w:val="-1"/>
                        <w:sz w:val="20"/>
                        <w:szCs w:val="20"/>
                        <w:lang w:eastAsia="x-none"/>
                      </w:rPr>
                    </m:ctrlPr>
                  </m:sSubPr>
                  <m:e>
                    <m:r>
                      <w:rPr>
                        <w:rFonts w:ascii="Cambria Math" w:hAnsi="Cambria Math"/>
                        <w:spacing w:val="-1"/>
                        <w:sz w:val="20"/>
                        <w:szCs w:val="20"/>
                        <w:lang w:eastAsia="x-none"/>
                      </w:rPr>
                      <m:t>E</m:t>
                    </m:r>
                  </m:e>
                  <m:sub>
                    <m:r>
                      <w:rPr>
                        <w:rFonts w:ascii="Cambria Math" w:hAnsi="Cambria Math"/>
                        <w:spacing w:val="-1"/>
                        <w:sz w:val="20"/>
                        <w:szCs w:val="20"/>
                        <w:lang w:eastAsia="x-none"/>
                      </w:rPr>
                      <m:t>res,i</m:t>
                    </m:r>
                  </m:sub>
                </m:sSub>
              </m:num>
              <m:den>
                <m:sSub>
                  <m:sSubPr>
                    <m:ctrlPr>
                      <w:rPr>
                        <w:rFonts w:ascii="Cambria Math" w:hAnsi="Cambria Math"/>
                        <w:i/>
                        <w:spacing w:val="-1"/>
                        <w:sz w:val="20"/>
                        <w:szCs w:val="20"/>
                        <w:lang w:eastAsia="x-none"/>
                      </w:rPr>
                    </m:ctrlPr>
                  </m:sSubPr>
                  <m:e>
                    <m:r>
                      <w:rPr>
                        <w:rFonts w:ascii="Cambria Math" w:hAnsi="Cambria Math"/>
                        <w:spacing w:val="-1"/>
                        <w:sz w:val="20"/>
                        <w:szCs w:val="20"/>
                        <w:lang w:eastAsia="x-none"/>
                      </w:rPr>
                      <m:t>E</m:t>
                    </m:r>
                  </m:e>
                  <m:sub>
                    <m:r>
                      <w:rPr>
                        <w:rFonts w:ascii="Cambria Math" w:hAnsi="Cambria Math"/>
                        <w:spacing w:val="-1"/>
                        <w:sz w:val="20"/>
                        <w:szCs w:val="20"/>
                        <w:lang w:eastAsia="x-none"/>
                      </w:rPr>
                      <m:t>max,i</m:t>
                    </m:r>
                  </m:sub>
                </m:sSub>
              </m:den>
            </m:f>
          </m:e>
        </m:d>
        <m:r>
          <w:rPr>
            <w:rFonts w:ascii="Cambria Math" w:hAnsi="Cambria Math"/>
            <w:spacing w:val="-1"/>
            <w:sz w:val="20"/>
            <w:szCs w:val="20"/>
            <w:lang w:eastAsia="x-none"/>
          </w:rPr>
          <m:t>+ β</m:t>
        </m:r>
        <m:d>
          <m:dPr>
            <m:ctrlPr>
              <w:rPr>
                <w:rFonts w:ascii="Cambria Math" w:hAnsi="Cambria Math"/>
                <w:i/>
                <w:spacing w:val="-1"/>
                <w:sz w:val="20"/>
                <w:szCs w:val="20"/>
                <w:lang w:eastAsia="x-none"/>
              </w:rPr>
            </m:ctrlPr>
          </m:dPr>
          <m:e>
            <m:f>
              <m:fPr>
                <m:ctrlPr>
                  <w:rPr>
                    <w:rFonts w:ascii="Cambria Math" w:hAnsi="Cambria Math"/>
                    <w:i/>
                    <w:spacing w:val="-1"/>
                    <w:sz w:val="20"/>
                    <w:szCs w:val="20"/>
                    <w:lang w:eastAsia="x-none"/>
                  </w:rPr>
                </m:ctrlPr>
              </m:fPr>
              <m:num>
                <m:r>
                  <w:rPr>
                    <w:rFonts w:ascii="Cambria Math" w:hAnsi="Cambria Math"/>
                    <w:spacing w:val="-1"/>
                    <w:sz w:val="20"/>
                    <w:szCs w:val="20"/>
                    <w:lang w:eastAsia="x-none"/>
                  </w:rPr>
                  <m:t>1</m:t>
                </m:r>
              </m:num>
              <m:den>
                <m:r>
                  <w:rPr>
                    <w:rFonts w:ascii="Cambria Math" w:hAnsi="Cambria Math"/>
                    <w:spacing w:val="-1"/>
                    <w:sz w:val="20"/>
                    <w:szCs w:val="20"/>
                    <w:lang w:eastAsia="x-none"/>
                  </w:rPr>
                  <m:t>1 +</m:t>
                </m:r>
                <m:func>
                  <m:funcPr>
                    <m:ctrlPr>
                      <w:rPr>
                        <w:rFonts w:ascii="Cambria Math" w:hAnsi="Cambria Math"/>
                        <w:spacing w:val="-1"/>
                        <w:sz w:val="20"/>
                        <w:szCs w:val="20"/>
                        <w:lang w:eastAsia="x-none"/>
                      </w:rPr>
                    </m:ctrlPr>
                  </m:funcPr>
                  <m:fName>
                    <m:r>
                      <m:rPr>
                        <m:sty m:val="p"/>
                      </m:rPr>
                      <w:rPr>
                        <w:rFonts w:ascii="Cambria Math" w:hAnsi="Cambria Math"/>
                        <w:spacing w:val="-1"/>
                        <w:sz w:val="20"/>
                        <w:szCs w:val="20"/>
                        <w:lang w:eastAsia="x-none"/>
                      </w:rPr>
                      <m:t>deg</m:t>
                    </m:r>
                    <m:ctrlPr>
                      <w:rPr>
                        <w:rFonts w:ascii="Cambria Math" w:hAnsi="Cambria Math"/>
                        <w:i/>
                        <w:spacing w:val="-1"/>
                        <w:sz w:val="20"/>
                        <w:szCs w:val="20"/>
                        <w:lang w:eastAsia="x-none"/>
                      </w:rPr>
                    </m:ctrlPr>
                  </m:fName>
                  <m:e>
                    <m:d>
                      <m:dPr>
                        <m:ctrlPr>
                          <w:rPr>
                            <w:rFonts w:ascii="Cambria Math" w:hAnsi="Cambria Math"/>
                            <w:i/>
                            <w:spacing w:val="-1"/>
                            <w:sz w:val="20"/>
                            <w:szCs w:val="20"/>
                            <w:lang w:eastAsia="x-none"/>
                          </w:rPr>
                        </m:ctrlPr>
                      </m:dPr>
                      <m:e>
                        <m:r>
                          <w:rPr>
                            <w:rFonts w:ascii="Cambria Math" w:hAnsi="Cambria Math"/>
                            <w:spacing w:val="-1"/>
                            <w:sz w:val="20"/>
                            <w:szCs w:val="20"/>
                            <w:lang w:eastAsia="x-none"/>
                          </w:rPr>
                          <m:t>i</m:t>
                        </m:r>
                      </m:e>
                    </m:d>
                  </m:e>
                </m:func>
              </m:den>
            </m:f>
          </m:e>
        </m:d>
      </m:oMath>
      <w:r w:rsidR="001F4946">
        <w:rPr>
          <w:spacing w:val="-1"/>
          <w:sz w:val="20"/>
          <w:szCs w:val="20"/>
          <w:lang w:eastAsia="x-none"/>
        </w:rPr>
        <w:t xml:space="preserve">                  (6)</w:t>
      </w:r>
    </w:p>
    <w:p w14:paraId="65F97F5D" w14:textId="77777777" w:rsidR="001F4946" w:rsidRDefault="001F4946" w:rsidP="001F4946">
      <w:pPr>
        <w:pStyle w:val="NormalWeb"/>
        <w:rPr>
          <w:spacing w:val="-1"/>
          <w:sz w:val="20"/>
          <w:szCs w:val="20"/>
          <w:lang w:eastAsia="x-none"/>
        </w:rPr>
      </w:pPr>
      <w:r>
        <w:rPr>
          <w:spacing w:val="-1"/>
          <w:sz w:val="20"/>
          <w:szCs w:val="20"/>
          <w:lang w:eastAsia="x-none"/>
        </w:rPr>
        <w:t>Wh</w:t>
      </w:r>
      <w:r w:rsidRPr="000142CE">
        <w:rPr>
          <w:spacing w:val="-1"/>
          <w:sz w:val="20"/>
          <w:szCs w:val="20"/>
          <w:lang w:eastAsia="x-none"/>
        </w:rPr>
        <w:t>ere:</w:t>
      </w:r>
      <w:r>
        <w:rPr>
          <w:spacing w:val="-1"/>
          <w:sz w:val="20"/>
          <w:szCs w:val="20"/>
          <w:lang w:eastAsia="x-none"/>
        </w:rPr>
        <w:br/>
      </w:r>
      <m:oMath>
        <m:sSub>
          <m:sSubPr>
            <m:ctrlPr>
              <w:rPr>
                <w:rFonts w:ascii="Cambria Math" w:hAnsi="Cambria Math"/>
                <w:i/>
                <w:spacing w:val="-1"/>
                <w:sz w:val="20"/>
                <w:szCs w:val="20"/>
                <w:lang w:eastAsia="x-none"/>
              </w:rPr>
            </m:ctrlPr>
          </m:sSubPr>
          <m:e>
            <m:r>
              <w:rPr>
                <w:rFonts w:ascii="Cambria Math" w:hAnsi="Cambria Math"/>
                <w:spacing w:val="-1"/>
                <w:sz w:val="20"/>
                <w:szCs w:val="20"/>
                <w:lang w:eastAsia="x-none"/>
              </w:rPr>
              <m:t>E</m:t>
            </m:r>
          </m:e>
          <m:sub>
            <m:r>
              <w:rPr>
                <w:rFonts w:ascii="Cambria Math" w:hAnsi="Cambria Math"/>
                <w:spacing w:val="-1"/>
                <w:sz w:val="20"/>
                <w:szCs w:val="20"/>
                <w:lang w:eastAsia="x-none"/>
              </w:rPr>
              <m:t>res,i</m:t>
            </m:r>
          </m:sub>
        </m:sSub>
        <m:r>
          <w:rPr>
            <w:rFonts w:ascii="Cambria Math" w:hAnsi="Cambria Math"/>
            <w:spacing w:val="-1"/>
            <w:sz w:val="20"/>
            <w:szCs w:val="20"/>
            <w:lang w:eastAsia="x-none"/>
          </w:rPr>
          <m:t>:</m:t>
        </m:r>
      </m:oMath>
      <w:r w:rsidRPr="000142CE">
        <w:rPr>
          <w:spacing w:val="-1"/>
          <w:sz w:val="20"/>
          <w:szCs w:val="20"/>
          <w:lang w:eastAsia="x-none"/>
        </w:rPr>
        <w:t xml:space="preserve"> Current residual energy of the node i</w:t>
      </w:r>
      <w:r w:rsidRPr="000142CE">
        <w:rPr>
          <w:spacing w:val="-1"/>
          <w:sz w:val="20"/>
          <w:szCs w:val="20"/>
          <w:lang w:eastAsia="x-none"/>
        </w:rPr>
        <w:br/>
      </w:r>
      <m:oMath>
        <m:sSub>
          <m:sSubPr>
            <m:ctrlPr>
              <w:rPr>
                <w:rFonts w:ascii="Cambria Math" w:hAnsi="Cambria Math"/>
                <w:i/>
                <w:spacing w:val="-1"/>
                <w:sz w:val="20"/>
                <w:szCs w:val="20"/>
                <w:lang w:eastAsia="x-none"/>
              </w:rPr>
            </m:ctrlPr>
          </m:sSubPr>
          <m:e>
            <m:r>
              <w:rPr>
                <w:rFonts w:ascii="Cambria Math" w:hAnsi="Cambria Math"/>
                <w:spacing w:val="-1"/>
                <w:sz w:val="20"/>
                <w:szCs w:val="20"/>
                <w:lang w:eastAsia="x-none"/>
              </w:rPr>
              <m:t>E</m:t>
            </m:r>
          </m:e>
          <m:sub>
            <m:r>
              <w:rPr>
                <w:rFonts w:ascii="Cambria Math" w:hAnsi="Cambria Math"/>
                <w:spacing w:val="-1"/>
                <w:sz w:val="20"/>
                <w:szCs w:val="20"/>
                <w:lang w:eastAsia="x-none"/>
              </w:rPr>
              <m:t>max,i</m:t>
            </m:r>
          </m:sub>
        </m:sSub>
        <m:r>
          <w:rPr>
            <w:rFonts w:ascii="Cambria Math" w:hAnsi="Cambria Math"/>
            <w:spacing w:val="-1"/>
            <w:sz w:val="20"/>
            <w:szCs w:val="20"/>
            <w:lang w:eastAsia="x-none"/>
          </w:rPr>
          <m:t>:</m:t>
        </m:r>
      </m:oMath>
      <w:r w:rsidRPr="000142CE">
        <w:rPr>
          <w:spacing w:val="-1"/>
          <w:sz w:val="20"/>
          <w:szCs w:val="20"/>
          <w:lang w:eastAsia="x-none"/>
        </w:rPr>
        <w:t>itial energy capacity of the node i (typically 0.5 J)</w:t>
      </w:r>
      <w:r w:rsidRPr="000142CE">
        <w:rPr>
          <w:spacing w:val="-1"/>
          <w:sz w:val="20"/>
          <w:szCs w:val="20"/>
          <w:lang w:eastAsia="x-none"/>
        </w:rPr>
        <w:br/>
        <w:t>deg(i): Node degree - number of neighboring nodes within transmission range R</w:t>
      </w:r>
      <w:r w:rsidRPr="000142CE">
        <w:rPr>
          <w:spacing w:val="-1"/>
          <w:sz w:val="20"/>
          <w:szCs w:val="20"/>
          <w:lang w:eastAsia="x-none"/>
        </w:rPr>
        <w:br/>
        <w:t>α, β: Weighting coefficients such that</w:t>
      </w:r>
      <w:r>
        <w:rPr>
          <w:spacing w:val="-1"/>
          <w:sz w:val="20"/>
          <w:szCs w:val="20"/>
          <w:lang w:eastAsia="x-none"/>
        </w:rPr>
        <w:t xml:space="preserve"> </w:t>
      </w:r>
      <w:r w:rsidRPr="000142CE">
        <w:rPr>
          <w:spacing w:val="-1"/>
          <w:sz w:val="20"/>
          <w:szCs w:val="20"/>
          <w:lang w:eastAsia="x-none"/>
        </w:rPr>
        <w:t>α + β = 1</w:t>
      </w:r>
    </w:p>
    <w:p w14:paraId="2F9810E4" w14:textId="77777777" w:rsidR="001F4946" w:rsidRPr="00A02654" w:rsidRDefault="001F4946" w:rsidP="00A02654">
      <w:pPr>
        <w:pStyle w:val="Heading3"/>
        <w:jc w:val="both"/>
        <w:rPr>
          <w:b/>
          <w:bCs/>
          <w:color w:val="000000" w:themeColor="text1"/>
          <w:sz w:val="20"/>
          <w:szCs w:val="20"/>
        </w:rPr>
      </w:pPr>
      <w:r w:rsidRPr="00A02654">
        <w:rPr>
          <w:b/>
          <w:bCs/>
          <w:color w:val="000000" w:themeColor="text1"/>
          <w:sz w:val="20"/>
          <w:szCs w:val="20"/>
        </w:rPr>
        <w:t>Component Intuition</w:t>
      </w:r>
    </w:p>
    <w:p w14:paraId="77CCC933" w14:textId="77777777" w:rsidR="001F4946" w:rsidRPr="000142CE" w:rsidRDefault="001F4946" w:rsidP="001F4946">
      <w:pPr>
        <w:pStyle w:val="BodyText"/>
      </w:pPr>
      <w:r w:rsidRPr="000142CE">
        <w:t>Energy Weight (α): R</w:t>
      </w:r>
      <w:r w:rsidRPr="0061049D">
        <w:rPr>
          <w:lang w:val="en-US"/>
        </w:rPr>
        <w:t>emaining energy of basic sensing tasks are saved as in the later stages of the network's lifetime, cluster heads (CH) with low battery are made sure to be not selected by increasing the value of</w:t>
      </w:r>
      <w:r>
        <w:rPr>
          <w:lang w:val="en-US"/>
        </w:rPr>
        <w:t xml:space="preserve"> </w:t>
      </w:r>
      <w:r w:rsidRPr="000142CE">
        <w:t>α.</w:t>
      </w:r>
    </w:p>
    <w:p w14:paraId="064FA995" w14:textId="77777777" w:rsidR="001F4946" w:rsidRDefault="001F4946" w:rsidP="001F4946">
      <w:pPr>
        <w:pStyle w:val="BodyText"/>
      </w:pPr>
      <w:r w:rsidRPr="000142CE">
        <w:t xml:space="preserve">Density Weight (β): This </w:t>
      </w:r>
      <w:r w:rsidRPr="0061049D">
        <w:rPr>
          <w:lang w:val="en-US"/>
        </w:rPr>
        <w:t>term reduces the chances of selecting nodes from high-density areas. Standard heuristics often select CHs in dense regions to maximize connectivity. However, this leads to quick energy loss of those regions (Hotspots). By giving lower priority to high degrees, Vanguard encourages the selection of CHs in sparser regions, spreading the load to the edges of the network</w:t>
      </w:r>
      <w:r w:rsidRPr="000142CE">
        <w:t>.</w:t>
      </w:r>
    </w:p>
    <w:p w14:paraId="39297CF1" w14:textId="77777777" w:rsidR="001F4946" w:rsidRPr="00A02654" w:rsidRDefault="001F4946" w:rsidP="00A02654">
      <w:pPr>
        <w:pStyle w:val="Heading1"/>
        <w:jc w:val="left"/>
        <w:rPr>
          <w:b/>
          <w:bCs/>
          <w:color w:val="auto"/>
          <w:sz w:val="20"/>
          <w:szCs w:val="20"/>
        </w:rPr>
      </w:pPr>
      <w:r w:rsidRPr="00A02654">
        <w:rPr>
          <w:b/>
          <w:bCs/>
          <w:color w:val="auto"/>
          <w:sz w:val="20"/>
          <w:szCs w:val="20"/>
        </w:rPr>
        <w:lastRenderedPageBreak/>
        <w:t>Algorithm 1: Utility-Based CH Selection</w:t>
      </w:r>
    </w:p>
    <w:p w14:paraId="07AAEBCB" w14:textId="77777777" w:rsidR="001F4946" w:rsidRDefault="001F4946" w:rsidP="001F4946">
      <w:pPr>
        <w:jc w:val="both"/>
      </w:pPr>
      <w:r>
        <w:t>Input: set of nodes N, threshold tau</w:t>
      </w:r>
    </w:p>
    <w:p w14:paraId="43246DBD" w14:textId="77777777" w:rsidR="001F4946" w:rsidRDefault="001F4946" w:rsidP="001F4946">
      <w:pPr>
        <w:jc w:val="both"/>
      </w:pPr>
      <w:r>
        <w:t xml:space="preserve">Output: set of Cluster Heads </w:t>
      </w:r>
      <w:proofErr w:type="spellStart"/>
      <w:r>
        <w:t>CH_set</w:t>
      </w:r>
      <w:proofErr w:type="spellEnd"/>
    </w:p>
    <w:p w14:paraId="6792BED4" w14:textId="77777777" w:rsidR="001F4946" w:rsidRDefault="001F4946" w:rsidP="001F4946">
      <w:pPr>
        <w:jc w:val="both"/>
      </w:pPr>
    </w:p>
    <w:p w14:paraId="03AFBCB0" w14:textId="77777777" w:rsidR="001F4946" w:rsidRDefault="001F4946" w:rsidP="001F4946">
      <w:pPr>
        <w:ind w:left="360"/>
        <w:jc w:val="both"/>
      </w:pPr>
      <w:r>
        <w:t xml:space="preserve">FOR each node </w:t>
      </w:r>
      <w:proofErr w:type="spellStart"/>
      <w:r>
        <w:t>i</w:t>
      </w:r>
      <w:proofErr w:type="spellEnd"/>
      <w:r>
        <w:t xml:space="preserve"> in N:</w:t>
      </w:r>
    </w:p>
    <w:p w14:paraId="07E64E1C" w14:textId="77777777" w:rsidR="001F4946" w:rsidRDefault="001F4946" w:rsidP="001F4946">
      <w:pPr>
        <w:ind w:left="360" w:firstLine="360"/>
        <w:jc w:val="both"/>
      </w:pPr>
      <w:r>
        <w:t xml:space="preserve">Receive </w:t>
      </w:r>
      <w:proofErr w:type="gramStart"/>
      <w:r>
        <w:t>heartbeat(</w:t>
      </w:r>
      <w:proofErr w:type="spellStart"/>
      <w:proofErr w:type="gramEnd"/>
      <w:r>
        <w:t>ID_i</w:t>
      </w:r>
      <w:proofErr w:type="spellEnd"/>
      <w:r>
        <w:t xml:space="preserve">, </w:t>
      </w:r>
      <w:proofErr w:type="spellStart"/>
      <w:r>
        <w:t>E_res_i</w:t>
      </w:r>
      <w:proofErr w:type="spellEnd"/>
      <w:r>
        <w:t xml:space="preserve">, </w:t>
      </w:r>
      <w:proofErr w:type="spellStart"/>
      <w:r>
        <w:t>Location_i</w:t>
      </w:r>
      <w:proofErr w:type="spellEnd"/>
      <w:r>
        <w:t>)</w:t>
      </w:r>
    </w:p>
    <w:p w14:paraId="294F350E" w14:textId="77777777" w:rsidR="001F4946" w:rsidRDefault="001F4946" w:rsidP="001F4946">
      <w:pPr>
        <w:ind w:left="360" w:firstLine="360"/>
        <w:jc w:val="both"/>
      </w:pPr>
      <w:r>
        <w:t>Calculate Degree deg(</w:t>
      </w:r>
      <w:proofErr w:type="spellStart"/>
      <w:r>
        <w:t>i</w:t>
      </w:r>
      <w:proofErr w:type="spellEnd"/>
      <w:r>
        <w:t>) based on neighbor table</w:t>
      </w:r>
    </w:p>
    <w:p w14:paraId="5EB32C5B" w14:textId="77777777" w:rsidR="001F4946" w:rsidRDefault="001F4946" w:rsidP="001F4946">
      <w:pPr>
        <w:ind w:left="360" w:firstLine="360"/>
        <w:jc w:val="both"/>
      </w:pPr>
      <w:r>
        <w:t xml:space="preserve">Compute </w:t>
      </w:r>
      <w:proofErr w:type="spellStart"/>
      <w:r>
        <w:t>U_i</w:t>
      </w:r>
      <w:proofErr w:type="spellEnd"/>
      <w:r>
        <w:t xml:space="preserve"> = alpha * (</w:t>
      </w:r>
      <w:proofErr w:type="spellStart"/>
      <w:r>
        <w:t>E_res_i</w:t>
      </w:r>
      <w:proofErr w:type="spellEnd"/>
      <w:r>
        <w:t xml:space="preserve"> / </w:t>
      </w:r>
      <w:proofErr w:type="spellStart"/>
      <w:r>
        <w:t>E_max</w:t>
      </w:r>
      <w:proofErr w:type="spellEnd"/>
      <w:r>
        <w:t>) + beta * (1 / (1 + deg(</w:t>
      </w:r>
      <w:proofErr w:type="spellStart"/>
      <w:r>
        <w:t>i</w:t>
      </w:r>
      <w:proofErr w:type="spellEnd"/>
      <w:r>
        <w:t>)))</w:t>
      </w:r>
    </w:p>
    <w:p w14:paraId="1AB989D6" w14:textId="77777777" w:rsidR="001F4946" w:rsidRDefault="001F4946" w:rsidP="001F4946">
      <w:pPr>
        <w:ind w:left="360"/>
        <w:jc w:val="both"/>
      </w:pPr>
      <w:r>
        <w:t>END FOR</w:t>
      </w:r>
    </w:p>
    <w:p w14:paraId="5AE983FF" w14:textId="77777777" w:rsidR="001F4946" w:rsidRDefault="001F4946" w:rsidP="001F4946">
      <w:pPr>
        <w:ind w:left="360"/>
        <w:jc w:val="both"/>
      </w:pPr>
      <w:r>
        <w:t>Calculate dynamic threshold tau = Mean(U)</w:t>
      </w:r>
    </w:p>
    <w:p w14:paraId="4B79C2C0" w14:textId="77777777" w:rsidR="001F4946" w:rsidRDefault="001F4946" w:rsidP="001F4946">
      <w:pPr>
        <w:ind w:left="360"/>
        <w:jc w:val="both"/>
      </w:pPr>
      <w:proofErr w:type="spellStart"/>
      <w:r>
        <w:t>CH_set</w:t>
      </w:r>
      <w:proofErr w:type="spellEnd"/>
      <w:r>
        <w:t xml:space="preserve"> = {}</w:t>
      </w:r>
    </w:p>
    <w:p w14:paraId="193115EC" w14:textId="77777777" w:rsidR="001F4946" w:rsidRDefault="001F4946" w:rsidP="001F4946">
      <w:pPr>
        <w:ind w:left="360"/>
        <w:jc w:val="both"/>
      </w:pPr>
      <w:r>
        <w:t xml:space="preserve">FOR each node </w:t>
      </w:r>
      <w:proofErr w:type="spellStart"/>
      <w:r>
        <w:t>i</w:t>
      </w:r>
      <w:proofErr w:type="spellEnd"/>
      <w:r>
        <w:t xml:space="preserve"> in N:</w:t>
      </w:r>
    </w:p>
    <w:p w14:paraId="0B22ADDE" w14:textId="77777777" w:rsidR="001F4946" w:rsidRDefault="001F4946" w:rsidP="001F4946">
      <w:pPr>
        <w:ind w:left="360" w:firstLine="360"/>
        <w:jc w:val="both"/>
      </w:pPr>
      <w:r>
        <w:t xml:space="preserve">IF </w:t>
      </w:r>
      <w:proofErr w:type="spellStart"/>
      <w:r>
        <w:t>U_i</w:t>
      </w:r>
      <w:proofErr w:type="spellEnd"/>
      <w:r>
        <w:t xml:space="preserve"> &gt; tau AND </w:t>
      </w:r>
      <w:proofErr w:type="spellStart"/>
      <w:r>
        <w:t>TimeSinceLastCH</w:t>
      </w:r>
      <w:proofErr w:type="spellEnd"/>
      <w:r>
        <w:t>(</w:t>
      </w:r>
      <w:proofErr w:type="spellStart"/>
      <w:r>
        <w:t>i</w:t>
      </w:r>
      <w:proofErr w:type="spellEnd"/>
      <w:r>
        <w:t xml:space="preserve">) &gt; </w:t>
      </w:r>
      <w:proofErr w:type="spellStart"/>
      <w:r>
        <w:t>Gamma_Holdoff</w:t>
      </w:r>
      <w:proofErr w:type="spellEnd"/>
      <w:r>
        <w:t>:</w:t>
      </w:r>
    </w:p>
    <w:p w14:paraId="4C74DACA" w14:textId="77777777" w:rsidR="001F4946" w:rsidRDefault="001F4946" w:rsidP="001F4946">
      <w:pPr>
        <w:ind w:left="360" w:firstLine="360"/>
        <w:jc w:val="both"/>
      </w:pPr>
      <w:proofErr w:type="spellStart"/>
      <w:r>
        <w:t>CH_set.add</w:t>
      </w:r>
      <w:proofErr w:type="spellEnd"/>
      <w:r>
        <w:t>(</w:t>
      </w:r>
      <w:proofErr w:type="spellStart"/>
      <w:r>
        <w:t>i</w:t>
      </w:r>
      <w:proofErr w:type="spellEnd"/>
      <w:r>
        <w:t>)</w:t>
      </w:r>
    </w:p>
    <w:p w14:paraId="39FA599D" w14:textId="77777777" w:rsidR="001F4946" w:rsidRDefault="001F4946" w:rsidP="001F4946">
      <w:pPr>
        <w:ind w:left="360" w:firstLine="360"/>
        <w:jc w:val="both"/>
      </w:pPr>
      <w:r>
        <w:t xml:space="preserve">Broadcast </w:t>
      </w:r>
      <w:proofErr w:type="spellStart"/>
      <w:r>
        <w:t>CH_Advertisement</w:t>
      </w:r>
      <w:proofErr w:type="spellEnd"/>
      <w:r>
        <w:t>(</w:t>
      </w:r>
      <w:proofErr w:type="spellStart"/>
      <w:r>
        <w:t>i</w:t>
      </w:r>
      <w:proofErr w:type="spellEnd"/>
      <w:r>
        <w:t>)</w:t>
      </w:r>
    </w:p>
    <w:p w14:paraId="544CBAE5" w14:textId="77777777" w:rsidR="001F4946" w:rsidRDefault="001F4946" w:rsidP="001F4946">
      <w:pPr>
        <w:ind w:left="360"/>
        <w:jc w:val="both"/>
      </w:pPr>
      <w:r>
        <w:t>ELSE:</w:t>
      </w:r>
    </w:p>
    <w:p w14:paraId="1EAABB62" w14:textId="77777777" w:rsidR="001F4946" w:rsidRDefault="001F4946" w:rsidP="001F4946">
      <w:pPr>
        <w:ind w:left="360" w:firstLine="360"/>
        <w:jc w:val="both"/>
      </w:pPr>
      <w:r>
        <w:t xml:space="preserve">Node </w:t>
      </w:r>
      <w:proofErr w:type="spellStart"/>
      <w:r>
        <w:t>i</w:t>
      </w:r>
      <w:proofErr w:type="spellEnd"/>
      <w:r>
        <w:t xml:space="preserve"> enters 'Member' state</w:t>
      </w:r>
    </w:p>
    <w:p w14:paraId="16E3706D" w14:textId="77777777" w:rsidR="001F4946" w:rsidRDefault="001F4946" w:rsidP="001F4946">
      <w:pPr>
        <w:ind w:left="360"/>
        <w:jc w:val="both"/>
      </w:pPr>
      <w:r>
        <w:t>END IF</w:t>
      </w:r>
    </w:p>
    <w:p w14:paraId="2E5CC690" w14:textId="77777777" w:rsidR="001F4946" w:rsidRDefault="001F4946" w:rsidP="001F4946">
      <w:pPr>
        <w:ind w:left="360" w:firstLine="360"/>
        <w:jc w:val="both"/>
      </w:pPr>
      <w:r>
        <w:t xml:space="preserve">RETURN </w:t>
      </w:r>
      <w:proofErr w:type="spellStart"/>
      <w:r>
        <w:t>CH_set</w:t>
      </w:r>
      <w:proofErr w:type="spellEnd"/>
    </w:p>
    <w:p w14:paraId="383A484C" w14:textId="77777777" w:rsidR="001F4946" w:rsidRDefault="001F4946" w:rsidP="001F4946">
      <w:pPr>
        <w:jc w:val="both"/>
      </w:pPr>
    </w:p>
    <w:p w14:paraId="2EF4581D" w14:textId="77777777" w:rsidR="001F4946" w:rsidRDefault="001F4946" w:rsidP="001F4946">
      <w:pPr>
        <w:jc w:val="both"/>
      </w:pPr>
      <w:r w:rsidRPr="00F469BB">
        <w:rPr>
          <w:spacing w:val="-1"/>
          <w:lang w:val="x-none" w:eastAsia="x-none"/>
        </w:rPr>
        <w:t>Measurement of the "</w:t>
      </w:r>
      <w:proofErr w:type="spellStart"/>
      <w:r w:rsidRPr="00F469BB">
        <w:rPr>
          <w:spacing w:val="-1"/>
          <w:lang w:val="x-none" w:eastAsia="x-none"/>
        </w:rPr>
        <w:t>TimeSinceLastCH</w:t>
      </w:r>
      <w:proofErr w:type="spellEnd"/>
      <w:r w:rsidRPr="00F469BB">
        <w:rPr>
          <w:spacing w:val="-1"/>
          <w:lang w:val="x-none" w:eastAsia="x-none"/>
        </w:rPr>
        <w:t>" timer ensures that even high-value nodes are given a rest period, preventing thermal runaway or battery fatigue</w:t>
      </w:r>
      <w:r>
        <w:t>.</w:t>
      </w:r>
    </w:p>
    <w:p w14:paraId="6EE51577" w14:textId="77777777" w:rsidR="001F4946" w:rsidRDefault="001F4946" w:rsidP="001F4946">
      <w:pPr>
        <w:jc w:val="both"/>
      </w:pPr>
    </w:p>
    <w:p w14:paraId="65757AA0" w14:textId="77777777" w:rsidR="001F4946" w:rsidRPr="009E409D" w:rsidRDefault="001F4946" w:rsidP="001F4946">
      <w:pPr>
        <w:jc w:val="left"/>
        <w:rPr>
          <w:i/>
          <w:iCs/>
        </w:rPr>
      </w:pPr>
      <w:r w:rsidRPr="00CF500E">
        <w:rPr>
          <w:i/>
          <w:iCs/>
        </w:rPr>
        <w:t>D. Energy-Balanced Path Tree (EBPT) Construction</w:t>
      </w:r>
    </w:p>
    <w:p w14:paraId="66EE4AD4" w14:textId="77777777" w:rsidR="001F4946" w:rsidRDefault="001F4946" w:rsidP="00A02654">
      <w:pPr>
        <w:pStyle w:val="BodyText"/>
        <w:ind w:firstLine="0"/>
      </w:pPr>
      <w:r w:rsidRPr="00CF500E">
        <w:t>Once CHs are selected, the network must form a multi-hop path to send data to the sink. The EBPT is a Directed Acyclic Graph (DAG) rooted at the Base Station.</w:t>
      </w:r>
    </w:p>
    <w:p w14:paraId="5EB986C6" w14:textId="77777777" w:rsidR="001F4946" w:rsidRPr="00A02654" w:rsidRDefault="001F4946" w:rsidP="001F4946">
      <w:pPr>
        <w:pStyle w:val="Heading3"/>
        <w:jc w:val="left"/>
        <w:rPr>
          <w:color w:val="auto"/>
        </w:rPr>
      </w:pPr>
      <w:r w:rsidRPr="00A02654">
        <w:rPr>
          <w:color w:val="auto"/>
        </w:rPr>
        <w:t>Submodular Optimization Logic</w:t>
      </w:r>
    </w:p>
    <w:p w14:paraId="0E743904" w14:textId="77777777" w:rsidR="001F4946" w:rsidRDefault="001F4946" w:rsidP="001F4946">
      <w:pPr>
        <w:jc w:val="both"/>
      </w:pPr>
    </w:p>
    <w:p w14:paraId="1BBC1530" w14:textId="77777777" w:rsidR="001F4946" w:rsidRPr="00CF500E" w:rsidRDefault="001F4946" w:rsidP="001F4946">
      <w:pPr>
        <w:pStyle w:val="BodyText"/>
      </w:pPr>
      <w:r w:rsidRPr="0061049D">
        <w:rPr>
          <w:lang w:val="en-US"/>
        </w:rPr>
        <w:t>The construction of the EBPT can be viewed as a greedy approximation of a submodular optimization problem. We try to maximize the "Network Lifetime" functio</w:t>
      </w:r>
      <w:r>
        <w:rPr>
          <w:lang w:val="en-US"/>
        </w:rPr>
        <w:t>n</w:t>
      </w:r>
      <w:r w:rsidRPr="00CF500E">
        <w:t>.</w:t>
      </w:r>
    </w:p>
    <w:p w14:paraId="198597E6" w14:textId="77777777" w:rsidR="001F4946" w:rsidRPr="00CF500E" w:rsidRDefault="001F4946" w:rsidP="001F4946">
      <w:pPr>
        <w:pStyle w:val="BodyText"/>
      </w:pPr>
      <w:r w:rsidRPr="00CF500E">
        <w:t xml:space="preserve">1.  </w:t>
      </w:r>
      <w:r w:rsidRPr="0061049D">
        <w:rPr>
          <w:lang w:val="en-US"/>
        </w:rPr>
        <w:t>Distance Sorting: Nodes are arranged based on their Euclidean distance from the Base Station. This ensures that the tree is built starting from the Base Station and expanding outward, which prevents the loop formation</w:t>
      </w:r>
      <w:r w:rsidRPr="00CF500E">
        <w:t>.</w:t>
      </w:r>
    </w:p>
    <w:p w14:paraId="352114A4" w14:textId="77777777" w:rsidR="001F4946" w:rsidRPr="00CF500E" w:rsidRDefault="001F4946" w:rsidP="001F4946">
      <w:pPr>
        <w:pStyle w:val="BodyText"/>
      </w:pPr>
      <w:r w:rsidRPr="00CF500E">
        <w:t xml:space="preserve">2. Parent Selection: For each node ‘u’ a set of possible parent nodes </w:t>
      </w:r>
      <m:oMath>
        <m:sSub>
          <m:sSubPr>
            <m:ctrlPr>
              <w:rPr>
                <w:rFonts w:ascii="Cambria Math" w:hAnsi="Cambria Math"/>
              </w:rPr>
            </m:ctrlPr>
          </m:sSubPr>
          <m:e>
            <m:r>
              <w:rPr>
                <w:rFonts w:ascii="Cambria Math" w:hAnsi="Cambria Math"/>
              </w:rPr>
              <m:t>V</m:t>
            </m:r>
          </m:e>
          <m:sub>
            <m:r>
              <w:rPr>
                <w:rFonts w:ascii="Cambria Math" w:hAnsi="Cambria Math"/>
              </w:rPr>
              <m:t>cand</m:t>
            </m:r>
          </m:sub>
        </m:sSub>
      </m:oMath>
      <w:r w:rsidRPr="00CF500E">
        <w:t xml:space="preserve"> are examined which are nodes located closer to the Base Station.The best parent ‘v’ is selected to maximize:</w:t>
      </w:r>
    </w:p>
    <w:p w14:paraId="5121B95C" w14:textId="77777777" w:rsidR="001F4946" w:rsidRDefault="001F4946" w:rsidP="001F4946">
      <w:pPr>
        <w:jc w:val="both"/>
        <w:rPr>
          <w:b/>
          <w:bCs/>
          <w:i/>
          <w:lang w:val="en-IN"/>
        </w:rPr>
      </w:pPr>
      <w:r w:rsidRPr="00CF500E">
        <w:rPr>
          <w:b/>
          <w:bCs/>
          <w:i/>
          <w:lang w:val="en-IN"/>
        </w:rPr>
        <w:t>Edge Weight Function</w:t>
      </w:r>
    </w:p>
    <w:p w14:paraId="15D0D9D6" w14:textId="77777777" w:rsidR="001F4946" w:rsidRPr="00CF500E" w:rsidRDefault="001F4946" w:rsidP="001F4946">
      <w:pPr>
        <w:jc w:val="both"/>
        <w:rPr>
          <w:b/>
          <w:bCs/>
          <w:i/>
          <w:lang w:val="en-IN"/>
        </w:rPr>
      </w:pPr>
    </w:p>
    <w:p w14:paraId="0841B14D" w14:textId="77777777" w:rsidR="001F4946" w:rsidRPr="00CF500E" w:rsidRDefault="001F4946" w:rsidP="00A02654">
      <w:pPr>
        <w:rPr>
          <w:i/>
        </w:rPr>
      </w:pPr>
      <m:oMath>
        <m:r>
          <m:rPr>
            <m:nor/>
          </m:rPr>
          <w:rPr>
            <w:lang w:val="en-IN"/>
          </w:rPr>
          <m:t>Weight</m:t>
        </m:r>
        <m:d>
          <m:dPr>
            <m:ctrlPr>
              <w:rPr>
                <w:rFonts w:ascii="Cambria Math" w:hAnsi="Cambria Math"/>
                <w:i/>
              </w:rPr>
            </m:ctrlPr>
          </m:dPr>
          <m:e>
            <m:r>
              <w:rPr>
                <w:rFonts w:ascii="Cambria Math" w:hAnsi="Cambria Math"/>
                <w:lang w:val="en-IN"/>
              </w:rPr>
              <m:t>u,v</m:t>
            </m:r>
          </m:e>
        </m:d>
        <m:r>
          <w:rPr>
            <w:rFonts w:ascii="Cambria Math" w:hAnsi="Cambria Math"/>
            <w:lang w:val="en-IN"/>
          </w:rPr>
          <m:t>=</m:t>
        </m:r>
        <m:f>
          <m:fPr>
            <m:ctrlPr>
              <w:rPr>
                <w:rFonts w:ascii="Cambria Math" w:hAnsi="Cambria Math"/>
                <w:i/>
              </w:rPr>
            </m:ctrlPr>
          </m:fPr>
          <m:num>
            <m:r>
              <m:rPr>
                <m:nor/>
              </m:rPr>
              <w:rPr>
                <w:lang w:val="en-IN"/>
              </w:rPr>
              <m:t>EnergyScore</m:t>
            </m:r>
            <m:d>
              <m:dPr>
                <m:ctrlPr>
                  <w:rPr>
                    <w:rFonts w:ascii="Cambria Math" w:hAnsi="Cambria Math"/>
                    <w:i/>
                  </w:rPr>
                </m:ctrlPr>
              </m:dPr>
              <m:e>
                <m:r>
                  <w:rPr>
                    <w:rFonts w:ascii="Cambria Math" w:hAnsi="Cambria Math"/>
                    <w:lang w:val="en-IN"/>
                  </w:rPr>
                  <m:t>v</m:t>
                </m:r>
              </m:e>
            </m:d>
          </m:num>
          <m:den>
            <m:r>
              <w:rPr>
                <w:rFonts w:ascii="Cambria Math" w:hAnsi="Cambria Math"/>
                <w:lang w:val="en-IN"/>
              </w:rPr>
              <m:t>1.0+γ×</m:t>
            </m:r>
            <m:r>
              <m:rPr>
                <m:nor/>
              </m:rPr>
              <w:rPr>
                <w:lang w:val="en-IN"/>
              </w:rPr>
              <m:t>Load</m:t>
            </m:r>
            <m:d>
              <m:dPr>
                <m:ctrlPr>
                  <w:rPr>
                    <w:rFonts w:ascii="Cambria Math" w:hAnsi="Cambria Math"/>
                    <w:i/>
                  </w:rPr>
                </m:ctrlPr>
              </m:dPr>
              <m:e>
                <m:r>
                  <w:rPr>
                    <w:rFonts w:ascii="Cambria Math" w:hAnsi="Cambria Math"/>
                    <w:lang w:val="en-IN"/>
                  </w:rPr>
                  <m:t>v</m:t>
                </m:r>
              </m:e>
            </m:d>
          </m:den>
        </m:f>
      </m:oMath>
      <w:r>
        <w:rPr>
          <w:i/>
        </w:rPr>
        <w:t xml:space="preserve">                (7)</w:t>
      </w:r>
    </w:p>
    <w:p w14:paraId="5B3B802F" w14:textId="77777777" w:rsidR="001F4946" w:rsidRPr="00CF500E" w:rsidRDefault="001F4946" w:rsidP="00A02654">
      <w:pPr>
        <w:rPr>
          <w:i/>
          <w:lang w:val="en-IN"/>
        </w:rPr>
      </w:pPr>
    </w:p>
    <w:p w14:paraId="14B1612B" w14:textId="77777777" w:rsidR="001F4946" w:rsidRPr="001E3881" w:rsidRDefault="001F4946" w:rsidP="001F4946">
      <w:pPr>
        <w:jc w:val="both"/>
        <w:rPr>
          <w:iCs/>
          <w:lang w:val="en-IN"/>
        </w:rPr>
      </w:pPr>
      <w:r w:rsidRPr="001E3881">
        <w:rPr>
          <w:iCs/>
          <w:lang w:val="en-IN"/>
        </w:rPr>
        <w:t>Where</w:t>
      </w:r>
      <w:r w:rsidRPr="001E3881">
        <w:rPr>
          <w:b/>
          <w:bCs/>
          <w:i/>
          <w:lang w:val="en-IN"/>
        </w:rPr>
        <w:t xml:space="preserve"> </w:t>
      </w:r>
      <m:oMath>
        <m:r>
          <w:rPr>
            <w:rFonts w:ascii="Cambria Math" w:hAnsi="Cambria Math"/>
            <w:lang w:val="en-IN"/>
          </w:rPr>
          <m:t>Load</m:t>
        </m:r>
        <m:d>
          <m:dPr>
            <m:ctrlPr>
              <w:rPr>
                <w:rFonts w:ascii="Cambria Math" w:hAnsi="Cambria Math"/>
                <w:i/>
              </w:rPr>
            </m:ctrlPr>
          </m:dPr>
          <m:e>
            <m:r>
              <w:rPr>
                <w:rFonts w:ascii="Cambria Math" w:hAnsi="Cambria Math"/>
                <w:lang w:val="en-IN"/>
              </w:rPr>
              <m:t>v</m:t>
            </m:r>
          </m:e>
        </m:d>
      </m:oMath>
      <w:r w:rsidRPr="001E3881">
        <w:rPr>
          <w:i/>
          <w:lang w:val="en-IN"/>
        </w:rPr>
        <w:t xml:space="preserve"> </w:t>
      </w:r>
      <w:r w:rsidRPr="001E3881">
        <w:rPr>
          <w:iCs/>
          <w:lang w:val="en-IN"/>
        </w:rPr>
        <w:t xml:space="preserve">is the Recursive sum of all children currently attached to node </w:t>
      </w:r>
      <m:oMath>
        <m:r>
          <m:rPr>
            <m:sty m:val="p"/>
          </m:rPr>
          <w:rPr>
            <w:rFonts w:ascii="Cambria Math" w:hAnsi="Cambria Math"/>
            <w:lang w:val="en-IN"/>
          </w:rPr>
          <m:t>v</m:t>
        </m:r>
      </m:oMath>
    </w:p>
    <w:p w14:paraId="73E97D25" w14:textId="77777777" w:rsidR="001F4946" w:rsidRPr="00CF500E" w:rsidRDefault="001F4946" w:rsidP="001F4946">
      <w:pPr>
        <w:rPr>
          <w:i/>
          <w:lang w:val="en-IN"/>
        </w:rPr>
      </w:pPr>
      <w:r w:rsidRPr="00CF500E">
        <w:rPr>
          <w:noProof/>
        </w:rPr>
        <w:drawing>
          <wp:inline distT="0" distB="0" distL="0" distR="0" wp14:anchorId="522C0509" wp14:editId="7DCA01A2">
            <wp:extent cx="3089910" cy="1849120"/>
            <wp:effectExtent l="0" t="0" r="0" b="0"/>
            <wp:docPr id="859299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849120"/>
                    </a:xfrm>
                    <a:prstGeom prst="rect">
                      <a:avLst/>
                    </a:prstGeom>
                    <a:noFill/>
                    <a:ln>
                      <a:noFill/>
                    </a:ln>
                  </pic:spPr>
                </pic:pic>
              </a:graphicData>
            </a:graphic>
          </wp:inline>
        </w:drawing>
      </w:r>
    </w:p>
    <w:p w14:paraId="5F72DC11" w14:textId="77777777" w:rsidR="001F4946" w:rsidRPr="00CF500E" w:rsidRDefault="001F4946" w:rsidP="001F4946">
      <w:r w:rsidRPr="00CF500E">
        <w:rPr>
          <w:i/>
        </w:rPr>
        <w:t xml:space="preserve">Figure </w:t>
      </w:r>
      <w:r>
        <w:rPr>
          <w:i/>
        </w:rPr>
        <w:t>3</w:t>
      </w:r>
      <w:r w:rsidRPr="00CF500E">
        <w:rPr>
          <w:i/>
        </w:rPr>
        <w:t>: Lifetime Fairness Pareto Frontier</w:t>
      </w:r>
    </w:p>
    <w:p w14:paraId="54715A1B" w14:textId="77777777" w:rsidR="001F4946" w:rsidRDefault="001F4946" w:rsidP="001F4946">
      <w:pPr>
        <w:jc w:val="both"/>
      </w:pPr>
    </w:p>
    <w:p w14:paraId="1B9AA729" w14:textId="77777777" w:rsidR="001F4946" w:rsidRPr="00EF5325" w:rsidRDefault="001F4946" w:rsidP="00A02654">
      <w:pPr>
        <w:pStyle w:val="Heading3"/>
        <w:jc w:val="left"/>
        <w:rPr>
          <w:b/>
          <w:bCs/>
        </w:rPr>
      </w:pPr>
      <w:r w:rsidRPr="00A02654">
        <w:rPr>
          <w:b/>
          <w:bCs/>
          <w:color w:val="auto"/>
        </w:rPr>
        <w:lastRenderedPageBreak/>
        <w:t>Adaptive γ Factor</w:t>
      </w:r>
    </w:p>
    <w:p w14:paraId="170B9235" w14:textId="77777777" w:rsidR="001F4946" w:rsidRPr="00CF500E" w:rsidRDefault="001F4946" w:rsidP="001F4946"/>
    <w:p w14:paraId="31F4CB94" w14:textId="77777777" w:rsidR="001F4946" w:rsidRDefault="001F4946" w:rsidP="001F4946">
      <w:pPr>
        <w:pStyle w:val="BodyText"/>
      </w:pPr>
      <w:r>
        <w:t xml:space="preserve">The </w:t>
      </w:r>
      <m:oMath>
        <m:r>
          <w:rPr>
            <w:rFonts w:ascii="Cambria Math" w:hAnsi="Cambria Math"/>
          </w:rPr>
          <m:t>γ</m:t>
        </m:r>
      </m:oMath>
      <w:r>
        <w:t xml:space="preserve"> (Gamma) factor is the "tuning knob" of the Vanguard framework.</w:t>
      </w:r>
    </w:p>
    <w:p w14:paraId="1732BBD1" w14:textId="77777777" w:rsidR="001F4946" w:rsidRDefault="001F4946" w:rsidP="001F4946">
      <w:pPr>
        <w:pStyle w:val="BodyText"/>
      </w:pPr>
      <w:r>
        <w:t xml:space="preserve">-   </w:t>
      </w:r>
      <w:r w:rsidRPr="00F469BB">
        <w:t xml:space="preserve">Low </w:t>
      </w:r>
      <m:oMath>
        <m:r>
          <w:rPr>
            <w:rFonts w:ascii="Cambria Math" w:hAnsi="Cambria Math"/>
          </w:rPr>
          <m:t>γ</m:t>
        </m:r>
      </m:oMath>
      <w:r>
        <w:t xml:space="preserve"> :The network behaves like a shortest-path tree, prioritizing energy efficiency (minimized hops).</w:t>
      </w:r>
    </w:p>
    <w:p w14:paraId="105C0C9B" w14:textId="77777777" w:rsidR="001F4946" w:rsidRDefault="001F4946" w:rsidP="001F4946">
      <w:pPr>
        <w:pStyle w:val="BodyText"/>
      </w:pPr>
      <w:r>
        <w:t xml:space="preserve">-   </w:t>
      </w:r>
      <w:r w:rsidRPr="00F469BB">
        <w:t xml:space="preserve">High </w:t>
      </w:r>
      <m:oMath>
        <m:r>
          <w:rPr>
            <w:rFonts w:ascii="Cambria Math" w:hAnsi="Cambria Math"/>
          </w:rPr>
          <m:t>γ</m:t>
        </m:r>
      </m:oMath>
      <w:r>
        <w:t xml:space="preserve"> :The network gives less priority to heavy nodes, making data travel through longer routes to prevent energy hotspots.</w:t>
      </w:r>
      <w:r>
        <w:br/>
        <w:t xml:space="preserve">This </w:t>
      </w:r>
      <w:r w:rsidRPr="00F469BB">
        <w:t>Adaptive Gamma Tuner</w:t>
      </w:r>
      <w:r>
        <w:t xml:space="preserve"> monitors the variance of energy across the network. As </w:t>
      </w:r>
      <m:oMath>
        <m:sSup>
          <m:sSupPr>
            <m:ctrlPr>
              <w:rPr>
                <w:rFonts w:ascii="Cambria Math" w:hAnsi="Cambria Math"/>
              </w:rPr>
            </m:ctrlPr>
          </m:sSupPr>
          <m:e>
            <m:r>
              <w:rPr>
                <w:rFonts w:ascii="Cambria Math" w:hAnsi="Cambria Math"/>
              </w:rPr>
              <m:t>σ</m:t>
            </m:r>
          </m:e>
          <m:sup>
            <m:r>
              <m:rPr>
                <m:sty m:val="p"/>
              </m:rPr>
              <w:rPr>
                <w:rFonts w:ascii="Cambria Math" w:hAnsi="Cambria Math"/>
              </w:rPr>
              <m:t>2</m:t>
            </m:r>
            <m:r>
              <w:rPr>
                <w:rFonts w:ascii="Cambria Math" w:hAnsi="Cambria Math"/>
              </w:rPr>
              <m:t>E</m:t>
            </m:r>
          </m:sup>
        </m:sSup>
      </m:oMath>
      <w:r>
        <w:t xml:space="preserve">​ ​ increases (indicating energy imbalance), </w:t>
      </w:r>
      <m:oMath>
        <m:r>
          <w:rPr>
            <w:rFonts w:ascii="Cambria Math" w:hAnsi="Cambria Math"/>
          </w:rPr>
          <m:t>γ</m:t>
        </m:r>
      </m:oMath>
      <w:r>
        <w:t xml:space="preserve"> is automatically incremented. This forces the tree to "widen," using edge nodes and naturally healing energy holes.</w:t>
      </w:r>
    </w:p>
    <w:p w14:paraId="365C5B52" w14:textId="77777777" w:rsidR="001F4946" w:rsidRDefault="001F4946" w:rsidP="001F4946">
      <w:pPr>
        <w:pStyle w:val="NormalWeb"/>
        <w:rPr>
          <w:i/>
          <w:iCs/>
          <w:sz w:val="20"/>
          <w:szCs w:val="20"/>
        </w:rPr>
      </w:pPr>
      <w:r w:rsidRPr="00CF500E">
        <w:rPr>
          <w:i/>
          <w:iCs/>
          <w:sz w:val="20"/>
          <w:szCs w:val="20"/>
        </w:rPr>
        <w:t>E. Complexity Analysis</w:t>
      </w:r>
    </w:p>
    <w:p w14:paraId="1028176F" w14:textId="77777777" w:rsidR="001F4946" w:rsidRDefault="001F4946" w:rsidP="001F4946">
      <w:pPr>
        <w:pStyle w:val="NormalWeb"/>
        <w:rPr>
          <w:i/>
          <w:iCs/>
          <w:sz w:val="20"/>
          <w:szCs w:val="20"/>
        </w:rPr>
      </w:pPr>
      <w:r w:rsidRPr="00CF500E">
        <w:rPr>
          <w:i/>
          <w:iCs/>
          <w:sz w:val="20"/>
          <w:szCs w:val="20"/>
        </w:rPr>
        <w:t>1) Time Complexity</w:t>
      </w:r>
    </w:p>
    <w:p w14:paraId="6D17AB1A" w14:textId="77777777" w:rsidR="001F4946" w:rsidRPr="00CF500E" w:rsidRDefault="001F4946" w:rsidP="001F4946">
      <w:pPr>
        <w:pStyle w:val="BodyText"/>
      </w:pPr>
      <w:r w:rsidRPr="0049142E">
        <w:rPr>
          <w:lang w:val="en-US"/>
        </w:rPr>
        <w:t xml:space="preserve">Calculating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Pr="0049142E">
        <w:rPr>
          <w:lang w:val="en-US"/>
        </w:rPr>
        <w:t xml:space="preserve"> for all nodes is a linear operation, </w:t>
      </w:r>
      <m:oMath>
        <m:r>
          <w:rPr>
            <w:rFonts w:ascii="Cambria Math" w:hAnsi="Cambria Math"/>
            <w:lang w:val="en-US"/>
          </w:rPr>
          <m:t>O</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oMath>
      <w:r w:rsidRPr="0049142E">
        <w:rPr>
          <w:lang w:val="en-US"/>
        </w:rPr>
        <w:t xml:space="preserve"> For CH selection and sorting nodes by distance requires </w:t>
      </w:r>
      <m:oMath>
        <m:r>
          <w:rPr>
            <w:rFonts w:ascii="Cambria Math" w:hAnsi="Cambria Math"/>
            <w:lang w:val="en-US"/>
          </w:rPr>
          <m:t>O(N logN</m:t>
        </m:r>
      </m:oMath>
      <w:r w:rsidRPr="0049142E">
        <w:rPr>
          <w:lang w:val="en-US"/>
        </w:rPr>
        <w:t xml:space="preserve"> ). Each node checks k neighbours. In the worst case </w:t>
      </w:r>
      <m:oMath>
        <m:r>
          <w:rPr>
            <w:rFonts w:ascii="Cambria Math" w:hAnsi="Cambria Math"/>
            <w:lang w:val="en-US"/>
          </w:rPr>
          <m:t>k ≈ N</m:t>
        </m:r>
      </m:oMath>
      <w:r w:rsidRPr="0049142E">
        <w:rPr>
          <w:lang w:val="en-US"/>
        </w:rPr>
        <w:t xml:space="preserve"> which leads to </w:t>
      </w:r>
      <m:oMath>
        <m:r>
          <w:rPr>
            <w:rFonts w:ascii="Cambria Math" w:hAnsi="Cambria Math"/>
            <w:lang w:val="en-US"/>
          </w:rPr>
          <m:t>O</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e>
        </m:d>
      </m:oMath>
      <w:r w:rsidRPr="0049142E">
        <w:rPr>
          <w:lang w:val="en-US"/>
        </w:rPr>
        <w:t xml:space="preserve">. However, with a fixed transmission radius, k is constant or small, making this </w:t>
      </w:r>
      <m:oMath>
        <m:r>
          <w:rPr>
            <w:rFonts w:ascii="Cambria Math" w:hAnsi="Cambria Math"/>
            <w:lang w:val="en-US"/>
          </w:rPr>
          <m:t>O</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oMath>
      <w:r w:rsidRPr="0049142E">
        <w:rPr>
          <w:lang w:val="en-US"/>
        </w:rPr>
        <w:t xml:space="preserve">The dominant term is the sort, making the overall complexity </w:t>
      </w:r>
      <m:oMath>
        <m:r>
          <w:rPr>
            <w:rFonts w:ascii="Cambria Math" w:hAnsi="Cambria Math"/>
            <w:lang w:val="en-US"/>
          </w:rPr>
          <m:t>O(N logN</m:t>
        </m:r>
      </m:oMath>
      <w:r w:rsidRPr="0049142E">
        <w:rPr>
          <w:lang w:val="en-US"/>
        </w:rPr>
        <w:t xml:space="preserve"> ). This is more efficient than iterative approaches like HEED </w:t>
      </w:r>
      <m:oMath>
        <m:r>
          <w:rPr>
            <w:rFonts w:ascii="Cambria Math" w:hAnsi="Cambria Math"/>
            <w:lang w:val="en-US"/>
          </w:rPr>
          <m:t>O</m:t>
        </m:r>
        <m:d>
          <m:dPr>
            <m:ctrlPr>
              <w:rPr>
                <w:rFonts w:ascii="Cambria Math" w:hAnsi="Cambria Math"/>
                <w:i/>
                <w:lang w:val="en-US"/>
              </w:rPr>
            </m:ctrlPr>
          </m:dPr>
          <m:e>
            <m:r>
              <w:rPr>
                <w:rFonts w:ascii="Cambria Math" w:hAnsi="Cambria Math"/>
                <w:lang w:val="en-US"/>
              </w:rPr>
              <m:t>N × Iterations</m:t>
            </m:r>
          </m:e>
        </m:d>
      </m:oMath>
      <w:r w:rsidRPr="0049142E">
        <w:rPr>
          <w:lang w:val="en-US"/>
        </w:rPr>
        <w:t xml:space="preserve"> or Swarm Intelligence based approaches</w:t>
      </w:r>
      <w:r>
        <w:rPr>
          <w:lang w:val="en-US"/>
        </w:rPr>
        <w:t xml:space="preserve"> </w:t>
      </w:r>
      <m:oMath>
        <m:r>
          <w:rPr>
            <w:rFonts w:ascii="Cambria Math" w:hAnsi="Cambria Math"/>
          </w:rPr>
          <m:t>O</m:t>
        </m:r>
        <m:d>
          <m:dPr>
            <m:ctrlPr>
              <w:rPr>
                <w:rFonts w:ascii="Cambria Math" w:hAnsi="Cambria Math"/>
                <w:i/>
              </w:rPr>
            </m:ctrlPr>
          </m:dPr>
          <m:e>
            <m:r>
              <w:rPr>
                <w:rFonts w:ascii="Cambria Math" w:hAnsi="Cambria Math"/>
              </w:rPr>
              <m:t xml:space="preserve">Generations × </m:t>
            </m:r>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m:t>
        </m:r>
      </m:oMath>
    </w:p>
    <w:p w14:paraId="400C03F9" w14:textId="77777777" w:rsidR="001F4946" w:rsidRDefault="001F4946" w:rsidP="001F4946">
      <w:pPr>
        <w:pStyle w:val="NormalWeb"/>
        <w:rPr>
          <w:i/>
          <w:iCs/>
          <w:sz w:val="20"/>
          <w:szCs w:val="20"/>
        </w:rPr>
      </w:pPr>
      <w:r w:rsidRPr="00CF500E">
        <w:rPr>
          <w:i/>
          <w:iCs/>
          <w:sz w:val="20"/>
          <w:szCs w:val="20"/>
        </w:rPr>
        <w:t>2) Message Complexity</w:t>
      </w:r>
    </w:p>
    <w:p w14:paraId="2801474B" w14:textId="77777777" w:rsidR="001F4946" w:rsidRPr="00F469BB" w:rsidRDefault="001F4946" w:rsidP="001F4946">
      <w:pPr>
        <w:pStyle w:val="BodyText"/>
      </w:pPr>
      <w:r w:rsidRPr="0049142E">
        <w:rPr>
          <w:lang w:val="en-US"/>
        </w:rPr>
        <w:t xml:space="preserve">Vanguard use an important mechanism where each node sends 1 packet to the BS per round. The BS replies with a single broadcast schedule. Thus, message complexity is </w:t>
      </w:r>
      <m:oMath>
        <m:r>
          <w:rPr>
            <w:rFonts w:ascii="Cambria Math" w:hAnsi="Cambria Math"/>
            <w:lang w:val="en-US"/>
          </w:rPr>
          <m:t>O</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oMath>
      <w:r w:rsidRPr="0049142E">
        <w:rPr>
          <w:lang w:val="en-US"/>
        </w:rPr>
        <w:t xml:space="preserve"> the theoretical minimum for any centralized protocol</w:t>
      </w:r>
      <w:r w:rsidRPr="00F469BB">
        <w:t>.</w:t>
      </w:r>
    </w:p>
    <w:p w14:paraId="5418C7EF" w14:textId="77777777" w:rsidR="001F4946" w:rsidRDefault="001F4946" w:rsidP="001F4946">
      <w:pPr>
        <w:pStyle w:val="NormalWeb"/>
        <w:rPr>
          <w:i/>
          <w:iCs/>
          <w:sz w:val="20"/>
          <w:szCs w:val="20"/>
        </w:rPr>
      </w:pPr>
      <w:r w:rsidRPr="00CF500E">
        <w:rPr>
          <w:i/>
          <w:iCs/>
          <w:sz w:val="20"/>
          <w:szCs w:val="20"/>
        </w:rPr>
        <w:t>F. Theoretical Convergence</w:t>
      </w:r>
    </w:p>
    <w:p w14:paraId="55BB04CC" w14:textId="77777777" w:rsidR="001F4946" w:rsidRPr="00F469BB" w:rsidRDefault="001F4946" w:rsidP="001F4946">
      <w:pPr>
        <w:pStyle w:val="BodyText"/>
      </w:pPr>
      <w:r w:rsidRPr="0049142E">
        <w:rPr>
          <w:lang w:val="en-US"/>
        </w:rPr>
        <w:t xml:space="preserve">The EBPT structure is guaranteed to create a connected graph if the nodes are placed densely enough to meet the minimum connectivity requirement. Since the parent selection </w:t>
      </w:r>
      <w:proofErr w:type="spellStart"/>
      <w:r w:rsidRPr="0049142E">
        <w:rPr>
          <w:lang w:val="en-US"/>
        </w:rPr>
        <w:t>metri</w:t>
      </w:r>
      <w:proofErr w:type="spellEnd"/>
      <w:r w:rsidRPr="00F469BB">
        <w:t xml:space="preserve">c </w:t>
      </w:r>
      <m:oMath>
        <m:r>
          <w:rPr>
            <w:rFonts w:ascii="Cambria Math" w:hAnsi="Cambria Math"/>
          </w:rPr>
          <m:t>Weight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rsidRPr="00F469BB">
        <w:t xml:space="preserve"> </w:t>
      </w:r>
      <w:r w:rsidRPr="0049142E">
        <w:rPr>
          <w:lang w:val="en-US"/>
        </w:rPr>
        <w:t>is strictly positive and the distance sorting prevents back propagation, the algorithm is loop-free and builds a proper tree structure in a fixed number of steps. This determinism is crucial for hard real-time monitoring applications</w:t>
      </w:r>
      <w:r w:rsidRPr="00F469BB">
        <w:t>.</w:t>
      </w:r>
    </w:p>
    <w:p w14:paraId="02B3F24F" w14:textId="77777777" w:rsidR="001F4946" w:rsidRDefault="001F4946" w:rsidP="001F4946">
      <w:pPr>
        <w:pStyle w:val="ETASRHeading1"/>
        <w:ind w:left="576"/>
      </w:pPr>
      <w:r w:rsidRPr="00CF500E">
        <w:t>V. SIMULATION AND NUMERICAL ANALYSIS</w:t>
      </w:r>
    </w:p>
    <w:p w14:paraId="4C637F44" w14:textId="77777777" w:rsidR="001F4946" w:rsidRDefault="001F4946" w:rsidP="001F4946">
      <w:pPr>
        <w:jc w:val="left"/>
        <w:rPr>
          <w:i/>
          <w:iCs/>
        </w:rPr>
      </w:pPr>
      <w:r w:rsidRPr="00103B1B">
        <w:rPr>
          <w:i/>
          <w:iCs/>
        </w:rPr>
        <w:t>A. Experimental Setup</w:t>
      </w:r>
    </w:p>
    <w:p w14:paraId="201620E2" w14:textId="77777777" w:rsidR="001F4946" w:rsidRPr="00F469BB" w:rsidRDefault="001F4946" w:rsidP="001F4946">
      <w:pPr>
        <w:pStyle w:val="BodyText"/>
      </w:pPr>
    </w:p>
    <w:p w14:paraId="4F897EC9" w14:textId="65775DF8" w:rsidR="001F4946" w:rsidRDefault="001F4946" w:rsidP="00145F76">
      <w:pPr>
        <w:pStyle w:val="BodyText"/>
      </w:pPr>
      <w:r w:rsidRPr="00103B1B">
        <w:t>To carefully test the proposed framework, we ran several simulations to compare Vanguard-WSN against LEACH [</w:t>
      </w:r>
      <w:r>
        <w:t>5</w:t>
      </w:r>
      <w:r w:rsidRPr="00103B1B">
        <w:t>], HEED [</w:t>
      </w:r>
      <w:r>
        <w:t>7</w:t>
      </w:r>
      <w:r w:rsidRPr="00103B1B">
        <w:t>], and PEGASIS [</w:t>
      </w:r>
      <w:r>
        <w:t>8</w:t>
      </w:r>
      <w:r w:rsidRPr="00103B1B">
        <w:t xml:space="preserve">] baselines. </w:t>
      </w:r>
      <w:r w:rsidRPr="00A56881">
        <w:rPr>
          <w:lang w:val="en-US"/>
        </w:rPr>
        <w:t>The simulation setup was created using a custom discrete-event simulator written in Python, following the First-Order Radio Model parameters commonly used in wireless sensor network research.</w:t>
      </w:r>
    </w:p>
    <w:p w14:paraId="68D1C17B" w14:textId="77777777" w:rsidR="001F4946" w:rsidRDefault="001F4946" w:rsidP="001F4946">
      <w:r>
        <w:rPr>
          <w:noProof/>
        </w:rPr>
        <w:drawing>
          <wp:inline distT="0" distB="0" distL="0" distR="0" wp14:anchorId="49AD9C1C" wp14:editId="5FD4D8F3">
            <wp:extent cx="2249448" cy="2278380"/>
            <wp:effectExtent l="0" t="0" r="0" b="7620"/>
            <wp:docPr id="1113445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45777" name="drawing"/>
                    <pic:cNvPicPr>
                      <a:picLocks noChangeAspect="1"/>
                    </pic:cNvPicPr>
                  </pic:nvPicPr>
                  <pic:blipFill rotWithShape="1">
                    <a:blip r:embed="rId11">
                      <a:extLst>
                        <a:ext uri="{28A0092B-C50C-407E-A947-70E740481C1C}">
                          <a14:useLocalDpi xmlns:a14="http://schemas.microsoft.com/office/drawing/2010/main"/>
                        </a:ext>
                      </a:extLst>
                    </a:blip>
                    <a:srcRect l="3409" t="7387" r="8238" b="3124"/>
                    <a:stretch>
                      <a:fillRect/>
                    </a:stretch>
                  </pic:blipFill>
                  <pic:spPr bwMode="auto">
                    <a:xfrm>
                      <a:off x="0" y="0"/>
                      <a:ext cx="2258185" cy="2287230"/>
                    </a:xfrm>
                    <a:prstGeom prst="rect">
                      <a:avLst/>
                    </a:prstGeom>
                    <a:ln>
                      <a:noFill/>
                    </a:ln>
                    <a:extLst>
                      <a:ext uri="{53640926-AAD7-44D8-BBD7-CCE9431645EC}">
                        <a14:shadowObscured xmlns:a14="http://schemas.microsoft.com/office/drawing/2010/main"/>
                      </a:ext>
                    </a:extLst>
                  </pic:spPr>
                </pic:pic>
              </a:graphicData>
            </a:graphic>
          </wp:inline>
        </w:drawing>
      </w:r>
    </w:p>
    <w:p w14:paraId="51F86B11" w14:textId="77777777" w:rsidR="001F4946" w:rsidRPr="00103B1B" w:rsidRDefault="001F4946" w:rsidP="001F4946">
      <w:pPr>
        <w:pStyle w:val="figurecaption"/>
        <w:jc w:val="center"/>
      </w:pPr>
      <w:r w:rsidRPr="00B61E41">
        <w:t>Figure 4: Initial Network Deployment</w:t>
      </w:r>
    </w:p>
    <w:p w14:paraId="42304DC8" w14:textId="77777777" w:rsidR="001F4946" w:rsidRPr="00B61E41" w:rsidRDefault="001F4946" w:rsidP="001F4946">
      <w:pPr>
        <w:pStyle w:val="NormalWeb"/>
        <w:spacing w:before="0" w:beforeAutospacing="0" w:after="0" w:afterAutospacing="0"/>
        <w:rPr>
          <w:sz w:val="20"/>
          <w:szCs w:val="20"/>
        </w:rPr>
      </w:pPr>
      <w:r w:rsidRPr="00B61E41">
        <w:rPr>
          <w:sz w:val="20"/>
          <w:szCs w:val="20"/>
        </w:rPr>
        <w:lastRenderedPageBreak/>
        <w:t>Simulation Parameters</w:t>
      </w:r>
    </w:p>
    <w:p w14:paraId="5224CCFE" w14:textId="77777777" w:rsidR="001F4946" w:rsidRPr="009E409D" w:rsidRDefault="001F4946" w:rsidP="001F4946">
      <w:pPr>
        <w:pStyle w:val="tablehead"/>
        <w:tabs>
          <w:tab w:val="num" w:pos="1080"/>
        </w:tabs>
      </w:pPr>
      <w:r w:rsidRPr="009E409D">
        <w:t>TABLE 2:SIMULATION SETTINGS AND PARAMETERS</w:t>
      </w:r>
    </w:p>
    <w:tbl>
      <w:tblPr>
        <w:tblStyle w:val="TableGrid"/>
        <w:tblW w:w="4767" w:type="dxa"/>
        <w:jc w:val="center"/>
        <w:tblLook w:val="04A0" w:firstRow="1" w:lastRow="0" w:firstColumn="1" w:lastColumn="0" w:noHBand="0" w:noVBand="1"/>
      </w:tblPr>
      <w:tblGrid>
        <w:gridCol w:w="1555"/>
        <w:gridCol w:w="1134"/>
        <w:gridCol w:w="2078"/>
      </w:tblGrid>
      <w:tr w:rsidR="001F4946" w:rsidRPr="00103B1B" w14:paraId="1A2F5DC4"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68D91638" w14:textId="77777777" w:rsidR="001F4946" w:rsidRPr="00103B1B" w:rsidRDefault="001F4946" w:rsidP="00C82759">
            <w:pPr>
              <w:pStyle w:val="NormalWeb"/>
              <w:ind w:left="360"/>
              <w:jc w:val="both"/>
              <w:rPr>
                <w:b/>
                <w:bCs/>
                <w:sz w:val="20"/>
                <w:szCs w:val="20"/>
              </w:rPr>
            </w:pPr>
            <w:r w:rsidRPr="00103B1B">
              <w:rPr>
                <w:b/>
                <w:bCs/>
                <w:sz w:val="20"/>
                <w:szCs w:val="20"/>
              </w:rPr>
              <w:t>Parameter</w:t>
            </w:r>
          </w:p>
        </w:tc>
        <w:tc>
          <w:tcPr>
            <w:tcW w:w="1134" w:type="dxa"/>
            <w:tcBorders>
              <w:top w:val="single" w:sz="4" w:space="0" w:color="auto"/>
              <w:left w:val="single" w:sz="4" w:space="0" w:color="auto"/>
              <w:bottom w:val="single" w:sz="4" w:space="0" w:color="auto"/>
              <w:right w:val="single" w:sz="4" w:space="0" w:color="auto"/>
            </w:tcBorders>
            <w:hideMark/>
          </w:tcPr>
          <w:p w14:paraId="6B365C66" w14:textId="77777777" w:rsidR="001F4946" w:rsidRPr="00103B1B" w:rsidRDefault="001F4946" w:rsidP="00C82759">
            <w:pPr>
              <w:pStyle w:val="NormalWeb"/>
              <w:ind w:left="360"/>
              <w:jc w:val="both"/>
              <w:rPr>
                <w:b/>
                <w:bCs/>
                <w:sz w:val="20"/>
                <w:szCs w:val="20"/>
              </w:rPr>
            </w:pPr>
            <w:r w:rsidRPr="00103B1B">
              <w:rPr>
                <w:b/>
                <w:bCs/>
                <w:sz w:val="20"/>
                <w:szCs w:val="20"/>
              </w:rPr>
              <w:t>Value</w:t>
            </w:r>
          </w:p>
        </w:tc>
        <w:tc>
          <w:tcPr>
            <w:tcW w:w="2078" w:type="dxa"/>
            <w:tcBorders>
              <w:top w:val="single" w:sz="4" w:space="0" w:color="auto"/>
              <w:left w:val="single" w:sz="4" w:space="0" w:color="auto"/>
              <w:bottom w:val="single" w:sz="4" w:space="0" w:color="auto"/>
              <w:right w:val="single" w:sz="4" w:space="0" w:color="auto"/>
            </w:tcBorders>
            <w:hideMark/>
          </w:tcPr>
          <w:p w14:paraId="1F83B123" w14:textId="77777777" w:rsidR="001F4946" w:rsidRPr="00103B1B" w:rsidRDefault="001F4946" w:rsidP="00C82759">
            <w:pPr>
              <w:pStyle w:val="NormalWeb"/>
              <w:ind w:left="360"/>
              <w:jc w:val="both"/>
              <w:rPr>
                <w:b/>
                <w:bCs/>
                <w:sz w:val="20"/>
                <w:szCs w:val="20"/>
              </w:rPr>
            </w:pPr>
            <w:r w:rsidRPr="00103B1B">
              <w:rPr>
                <w:b/>
                <w:bCs/>
                <w:sz w:val="20"/>
                <w:szCs w:val="20"/>
              </w:rPr>
              <w:t>Description</w:t>
            </w:r>
          </w:p>
        </w:tc>
      </w:tr>
      <w:tr w:rsidR="001F4946" w:rsidRPr="00103B1B" w14:paraId="2A4ADB41"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262CD7B6" w14:textId="77777777" w:rsidR="001F4946" w:rsidRPr="009E409D" w:rsidRDefault="001F4946" w:rsidP="00C82759">
            <w:pPr>
              <w:pStyle w:val="tablecolhead"/>
              <w:jc w:val="left"/>
              <w:rPr>
                <w:b w:val="0"/>
                <w:bCs w:val="0"/>
              </w:rPr>
            </w:pPr>
            <w:r w:rsidRPr="009E409D">
              <w:rPr>
                <w:b w:val="0"/>
                <w:bCs w:val="0"/>
              </w:rPr>
              <w:t>Network Size</w:t>
            </w:r>
          </w:p>
        </w:tc>
        <w:tc>
          <w:tcPr>
            <w:tcW w:w="1134" w:type="dxa"/>
            <w:tcBorders>
              <w:top w:val="single" w:sz="4" w:space="0" w:color="auto"/>
              <w:left w:val="single" w:sz="4" w:space="0" w:color="auto"/>
              <w:bottom w:val="single" w:sz="4" w:space="0" w:color="auto"/>
              <w:right w:val="single" w:sz="4" w:space="0" w:color="auto"/>
            </w:tcBorders>
            <w:hideMark/>
          </w:tcPr>
          <w:p w14:paraId="215C1ABD" w14:textId="77777777" w:rsidR="001F4946" w:rsidRPr="009E409D" w:rsidRDefault="00000000" w:rsidP="00C82759">
            <w:pPr>
              <w:pStyle w:val="tablecolhead"/>
              <w:jc w:val="left"/>
              <w:rPr>
                <w:b w:val="0"/>
                <w:bCs w:val="0"/>
              </w:rPr>
            </w:pPr>
            <m:oMathPara>
              <m:oMath>
                <m:d>
                  <m:dPr>
                    <m:ctrlPr>
                      <w:rPr>
                        <w:rFonts w:ascii="Cambria Math" w:hAnsi="Cambria Math"/>
                        <w:b w:val="0"/>
                        <w:bCs w:val="0"/>
                      </w:rPr>
                    </m:ctrlPr>
                  </m:dPr>
                  <m:e>
                    <m:r>
                      <m:rPr>
                        <m:sty m:val="b"/>
                      </m:rPr>
                      <w:rPr>
                        <w:rFonts w:ascii="Cambria Math" w:hAnsi="Cambria Math"/>
                      </w:rPr>
                      <m:t xml:space="preserve"> 100,</m:t>
                    </m:r>
                    <m:r>
                      <m:rPr>
                        <m:sty m:val="bi"/>
                      </m:rPr>
                      <w:rPr>
                        <w:rFonts w:ascii="Cambria Math" w:hAnsi="Cambria Math"/>
                      </w:rPr>
                      <m:t>m</m:t>
                    </m:r>
                    <m:r>
                      <m:rPr>
                        <m:sty m:val="b"/>
                      </m:rPr>
                      <w:rPr>
                        <w:rFonts w:ascii="Cambria Math" w:hAnsi="Cambria Math"/>
                      </w:rPr>
                      <m:t xml:space="preserve"> ×100,</m:t>
                    </m:r>
                    <m:r>
                      <m:rPr>
                        <m:sty m:val="bi"/>
                      </m:rPr>
                      <w:rPr>
                        <w:rFonts w:ascii="Cambria Math" w:hAnsi="Cambria Math"/>
                      </w:rPr>
                      <m:t>m</m:t>
                    </m:r>
                    <m:r>
                      <m:rPr>
                        <m:sty m:val="b"/>
                      </m:rPr>
                      <w:rPr>
                        <w:rFonts w:ascii="Cambria Math" w:hAnsi="Cambria Math"/>
                      </w:rPr>
                      <m:t xml:space="preserve"> </m:t>
                    </m:r>
                  </m:e>
                </m:d>
              </m:oMath>
            </m:oMathPara>
          </w:p>
        </w:tc>
        <w:tc>
          <w:tcPr>
            <w:tcW w:w="2078" w:type="dxa"/>
            <w:tcBorders>
              <w:top w:val="single" w:sz="4" w:space="0" w:color="auto"/>
              <w:left w:val="single" w:sz="4" w:space="0" w:color="auto"/>
              <w:bottom w:val="single" w:sz="4" w:space="0" w:color="auto"/>
              <w:right w:val="single" w:sz="4" w:space="0" w:color="auto"/>
            </w:tcBorders>
            <w:hideMark/>
          </w:tcPr>
          <w:p w14:paraId="657A9249" w14:textId="77777777" w:rsidR="001F4946" w:rsidRPr="009E409D" w:rsidRDefault="001F4946" w:rsidP="00C82759">
            <w:pPr>
              <w:pStyle w:val="tablecolhead"/>
              <w:jc w:val="left"/>
              <w:rPr>
                <w:b w:val="0"/>
                <w:bCs w:val="0"/>
              </w:rPr>
            </w:pPr>
            <w:r w:rsidRPr="009E409D">
              <w:rPr>
                <w:b w:val="0"/>
                <w:bCs w:val="0"/>
              </w:rPr>
              <w:t>Monitoring field dimensions</w:t>
            </w:r>
          </w:p>
        </w:tc>
      </w:tr>
      <w:tr w:rsidR="001F4946" w:rsidRPr="00103B1B" w14:paraId="7E2A17C0"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14CA1333" w14:textId="77777777" w:rsidR="001F4946" w:rsidRPr="009E409D" w:rsidRDefault="001F4946" w:rsidP="00C82759">
            <w:pPr>
              <w:pStyle w:val="tablecolhead"/>
              <w:jc w:val="left"/>
              <w:rPr>
                <w:b w:val="0"/>
                <w:bCs w:val="0"/>
              </w:rPr>
            </w:pPr>
            <w:r w:rsidRPr="009E409D">
              <w:rPr>
                <w:b w:val="0"/>
                <w:bCs w:val="0"/>
              </w:rPr>
              <w:t>Node Count (N)</w:t>
            </w:r>
          </w:p>
        </w:tc>
        <w:tc>
          <w:tcPr>
            <w:tcW w:w="1134" w:type="dxa"/>
            <w:tcBorders>
              <w:top w:val="single" w:sz="4" w:space="0" w:color="auto"/>
              <w:left w:val="single" w:sz="4" w:space="0" w:color="auto"/>
              <w:bottom w:val="single" w:sz="4" w:space="0" w:color="auto"/>
              <w:right w:val="single" w:sz="4" w:space="0" w:color="auto"/>
            </w:tcBorders>
            <w:hideMark/>
          </w:tcPr>
          <w:p w14:paraId="274F430D" w14:textId="77777777" w:rsidR="001F4946" w:rsidRPr="009E409D" w:rsidRDefault="001F4946" w:rsidP="00C82759">
            <w:pPr>
              <w:pStyle w:val="tablecolhead"/>
              <w:jc w:val="left"/>
              <w:rPr>
                <w:b w:val="0"/>
                <w:bCs w:val="0"/>
              </w:rPr>
            </w:pPr>
            <m:oMathPara>
              <m:oMath>
                <m:r>
                  <m:rPr>
                    <m:sty m:val="b"/>
                  </m:rPr>
                  <w:rPr>
                    <w:rFonts w:ascii="Cambria Math" w:hAnsi="Cambria Math"/>
                  </w:rPr>
                  <m:t>100</m:t>
                </m:r>
              </m:oMath>
            </m:oMathPara>
          </w:p>
        </w:tc>
        <w:tc>
          <w:tcPr>
            <w:tcW w:w="2078" w:type="dxa"/>
            <w:tcBorders>
              <w:top w:val="single" w:sz="4" w:space="0" w:color="auto"/>
              <w:left w:val="single" w:sz="4" w:space="0" w:color="auto"/>
              <w:bottom w:val="single" w:sz="4" w:space="0" w:color="auto"/>
              <w:right w:val="single" w:sz="4" w:space="0" w:color="auto"/>
            </w:tcBorders>
            <w:hideMark/>
          </w:tcPr>
          <w:p w14:paraId="26CC140E" w14:textId="77777777" w:rsidR="001F4946" w:rsidRPr="009E409D" w:rsidRDefault="001F4946" w:rsidP="00C82759">
            <w:pPr>
              <w:pStyle w:val="tablecolhead"/>
              <w:jc w:val="left"/>
              <w:rPr>
                <w:b w:val="0"/>
                <w:bCs w:val="0"/>
              </w:rPr>
            </w:pPr>
            <w:r w:rsidRPr="009E409D">
              <w:rPr>
                <w:b w:val="0"/>
                <w:bCs w:val="0"/>
              </w:rPr>
              <w:t>Number of sensor nodes</w:t>
            </w:r>
          </w:p>
        </w:tc>
      </w:tr>
      <w:tr w:rsidR="001F4946" w:rsidRPr="00103B1B" w14:paraId="40335B9E"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2FDE2992" w14:textId="77777777" w:rsidR="001F4946" w:rsidRPr="009E409D" w:rsidRDefault="001F4946" w:rsidP="00C82759">
            <w:pPr>
              <w:pStyle w:val="tablecolhead"/>
              <w:jc w:val="left"/>
              <w:rPr>
                <w:b w:val="0"/>
                <w:bCs w:val="0"/>
              </w:rPr>
            </w:pPr>
            <w:r w:rsidRPr="009E409D">
              <w:rPr>
                <w:b w:val="0"/>
                <w:bCs w:val="0"/>
              </w:rPr>
              <w:t>Base Station</w:t>
            </w:r>
          </w:p>
        </w:tc>
        <w:tc>
          <w:tcPr>
            <w:tcW w:w="1134" w:type="dxa"/>
            <w:tcBorders>
              <w:top w:val="single" w:sz="4" w:space="0" w:color="auto"/>
              <w:left w:val="single" w:sz="4" w:space="0" w:color="auto"/>
              <w:bottom w:val="single" w:sz="4" w:space="0" w:color="auto"/>
              <w:right w:val="single" w:sz="4" w:space="0" w:color="auto"/>
            </w:tcBorders>
            <w:hideMark/>
          </w:tcPr>
          <w:p w14:paraId="78ED9396" w14:textId="77777777" w:rsidR="001F4946" w:rsidRPr="009E409D" w:rsidRDefault="00000000" w:rsidP="00C82759">
            <w:pPr>
              <w:pStyle w:val="tablecolhead"/>
              <w:jc w:val="left"/>
              <w:rPr>
                <w:b w:val="0"/>
                <w:bCs w:val="0"/>
              </w:rPr>
            </w:pPr>
            <m:oMathPara>
              <m:oMath>
                <m:d>
                  <m:dPr>
                    <m:ctrlPr>
                      <w:rPr>
                        <w:rFonts w:ascii="Cambria Math" w:hAnsi="Cambria Math"/>
                        <w:b w:val="0"/>
                        <w:bCs w:val="0"/>
                      </w:rPr>
                    </m:ctrlPr>
                  </m:dPr>
                  <m:e>
                    <m:r>
                      <m:rPr>
                        <m:sty m:val="b"/>
                      </m:rPr>
                      <w:rPr>
                        <w:rFonts w:ascii="Cambria Math" w:hAnsi="Cambria Math"/>
                      </w:rPr>
                      <m:t>50, 50</m:t>
                    </m:r>
                  </m:e>
                </m:d>
              </m:oMath>
            </m:oMathPara>
          </w:p>
        </w:tc>
        <w:tc>
          <w:tcPr>
            <w:tcW w:w="2078" w:type="dxa"/>
            <w:tcBorders>
              <w:top w:val="single" w:sz="4" w:space="0" w:color="auto"/>
              <w:left w:val="single" w:sz="4" w:space="0" w:color="auto"/>
              <w:bottom w:val="single" w:sz="4" w:space="0" w:color="auto"/>
              <w:right w:val="single" w:sz="4" w:space="0" w:color="auto"/>
            </w:tcBorders>
            <w:hideMark/>
          </w:tcPr>
          <w:p w14:paraId="4D43E19E" w14:textId="77777777" w:rsidR="001F4946" w:rsidRPr="009E409D" w:rsidRDefault="001F4946" w:rsidP="00C82759">
            <w:pPr>
              <w:pStyle w:val="tablecolhead"/>
              <w:jc w:val="left"/>
              <w:rPr>
                <w:b w:val="0"/>
                <w:bCs w:val="0"/>
              </w:rPr>
            </w:pPr>
            <w:r w:rsidRPr="009E409D">
              <w:rPr>
                <w:b w:val="0"/>
                <w:bCs w:val="0"/>
              </w:rPr>
              <w:t>Centrally located sink</w:t>
            </w:r>
          </w:p>
        </w:tc>
      </w:tr>
      <w:tr w:rsidR="001F4946" w:rsidRPr="00103B1B" w14:paraId="1CCA0AA1"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0D4E817C" w14:textId="77777777" w:rsidR="001F4946" w:rsidRPr="009E409D" w:rsidRDefault="001F4946" w:rsidP="00C82759">
            <w:pPr>
              <w:pStyle w:val="tablecolhead"/>
              <w:jc w:val="left"/>
              <w:rPr>
                <w:b w:val="0"/>
                <w:bCs w:val="0"/>
              </w:rPr>
            </w:pPr>
            <w:r w:rsidRPr="009E409D">
              <w:rPr>
                <w:b w:val="0"/>
                <w:bCs w:val="0"/>
              </w:rPr>
              <w:t xml:space="preserve">Initial Energy </w:t>
            </w:r>
            <m:oMath>
              <m:r>
                <m:rPr>
                  <m:sty m:val="b"/>
                </m:rPr>
                <w:rPr>
                  <w:rFonts w:ascii="Cambria Math" w:hAnsi="Cambria Math"/>
                </w:rPr>
                <m:t xml:space="preserve">( </m:t>
              </m:r>
              <m:sSub>
                <m:sSubPr>
                  <m:ctrlPr>
                    <w:rPr>
                      <w:rFonts w:ascii="Cambria Math" w:hAnsi="Cambria Math"/>
                      <w:b w:val="0"/>
                      <w:bCs w:val="0"/>
                    </w:rPr>
                  </m:ctrlPr>
                </m:sSubPr>
                <m:e>
                  <m:r>
                    <m:rPr>
                      <m:sty m:val="bi"/>
                    </m:rPr>
                    <w:rPr>
                      <w:rFonts w:ascii="Cambria Math" w:hAnsi="Cambria Math"/>
                    </w:rPr>
                    <m:t>E</m:t>
                  </m:r>
                </m:e>
                <m:sub>
                  <m:r>
                    <m:rPr>
                      <m:sty m:val="b"/>
                    </m:rPr>
                    <w:rPr>
                      <w:rFonts w:ascii="Cambria Math" w:hAnsi="Cambria Math"/>
                    </w:rPr>
                    <m:t>0</m:t>
                  </m:r>
                </m:sub>
              </m:sSub>
            </m:oMath>
            <w:r w:rsidRPr="009E409D">
              <w:rPr>
                <w:b w:val="0"/>
                <w:bCs w:val="0"/>
              </w:rPr>
              <w:t xml:space="preserve"> )</w:t>
            </w:r>
          </w:p>
        </w:tc>
        <w:tc>
          <w:tcPr>
            <w:tcW w:w="1134" w:type="dxa"/>
            <w:tcBorders>
              <w:top w:val="single" w:sz="4" w:space="0" w:color="auto"/>
              <w:left w:val="single" w:sz="4" w:space="0" w:color="auto"/>
              <w:bottom w:val="single" w:sz="4" w:space="0" w:color="auto"/>
              <w:right w:val="single" w:sz="4" w:space="0" w:color="auto"/>
            </w:tcBorders>
            <w:hideMark/>
          </w:tcPr>
          <w:p w14:paraId="17CA37A8" w14:textId="77777777" w:rsidR="001F4946" w:rsidRPr="009E409D" w:rsidRDefault="001F4946" w:rsidP="00C82759">
            <w:pPr>
              <w:pStyle w:val="tablecolhead"/>
              <w:jc w:val="left"/>
              <w:rPr>
                <w:b w:val="0"/>
                <w:bCs w:val="0"/>
              </w:rPr>
            </w:pPr>
            <m:oMathPara>
              <m:oMath>
                <m:r>
                  <m:rPr>
                    <m:sty m:val="b"/>
                  </m:rPr>
                  <w:rPr>
                    <w:rFonts w:ascii="Cambria Math" w:hAnsi="Cambria Math"/>
                  </w:rPr>
                  <m:t xml:space="preserve">0.5 </m:t>
                </m:r>
                <m:r>
                  <m:rPr>
                    <m:sty m:val="bi"/>
                  </m:rPr>
                  <w:rPr>
                    <w:rFonts w:ascii="Cambria Math" w:hAnsi="Cambria Math"/>
                  </w:rPr>
                  <m:t>J</m:t>
                </m:r>
              </m:oMath>
            </m:oMathPara>
          </w:p>
        </w:tc>
        <w:tc>
          <w:tcPr>
            <w:tcW w:w="2078" w:type="dxa"/>
            <w:tcBorders>
              <w:top w:val="single" w:sz="4" w:space="0" w:color="auto"/>
              <w:left w:val="single" w:sz="4" w:space="0" w:color="auto"/>
              <w:bottom w:val="single" w:sz="4" w:space="0" w:color="auto"/>
              <w:right w:val="single" w:sz="4" w:space="0" w:color="auto"/>
            </w:tcBorders>
            <w:hideMark/>
          </w:tcPr>
          <w:p w14:paraId="43C5F80E" w14:textId="77777777" w:rsidR="001F4946" w:rsidRPr="009E409D" w:rsidRDefault="001F4946" w:rsidP="00C82759">
            <w:pPr>
              <w:pStyle w:val="tablecolhead"/>
              <w:jc w:val="left"/>
              <w:rPr>
                <w:b w:val="0"/>
                <w:bCs w:val="0"/>
              </w:rPr>
            </w:pPr>
            <w:r w:rsidRPr="009E409D">
              <w:rPr>
                <w:b w:val="0"/>
                <w:bCs w:val="0"/>
              </w:rPr>
              <w:t>Battery capacity per node</w:t>
            </w:r>
          </w:p>
        </w:tc>
      </w:tr>
      <w:tr w:rsidR="001F4946" w:rsidRPr="00103B1B" w14:paraId="5D4937B5"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0E06784A" w14:textId="77777777" w:rsidR="001F4946" w:rsidRPr="009E409D" w:rsidRDefault="001F4946" w:rsidP="00C82759">
            <w:pPr>
              <w:pStyle w:val="tablecolhead"/>
              <w:jc w:val="left"/>
              <w:rPr>
                <w:b w:val="0"/>
                <w:bCs w:val="0"/>
              </w:rPr>
            </w:pPr>
            <w:r w:rsidRPr="009E409D">
              <w:rPr>
                <w:b w:val="0"/>
                <w:bCs w:val="0"/>
              </w:rPr>
              <w:t>Control Packet Size</w:t>
            </w:r>
          </w:p>
        </w:tc>
        <w:tc>
          <w:tcPr>
            <w:tcW w:w="1134" w:type="dxa"/>
            <w:tcBorders>
              <w:top w:val="single" w:sz="4" w:space="0" w:color="auto"/>
              <w:left w:val="single" w:sz="4" w:space="0" w:color="auto"/>
              <w:bottom w:val="single" w:sz="4" w:space="0" w:color="auto"/>
              <w:right w:val="single" w:sz="4" w:space="0" w:color="auto"/>
            </w:tcBorders>
            <w:hideMark/>
          </w:tcPr>
          <w:p w14:paraId="29417265" w14:textId="77777777" w:rsidR="001F4946" w:rsidRPr="009E409D" w:rsidRDefault="001F4946" w:rsidP="00C82759">
            <w:pPr>
              <w:pStyle w:val="tablecolhead"/>
              <w:jc w:val="left"/>
              <w:rPr>
                <w:b w:val="0"/>
                <w:bCs w:val="0"/>
              </w:rPr>
            </w:pPr>
            <m:oMathPara>
              <m:oMath>
                <m:r>
                  <m:rPr>
                    <m:sty m:val="b"/>
                  </m:rPr>
                  <w:rPr>
                    <w:rFonts w:ascii="Cambria Math" w:hAnsi="Cambria Math"/>
                  </w:rPr>
                  <m:t xml:space="preserve">200 </m:t>
                </m:r>
                <m:r>
                  <m:rPr>
                    <m:sty m:val="bi"/>
                  </m:rPr>
                  <w:rPr>
                    <w:rFonts w:ascii="Cambria Math" w:hAnsi="Cambria Math"/>
                  </w:rPr>
                  <m:t>bits</m:t>
                </m:r>
              </m:oMath>
            </m:oMathPara>
          </w:p>
        </w:tc>
        <w:tc>
          <w:tcPr>
            <w:tcW w:w="2078" w:type="dxa"/>
            <w:tcBorders>
              <w:top w:val="single" w:sz="4" w:space="0" w:color="auto"/>
              <w:left w:val="single" w:sz="4" w:space="0" w:color="auto"/>
              <w:bottom w:val="single" w:sz="4" w:space="0" w:color="auto"/>
              <w:right w:val="single" w:sz="4" w:space="0" w:color="auto"/>
            </w:tcBorders>
            <w:hideMark/>
          </w:tcPr>
          <w:p w14:paraId="4ECE596B" w14:textId="77777777" w:rsidR="001F4946" w:rsidRPr="009E409D" w:rsidRDefault="001F4946" w:rsidP="00C82759">
            <w:pPr>
              <w:pStyle w:val="tablecolhead"/>
              <w:jc w:val="left"/>
              <w:rPr>
                <w:b w:val="0"/>
                <w:bCs w:val="0"/>
              </w:rPr>
            </w:pPr>
            <w:r w:rsidRPr="009E409D">
              <w:rPr>
                <w:b w:val="0"/>
                <w:bCs w:val="0"/>
              </w:rPr>
              <w:t>Overhead messages (</w:t>
            </w:r>
            <m:oMath>
              <m:d>
                <m:dPr>
                  <m:ctrlPr>
                    <w:rPr>
                      <w:rFonts w:ascii="Cambria Math" w:hAnsi="Cambria Math"/>
                      <w:b w:val="0"/>
                      <w:bCs w:val="0"/>
                    </w:rPr>
                  </m:ctrlPr>
                </m:dPr>
                <m:e>
                  <m:r>
                    <m:rPr>
                      <m:sty m:val="b"/>
                    </m:rPr>
                    <w:rPr>
                      <w:rFonts w:ascii="Cambria Math" w:hAnsi="Cambria Math"/>
                    </w:rPr>
                    <m:t xml:space="preserve"> </m:t>
                  </m:r>
                  <m:sSub>
                    <m:sSubPr>
                      <m:ctrlPr>
                        <w:rPr>
                          <w:rFonts w:ascii="Cambria Math" w:hAnsi="Cambria Math"/>
                          <w:b w:val="0"/>
                          <w:bCs w:val="0"/>
                        </w:rPr>
                      </m:ctrlPr>
                    </m:sSubPr>
                    <m:e>
                      <m:r>
                        <m:rPr>
                          <m:sty m:val="bi"/>
                        </m:rPr>
                        <w:rPr>
                          <w:rFonts w:ascii="Cambria Math" w:hAnsi="Cambria Math"/>
                        </w:rPr>
                        <m:t>U</m:t>
                      </m:r>
                    </m:e>
                    <m:sub>
                      <m:r>
                        <m:rPr>
                          <m:sty m:val="bi"/>
                        </m:rPr>
                        <w:rPr>
                          <w:rFonts w:ascii="Cambria Math" w:hAnsi="Cambria Math"/>
                        </w:rPr>
                        <m:t>i</m:t>
                      </m:r>
                    </m:sub>
                  </m:sSub>
                </m:e>
              </m:d>
              <m:r>
                <m:rPr>
                  <m:sty m:val="b"/>
                </m:rPr>
                <w:rPr>
                  <w:rFonts w:ascii="Cambria Math" w:hAnsi="Cambria Math"/>
                </w:rPr>
                <m:t xml:space="preserve">, </m:t>
              </m:r>
              <m:r>
                <m:rPr>
                  <m:sty m:val="bi"/>
                </m:rPr>
                <w:rPr>
                  <w:rFonts w:ascii="Cambria Math" w:hAnsi="Cambria Math"/>
                </w:rPr>
                <m:t>heartbeats</m:t>
              </m:r>
            </m:oMath>
            <w:r w:rsidRPr="009E409D">
              <w:rPr>
                <w:b w:val="0"/>
                <w:bCs w:val="0"/>
              </w:rPr>
              <w:t>)</w:t>
            </w:r>
          </w:p>
        </w:tc>
      </w:tr>
      <w:tr w:rsidR="001F4946" w:rsidRPr="00103B1B" w14:paraId="20450449"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5CEB12CA" w14:textId="77777777" w:rsidR="001F4946" w:rsidRPr="009E409D" w:rsidRDefault="001F4946" w:rsidP="00C82759">
            <w:pPr>
              <w:pStyle w:val="tablecolhead"/>
              <w:jc w:val="left"/>
              <w:rPr>
                <w:b w:val="0"/>
                <w:bCs w:val="0"/>
              </w:rPr>
            </w:pPr>
            <w:r w:rsidRPr="009E409D">
              <w:rPr>
                <w:b w:val="0"/>
                <w:bCs w:val="0"/>
              </w:rPr>
              <w:t>Data Packet Size</w:t>
            </w:r>
          </w:p>
        </w:tc>
        <w:tc>
          <w:tcPr>
            <w:tcW w:w="1134" w:type="dxa"/>
            <w:tcBorders>
              <w:top w:val="single" w:sz="4" w:space="0" w:color="auto"/>
              <w:left w:val="single" w:sz="4" w:space="0" w:color="auto"/>
              <w:bottom w:val="single" w:sz="4" w:space="0" w:color="auto"/>
              <w:right w:val="single" w:sz="4" w:space="0" w:color="auto"/>
            </w:tcBorders>
            <w:hideMark/>
          </w:tcPr>
          <w:p w14:paraId="413CA8C6" w14:textId="77777777" w:rsidR="001F4946" w:rsidRPr="009E409D" w:rsidRDefault="001F4946" w:rsidP="00C82759">
            <w:pPr>
              <w:pStyle w:val="tablecolhead"/>
              <w:jc w:val="left"/>
              <w:rPr>
                <w:b w:val="0"/>
                <w:bCs w:val="0"/>
              </w:rPr>
            </w:pPr>
            <m:oMathPara>
              <m:oMath>
                <m:r>
                  <m:rPr>
                    <m:sty m:val="b"/>
                  </m:rPr>
                  <w:rPr>
                    <w:rFonts w:ascii="Cambria Math" w:hAnsi="Cambria Math"/>
                  </w:rPr>
                  <m:t xml:space="preserve">4000 </m:t>
                </m:r>
                <m:r>
                  <m:rPr>
                    <m:sty m:val="bi"/>
                  </m:rPr>
                  <w:rPr>
                    <w:rFonts w:ascii="Cambria Math" w:hAnsi="Cambria Math"/>
                  </w:rPr>
                  <m:t>bits</m:t>
                </m:r>
              </m:oMath>
            </m:oMathPara>
          </w:p>
        </w:tc>
        <w:tc>
          <w:tcPr>
            <w:tcW w:w="2078" w:type="dxa"/>
            <w:tcBorders>
              <w:top w:val="single" w:sz="4" w:space="0" w:color="auto"/>
              <w:left w:val="single" w:sz="4" w:space="0" w:color="auto"/>
              <w:bottom w:val="single" w:sz="4" w:space="0" w:color="auto"/>
              <w:right w:val="single" w:sz="4" w:space="0" w:color="auto"/>
            </w:tcBorders>
            <w:hideMark/>
          </w:tcPr>
          <w:p w14:paraId="4F238227" w14:textId="77777777" w:rsidR="001F4946" w:rsidRPr="009E409D" w:rsidRDefault="001F4946" w:rsidP="00C82759">
            <w:pPr>
              <w:pStyle w:val="tablecolhead"/>
              <w:jc w:val="left"/>
              <w:rPr>
                <w:b w:val="0"/>
                <w:bCs w:val="0"/>
              </w:rPr>
            </w:pPr>
            <w:r w:rsidRPr="009E409D">
              <w:rPr>
                <w:b w:val="0"/>
                <w:bCs w:val="0"/>
              </w:rPr>
              <w:t>Sensed data payload</w:t>
            </w:r>
          </w:p>
        </w:tc>
      </w:tr>
      <w:tr w:rsidR="001F4946" w:rsidRPr="00103B1B" w14:paraId="485E5DE3"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12C23080" w14:textId="77777777" w:rsidR="001F4946" w:rsidRPr="009E409D" w:rsidRDefault="00000000" w:rsidP="00C82759">
            <w:pPr>
              <w:pStyle w:val="tablecolhead"/>
              <w:jc w:val="left"/>
              <w:rPr>
                <w:b w:val="0"/>
                <w:bCs w:val="0"/>
              </w:rPr>
            </w:pPr>
            <m:oMathPara>
              <m:oMath>
                <m:sSub>
                  <m:sSubPr>
                    <m:ctrlPr>
                      <w:rPr>
                        <w:rFonts w:ascii="Cambria Math" w:hAnsi="Cambria Math"/>
                        <w:b w:val="0"/>
                        <w:bCs w:val="0"/>
                      </w:rPr>
                    </m:ctrlPr>
                  </m:sSubPr>
                  <m:e>
                    <m:r>
                      <m:rPr>
                        <m:sty m:val="bi"/>
                      </m:rPr>
                      <w:rPr>
                        <w:rFonts w:ascii="Cambria Math" w:hAnsi="Cambria Math"/>
                      </w:rPr>
                      <m:t>E</m:t>
                    </m:r>
                  </m:e>
                  <m:sub>
                    <m:d>
                      <m:dPr>
                        <m:begChr m:val="{"/>
                        <m:endChr m:val="}"/>
                        <m:ctrlPr>
                          <w:rPr>
                            <w:rFonts w:ascii="Cambria Math" w:hAnsi="Cambria Math"/>
                            <w:b w:val="0"/>
                            <w:bCs w:val="0"/>
                          </w:rPr>
                        </m:ctrlPr>
                      </m:dPr>
                      <m:e>
                        <m:r>
                          <m:rPr>
                            <m:sty m:val="bi"/>
                          </m:rPr>
                          <w:rPr>
                            <w:rFonts w:ascii="Cambria Math" w:hAnsi="Cambria Math"/>
                          </w:rPr>
                          <m:t>elec</m:t>
                        </m:r>
                      </m:e>
                    </m:d>
                  </m:sub>
                </m:sSub>
              </m:oMath>
            </m:oMathPara>
          </w:p>
        </w:tc>
        <w:tc>
          <w:tcPr>
            <w:tcW w:w="1134" w:type="dxa"/>
            <w:tcBorders>
              <w:top w:val="single" w:sz="4" w:space="0" w:color="auto"/>
              <w:left w:val="single" w:sz="4" w:space="0" w:color="auto"/>
              <w:bottom w:val="single" w:sz="4" w:space="0" w:color="auto"/>
              <w:right w:val="single" w:sz="4" w:space="0" w:color="auto"/>
            </w:tcBorders>
            <w:hideMark/>
          </w:tcPr>
          <w:p w14:paraId="3ECB5905" w14:textId="77777777" w:rsidR="001F4946" w:rsidRPr="009E409D" w:rsidRDefault="001F4946" w:rsidP="00C82759">
            <w:pPr>
              <w:pStyle w:val="tablecolhead"/>
              <w:jc w:val="left"/>
              <w:rPr>
                <w:b w:val="0"/>
                <w:bCs w:val="0"/>
              </w:rPr>
            </w:pPr>
            <m:oMathPara>
              <m:oMath>
                <m:r>
                  <m:rPr>
                    <m:sty m:val="b"/>
                  </m:rPr>
                  <w:rPr>
                    <w:rFonts w:ascii="Cambria Math" w:hAnsi="Cambria Math"/>
                  </w:rPr>
                  <m:t>50</m:t>
                </m:r>
                <m:f>
                  <m:fPr>
                    <m:ctrlPr>
                      <w:rPr>
                        <w:rFonts w:ascii="Cambria Math" w:hAnsi="Cambria Math"/>
                        <w:b w:val="0"/>
                        <w:bCs w:val="0"/>
                      </w:rPr>
                    </m:ctrlPr>
                  </m:fPr>
                  <m:num>
                    <m:r>
                      <m:rPr>
                        <m:sty m:val="bi"/>
                      </m:rPr>
                      <w:rPr>
                        <w:rFonts w:ascii="Cambria Math" w:hAnsi="Cambria Math"/>
                      </w:rPr>
                      <m:t>nJ</m:t>
                    </m:r>
                  </m:num>
                  <m:den>
                    <m:r>
                      <m:rPr>
                        <m:sty m:val="bi"/>
                      </m:rPr>
                      <w:rPr>
                        <w:rFonts w:ascii="Cambria Math" w:hAnsi="Cambria Math"/>
                      </w:rPr>
                      <m:t>bit</m:t>
                    </m:r>
                  </m:den>
                </m:f>
              </m:oMath>
            </m:oMathPara>
          </w:p>
        </w:tc>
        <w:tc>
          <w:tcPr>
            <w:tcW w:w="2078" w:type="dxa"/>
            <w:tcBorders>
              <w:top w:val="single" w:sz="4" w:space="0" w:color="auto"/>
              <w:left w:val="single" w:sz="4" w:space="0" w:color="auto"/>
              <w:bottom w:val="single" w:sz="4" w:space="0" w:color="auto"/>
              <w:right w:val="single" w:sz="4" w:space="0" w:color="auto"/>
            </w:tcBorders>
            <w:hideMark/>
          </w:tcPr>
          <w:p w14:paraId="1A22E957" w14:textId="77777777" w:rsidR="001F4946" w:rsidRPr="009E409D" w:rsidRDefault="001F4946" w:rsidP="00C82759">
            <w:pPr>
              <w:pStyle w:val="tablecolhead"/>
              <w:jc w:val="left"/>
              <w:rPr>
                <w:b w:val="0"/>
                <w:bCs w:val="0"/>
              </w:rPr>
            </w:pPr>
            <w:r w:rsidRPr="009E409D">
              <w:rPr>
                <w:b w:val="0"/>
                <w:bCs w:val="0"/>
              </w:rPr>
              <w:t>Electronics energy (Tx/Rx)</w:t>
            </w:r>
          </w:p>
        </w:tc>
      </w:tr>
      <w:tr w:rsidR="001F4946" w:rsidRPr="00103B1B" w14:paraId="00C9B82F"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6744988A" w14:textId="77777777" w:rsidR="001F4946" w:rsidRPr="009E409D" w:rsidRDefault="001F4946" w:rsidP="00C82759">
            <w:pPr>
              <w:pStyle w:val="tablecolhead"/>
              <w:jc w:val="left"/>
              <w:rPr>
                <w:b w:val="0"/>
                <w:bCs w:val="0"/>
              </w:rPr>
            </w:pPr>
            <m:oMathPara>
              <m:oMath>
                <m:r>
                  <m:rPr>
                    <m:sty m:val="bi"/>
                  </m:rPr>
                  <w:rPr>
                    <w:rFonts w:ascii="Cambria Math" w:hAnsi="Cambria Math"/>
                  </w:rPr>
                  <m:t>epsilo</m:t>
                </m:r>
                <m:sSub>
                  <m:sSubPr>
                    <m:ctrlPr>
                      <w:rPr>
                        <w:rFonts w:ascii="Cambria Math" w:hAnsi="Cambria Math"/>
                        <w:b w:val="0"/>
                        <w:bCs w:val="0"/>
                      </w:rPr>
                    </m:ctrlPr>
                  </m:sSubPr>
                  <m:e>
                    <m:r>
                      <m:rPr>
                        <m:sty m:val="bi"/>
                      </m:rPr>
                      <w:rPr>
                        <w:rFonts w:ascii="Cambria Math" w:hAnsi="Cambria Math"/>
                      </w:rPr>
                      <m:t>n</m:t>
                    </m:r>
                  </m:e>
                  <m:sub>
                    <m:d>
                      <m:dPr>
                        <m:begChr m:val="{"/>
                        <m:endChr m:val="}"/>
                        <m:ctrlPr>
                          <w:rPr>
                            <w:rFonts w:ascii="Cambria Math" w:hAnsi="Cambria Math"/>
                            <w:b w:val="0"/>
                            <w:bCs w:val="0"/>
                          </w:rPr>
                        </m:ctrlPr>
                      </m:dPr>
                      <m:e>
                        <m:r>
                          <m:rPr>
                            <m:sty m:val="bi"/>
                          </m:rPr>
                          <w:rPr>
                            <w:rFonts w:ascii="Cambria Math" w:hAnsi="Cambria Math"/>
                          </w:rPr>
                          <m:t>fs</m:t>
                        </m:r>
                      </m:e>
                    </m:d>
                  </m:sub>
                </m:sSub>
              </m:oMath>
            </m:oMathPara>
          </w:p>
        </w:tc>
        <w:tc>
          <w:tcPr>
            <w:tcW w:w="1134" w:type="dxa"/>
            <w:tcBorders>
              <w:top w:val="single" w:sz="4" w:space="0" w:color="auto"/>
              <w:left w:val="single" w:sz="4" w:space="0" w:color="auto"/>
              <w:bottom w:val="single" w:sz="4" w:space="0" w:color="auto"/>
              <w:right w:val="single" w:sz="4" w:space="0" w:color="auto"/>
            </w:tcBorders>
            <w:hideMark/>
          </w:tcPr>
          <w:p w14:paraId="4D9CE67C" w14:textId="77777777" w:rsidR="001F4946" w:rsidRPr="009E409D" w:rsidRDefault="00000000" w:rsidP="00C82759">
            <w:pPr>
              <w:pStyle w:val="tablecolhead"/>
              <w:jc w:val="left"/>
              <w:rPr>
                <w:b w:val="0"/>
                <w:bCs w:val="0"/>
              </w:rPr>
            </w:pPr>
            <m:oMathPara>
              <m:oMath>
                <m:f>
                  <m:fPr>
                    <m:ctrlPr>
                      <w:rPr>
                        <w:rFonts w:ascii="Cambria Math" w:hAnsi="Cambria Math"/>
                        <w:b w:val="0"/>
                        <w:bCs w:val="0"/>
                      </w:rPr>
                    </m:ctrlPr>
                  </m:fPr>
                  <m:num>
                    <m:r>
                      <m:rPr>
                        <m:sty m:val="b"/>
                      </m:rPr>
                      <w:rPr>
                        <w:rFonts w:ascii="Cambria Math" w:hAnsi="Cambria Math"/>
                      </w:rPr>
                      <m:t>10</m:t>
                    </m:r>
                    <m:f>
                      <m:fPr>
                        <m:ctrlPr>
                          <w:rPr>
                            <w:rFonts w:ascii="Cambria Math" w:hAnsi="Cambria Math"/>
                            <w:b w:val="0"/>
                            <w:bCs w:val="0"/>
                          </w:rPr>
                        </m:ctrlPr>
                      </m:fPr>
                      <m:num>
                        <m:r>
                          <m:rPr>
                            <m:sty m:val="bi"/>
                          </m:rPr>
                          <w:rPr>
                            <w:rFonts w:ascii="Cambria Math" w:hAnsi="Cambria Math"/>
                          </w:rPr>
                          <m:t>pJ</m:t>
                        </m:r>
                      </m:num>
                      <m:den>
                        <m:r>
                          <m:rPr>
                            <m:sty m:val="bi"/>
                          </m:rPr>
                          <w:rPr>
                            <w:rFonts w:ascii="Cambria Math" w:hAnsi="Cambria Math"/>
                          </w:rPr>
                          <m:t>bit</m:t>
                        </m:r>
                      </m:den>
                    </m:f>
                  </m:num>
                  <m:den>
                    <m:r>
                      <m:rPr>
                        <m:sty m:val="b"/>
                      </m:rPr>
                      <w:rPr>
                        <w:rFonts w:ascii="Cambria Math" w:hAnsi="Cambria Math"/>
                      </w:rPr>
                      <m:t xml:space="preserve"> </m:t>
                    </m:r>
                    <m:sSup>
                      <m:sSupPr>
                        <m:ctrlPr>
                          <w:rPr>
                            <w:rFonts w:ascii="Cambria Math" w:hAnsi="Cambria Math"/>
                            <w:b w:val="0"/>
                            <w:bCs w:val="0"/>
                          </w:rPr>
                        </m:ctrlPr>
                      </m:sSupPr>
                      <m:e>
                        <m:r>
                          <m:rPr>
                            <m:sty m:val="bi"/>
                          </m:rPr>
                          <w:rPr>
                            <w:rFonts w:ascii="Cambria Math" w:hAnsi="Cambria Math"/>
                          </w:rPr>
                          <m:t>m</m:t>
                        </m:r>
                      </m:e>
                      <m:sup>
                        <m:r>
                          <m:rPr>
                            <m:sty m:val="b"/>
                          </m:rPr>
                          <w:rPr>
                            <w:rFonts w:ascii="Cambria Math" w:hAnsi="Cambria Math"/>
                          </w:rPr>
                          <m:t>2</m:t>
                        </m:r>
                      </m:sup>
                    </m:sSup>
                  </m:den>
                </m:f>
              </m:oMath>
            </m:oMathPara>
          </w:p>
        </w:tc>
        <w:tc>
          <w:tcPr>
            <w:tcW w:w="2078" w:type="dxa"/>
            <w:tcBorders>
              <w:top w:val="single" w:sz="4" w:space="0" w:color="auto"/>
              <w:left w:val="single" w:sz="4" w:space="0" w:color="auto"/>
              <w:bottom w:val="single" w:sz="4" w:space="0" w:color="auto"/>
              <w:right w:val="single" w:sz="4" w:space="0" w:color="auto"/>
            </w:tcBorders>
            <w:hideMark/>
          </w:tcPr>
          <w:p w14:paraId="174302A8" w14:textId="77777777" w:rsidR="001F4946" w:rsidRPr="009E409D" w:rsidRDefault="001F4946" w:rsidP="00C82759">
            <w:pPr>
              <w:pStyle w:val="tablecolhead"/>
              <w:jc w:val="left"/>
              <w:rPr>
                <w:b w:val="0"/>
                <w:bCs w:val="0"/>
              </w:rPr>
            </w:pPr>
            <w:r w:rsidRPr="009E409D">
              <w:rPr>
                <w:b w:val="0"/>
                <w:bCs w:val="0"/>
              </w:rPr>
              <w:t>Free-space amplifier coefficient (</w:t>
            </w:r>
            <m:oMath>
              <m:r>
                <m:rPr>
                  <m:sty m:val="bi"/>
                </m:rPr>
                <w:rPr>
                  <w:rFonts w:ascii="Cambria Math" w:hAnsi="Cambria Math"/>
                </w:rPr>
                <m:t>d</m:t>
              </m:r>
              <m:r>
                <m:rPr>
                  <m:sty m:val="b"/>
                </m:rPr>
                <w:rPr>
                  <w:rFonts w:ascii="Cambria Math" w:hAnsi="Cambria Math"/>
                </w:rPr>
                <m:t>&lt;</m:t>
              </m:r>
              <m:sSub>
                <m:sSubPr>
                  <m:ctrlPr>
                    <w:rPr>
                      <w:rFonts w:ascii="Cambria Math" w:hAnsi="Cambria Math"/>
                      <w:b w:val="0"/>
                      <w:bCs w:val="0"/>
                    </w:rPr>
                  </m:ctrlPr>
                </m:sSubPr>
                <m:e>
                  <m:r>
                    <m:rPr>
                      <m:sty m:val="bi"/>
                    </m:rPr>
                    <w:rPr>
                      <w:rFonts w:ascii="Cambria Math" w:hAnsi="Cambria Math"/>
                    </w:rPr>
                    <m:t>d</m:t>
                  </m:r>
                </m:e>
                <m:sub>
                  <m:r>
                    <m:rPr>
                      <m:sty m:val="b"/>
                    </m:rPr>
                    <w:rPr>
                      <w:rFonts w:ascii="Cambria Math" w:hAnsi="Cambria Math"/>
                    </w:rPr>
                    <m:t>0</m:t>
                  </m:r>
                </m:sub>
              </m:sSub>
            </m:oMath>
            <w:r w:rsidRPr="009E409D">
              <w:rPr>
                <w:b w:val="0"/>
                <w:bCs w:val="0"/>
              </w:rPr>
              <w:t>)</w:t>
            </w:r>
          </w:p>
        </w:tc>
      </w:tr>
      <w:tr w:rsidR="001F4946" w:rsidRPr="00103B1B" w14:paraId="65DAB32A"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55AB8BAF" w14:textId="77777777" w:rsidR="001F4946" w:rsidRPr="009E409D" w:rsidRDefault="001F4946" w:rsidP="00C82759">
            <w:pPr>
              <w:pStyle w:val="tablecolhead"/>
              <w:jc w:val="left"/>
              <w:rPr>
                <w:b w:val="0"/>
                <w:bCs w:val="0"/>
              </w:rPr>
            </w:pPr>
            <m:oMathPara>
              <m:oMath>
                <m:r>
                  <m:rPr>
                    <m:sty m:val="bi"/>
                  </m:rPr>
                  <w:rPr>
                    <w:rFonts w:ascii="Cambria Math" w:hAnsi="Cambria Math"/>
                  </w:rPr>
                  <m:t>epsilo</m:t>
                </m:r>
                <m:sSub>
                  <m:sSubPr>
                    <m:ctrlPr>
                      <w:rPr>
                        <w:rFonts w:ascii="Cambria Math" w:hAnsi="Cambria Math"/>
                        <w:b w:val="0"/>
                        <w:bCs w:val="0"/>
                      </w:rPr>
                    </m:ctrlPr>
                  </m:sSubPr>
                  <m:e>
                    <m:r>
                      <m:rPr>
                        <m:sty m:val="bi"/>
                      </m:rPr>
                      <w:rPr>
                        <w:rFonts w:ascii="Cambria Math" w:hAnsi="Cambria Math"/>
                      </w:rPr>
                      <m:t>n</m:t>
                    </m:r>
                  </m:e>
                  <m:sub>
                    <m:d>
                      <m:dPr>
                        <m:begChr m:val="{"/>
                        <m:endChr m:val="}"/>
                        <m:ctrlPr>
                          <w:rPr>
                            <w:rFonts w:ascii="Cambria Math" w:hAnsi="Cambria Math"/>
                            <w:b w:val="0"/>
                            <w:bCs w:val="0"/>
                          </w:rPr>
                        </m:ctrlPr>
                      </m:dPr>
                      <m:e>
                        <m:r>
                          <m:rPr>
                            <m:sty m:val="bi"/>
                          </m:rPr>
                          <w:rPr>
                            <w:rFonts w:ascii="Cambria Math" w:hAnsi="Cambria Math"/>
                          </w:rPr>
                          <m:t>mp</m:t>
                        </m:r>
                      </m:e>
                    </m:d>
                  </m:sub>
                </m:sSub>
              </m:oMath>
            </m:oMathPara>
          </w:p>
        </w:tc>
        <w:tc>
          <w:tcPr>
            <w:tcW w:w="1134" w:type="dxa"/>
            <w:tcBorders>
              <w:top w:val="single" w:sz="4" w:space="0" w:color="auto"/>
              <w:left w:val="single" w:sz="4" w:space="0" w:color="auto"/>
              <w:bottom w:val="single" w:sz="4" w:space="0" w:color="auto"/>
              <w:right w:val="single" w:sz="4" w:space="0" w:color="auto"/>
            </w:tcBorders>
            <w:hideMark/>
          </w:tcPr>
          <w:p w14:paraId="311AA3A6" w14:textId="77777777" w:rsidR="001F4946" w:rsidRPr="009E409D" w:rsidRDefault="00000000" w:rsidP="00C82759">
            <w:pPr>
              <w:pStyle w:val="tablecolhead"/>
              <w:jc w:val="left"/>
              <w:rPr>
                <w:b w:val="0"/>
                <w:bCs w:val="0"/>
              </w:rPr>
            </w:pPr>
            <m:oMathPara>
              <m:oMath>
                <m:f>
                  <m:fPr>
                    <m:ctrlPr>
                      <w:rPr>
                        <w:rFonts w:ascii="Cambria Math" w:hAnsi="Cambria Math"/>
                        <w:b w:val="0"/>
                        <w:bCs w:val="0"/>
                      </w:rPr>
                    </m:ctrlPr>
                  </m:fPr>
                  <m:num>
                    <m:r>
                      <m:rPr>
                        <m:sty m:val="b"/>
                      </m:rPr>
                      <w:rPr>
                        <w:rFonts w:ascii="Cambria Math" w:hAnsi="Cambria Math"/>
                      </w:rPr>
                      <m:t>0.0013</m:t>
                    </m:r>
                    <m:f>
                      <m:fPr>
                        <m:ctrlPr>
                          <w:rPr>
                            <w:rFonts w:ascii="Cambria Math" w:hAnsi="Cambria Math"/>
                            <w:b w:val="0"/>
                            <w:bCs w:val="0"/>
                          </w:rPr>
                        </m:ctrlPr>
                      </m:fPr>
                      <m:num>
                        <m:r>
                          <m:rPr>
                            <m:sty m:val="bi"/>
                          </m:rPr>
                          <w:rPr>
                            <w:rFonts w:ascii="Cambria Math" w:hAnsi="Cambria Math"/>
                          </w:rPr>
                          <m:t>pJ</m:t>
                        </m:r>
                      </m:num>
                      <m:den>
                        <m:r>
                          <m:rPr>
                            <m:sty m:val="bi"/>
                          </m:rPr>
                          <w:rPr>
                            <w:rFonts w:ascii="Cambria Math" w:hAnsi="Cambria Math"/>
                          </w:rPr>
                          <m:t>bit</m:t>
                        </m:r>
                      </m:den>
                    </m:f>
                  </m:num>
                  <m:den>
                    <m:r>
                      <m:rPr>
                        <m:sty m:val="b"/>
                      </m:rPr>
                      <w:rPr>
                        <w:rFonts w:ascii="Cambria Math" w:hAnsi="Cambria Math"/>
                      </w:rPr>
                      <m:t xml:space="preserve"> </m:t>
                    </m:r>
                    <m:sSup>
                      <m:sSupPr>
                        <m:ctrlPr>
                          <w:rPr>
                            <w:rFonts w:ascii="Cambria Math" w:hAnsi="Cambria Math"/>
                            <w:b w:val="0"/>
                            <w:bCs w:val="0"/>
                          </w:rPr>
                        </m:ctrlPr>
                      </m:sSupPr>
                      <m:e>
                        <m:r>
                          <m:rPr>
                            <m:sty m:val="bi"/>
                          </m:rPr>
                          <w:rPr>
                            <w:rFonts w:ascii="Cambria Math" w:hAnsi="Cambria Math"/>
                          </w:rPr>
                          <m:t>m</m:t>
                        </m:r>
                      </m:e>
                      <m:sup>
                        <m:r>
                          <m:rPr>
                            <m:sty m:val="b"/>
                          </m:rPr>
                          <w:rPr>
                            <w:rFonts w:ascii="Cambria Math" w:hAnsi="Cambria Math"/>
                          </w:rPr>
                          <m:t>4</m:t>
                        </m:r>
                      </m:sup>
                    </m:sSup>
                  </m:den>
                </m:f>
              </m:oMath>
            </m:oMathPara>
          </w:p>
        </w:tc>
        <w:tc>
          <w:tcPr>
            <w:tcW w:w="2078" w:type="dxa"/>
            <w:tcBorders>
              <w:top w:val="single" w:sz="4" w:space="0" w:color="auto"/>
              <w:left w:val="single" w:sz="4" w:space="0" w:color="auto"/>
              <w:bottom w:val="single" w:sz="4" w:space="0" w:color="auto"/>
              <w:right w:val="single" w:sz="4" w:space="0" w:color="auto"/>
            </w:tcBorders>
            <w:hideMark/>
          </w:tcPr>
          <w:p w14:paraId="6604EBE6" w14:textId="77777777" w:rsidR="001F4946" w:rsidRPr="009E409D" w:rsidRDefault="001F4946" w:rsidP="00C82759">
            <w:pPr>
              <w:pStyle w:val="tablecolhead"/>
              <w:jc w:val="left"/>
              <w:rPr>
                <w:b w:val="0"/>
                <w:bCs w:val="0"/>
              </w:rPr>
            </w:pPr>
            <w:r w:rsidRPr="009E409D">
              <w:rPr>
                <w:b w:val="0"/>
                <w:bCs w:val="0"/>
              </w:rPr>
              <w:t>Multipath amplifier coefficient (</w:t>
            </w:r>
            <m:oMath>
              <m:r>
                <m:rPr>
                  <m:sty m:val="bi"/>
                </m:rPr>
                <w:rPr>
                  <w:rFonts w:ascii="Cambria Math" w:hAnsi="Cambria Math"/>
                </w:rPr>
                <m:t>d</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d</m:t>
                  </m:r>
                </m:e>
                <m:sub>
                  <m:r>
                    <m:rPr>
                      <m:sty m:val="b"/>
                    </m:rPr>
                    <w:rPr>
                      <w:rFonts w:ascii="Cambria Math" w:hAnsi="Cambria Math"/>
                    </w:rPr>
                    <m:t>0</m:t>
                  </m:r>
                </m:sub>
              </m:sSub>
            </m:oMath>
            <w:r w:rsidRPr="009E409D">
              <w:rPr>
                <w:b w:val="0"/>
                <w:bCs w:val="0"/>
              </w:rPr>
              <w:t>)</w:t>
            </w:r>
          </w:p>
        </w:tc>
      </w:tr>
      <w:tr w:rsidR="001F4946" w:rsidRPr="00103B1B" w14:paraId="713614CE"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12183F95" w14:textId="77777777" w:rsidR="001F4946" w:rsidRPr="0061049D" w:rsidRDefault="00000000" w:rsidP="00C82759">
            <w:pPr>
              <w:pStyle w:val="tablecolhead"/>
              <w:jc w:val="left"/>
              <w:rPr>
                <w:b w:val="0"/>
                <w:bCs w:val="0"/>
              </w:rPr>
            </w:pPr>
            <m:oMathPara>
              <m:oMathParaPr>
                <m:jc m:val="center"/>
              </m:oMathParaPr>
              <m:oMath>
                <m:sSub>
                  <m:sSubPr>
                    <m:ctrlPr>
                      <w:rPr>
                        <w:rFonts w:ascii="Cambria Math" w:hAnsi="Cambria Math"/>
                        <w:b w:val="0"/>
                        <w:bCs w:val="0"/>
                      </w:rPr>
                    </m:ctrlPr>
                  </m:sSubPr>
                  <m:e>
                    <m:r>
                      <m:rPr>
                        <m:sty m:val="bi"/>
                      </m:rPr>
                      <w:rPr>
                        <w:rFonts w:ascii="Cambria Math" w:hAnsi="Cambria Math"/>
                      </w:rPr>
                      <m:t>E</m:t>
                    </m:r>
                  </m:e>
                  <m:sub>
                    <m:d>
                      <m:dPr>
                        <m:begChr m:val="{"/>
                        <m:endChr m:val="}"/>
                        <m:ctrlPr>
                          <w:rPr>
                            <w:rFonts w:ascii="Cambria Math" w:hAnsi="Cambria Math"/>
                            <w:b w:val="0"/>
                            <w:bCs w:val="0"/>
                          </w:rPr>
                        </m:ctrlPr>
                      </m:dPr>
                      <m:e>
                        <m:r>
                          <m:rPr>
                            <m:sty m:val="bi"/>
                          </m:rPr>
                          <w:rPr>
                            <w:rFonts w:ascii="Cambria Math" w:hAnsi="Cambria Math"/>
                          </w:rPr>
                          <m:t>DA</m:t>
                        </m:r>
                      </m:e>
                    </m:d>
                  </m:sub>
                </m:sSub>
              </m:oMath>
            </m:oMathPara>
          </w:p>
        </w:tc>
        <w:tc>
          <w:tcPr>
            <w:tcW w:w="1134" w:type="dxa"/>
            <w:tcBorders>
              <w:top w:val="single" w:sz="4" w:space="0" w:color="auto"/>
              <w:left w:val="single" w:sz="4" w:space="0" w:color="auto"/>
              <w:bottom w:val="single" w:sz="4" w:space="0" w:color="auto"/>
              <w:right w:val="single" w:sz="4" w:space="0" w:color="auto"/>
            </w:tcBorders>
            <w:hideMark/>
          </w:tcPr>
          <w:p w14:paraId="474BEB21" w14:textId="77777777" w:rsidR="001F4946" w:rsidRPr="009E409D" w:rsidRDefault="00000000" w:rsidP="00C82759">
            <w:pPr>
              <w:pStyle w:val="tablecolhead"/>
              <w:jc w:val="left"/>
              <w:rPr>
                <w:b w:val="0"/>
                <w:bCs w:val="0"/>
              </w:rPr>
            </w:pPr>
            <m:oMathPara>
              <m:oMath>
                <m:f>
                  <m:fPr>
                    <m:ctrlPr>
                      <w:rPr>
                        <w:rFonts w:ascii="Cambria Math" w:hAnsi="Cambria Math"/>
                        <w:b w:val="0"/>
                        <w:bCs w:val="0"/>
                      </w:rPr>
                    </m:ctrlPr>
                  </m:fPr>
                  <m:num>
                    <m:r>
                      <m:rPr>
                        <m:sty m:val="b"/>
                      </m:rPr>
                      <w:rPr>
                        <w:rFonts w:ascii="Cambria Math" w:hAnsi="Cambria Math"/>
                      </w:rPr>
                      <m:t>5</m:t>
                    </m:r>
                    <m:f>
                      <m:fPr>
                        <m:ctrlPr>
                          <w:rPr>
                            <w:rFonts w:ascii="Cambria Math" w:hAnsi="Cambria Math"/>
                            <w:b w:val="0"/>
                            <w:bCs w:val="0"/>
                          </w:rPr>
                        </m:ctrlPr>
                      </m:fPr>
                      <m:num>
                        <m:r>
                          <m:rPr>
                            <m:sty m:val="bi"/>
                          </m:rPr>
                          <w:rPr>
                            <w:rFonts w:ascii="Cambria Math" w:hAnsi="Cambria Math"/>
                          </w:rPr>
                          <m:t>nJ</m:t>
                        </m:r>
                      </m:num>
                      <m:den>
                        <m:r>
                          <m:rPr>
                            <m:sty m:val="bi"/>
                          </m:rPr>
                          <w:rPr>
                            <w:rFonts w:ascii="Cambria Math" w:hAnsi="Cambria Math"/>
                          </w:rPr>
                          <m:t>bit</m:t>
                        </m:r>
                      </m:den>
                    </m:f>
                  </m:num>
                  <m:den>
                    <m:r>
                      <m:rPr>
                        <m:sty m:val="bi"/>
                      </m:rPr>
                      <w:rPr>
                        <w:rFonts w:ascii="Cambria Math" w:hAnsi="Cambria Math"/>
                      </w:rPr>
                      <m:t>signal</m:t>
                    </m:r>
                  </m:den>
                </m:f>
              </m:oMath>
            </m:oMathPara>
          </w:p>
        </w:tc>
        <w:tc>
          <w:tcPr>
            <w:tcW w:w="2078" w:type="dxa"/>
            <w:tcBorders>
              <w:top w:val="single" w:sz="4" w:space="0" w:color="auto"/>
              <w:left w:val="single" w:sz="4" w:space="0" w:color="auto"/>
              <w:bottom w:val="single" w:sz="4" w:space="0" w:color="auto"/>
              <w:right w:val="single" w:sz="4" w:space="0" w:color="auto"/>
            </w:tcBorders>
            <w:hideMark/>
          </w:tcPr>
          <w:p w14:paraId="46882D13" w14:textId="77777777" w:rsidR="001F4946" w:rsidRPr="009E409D" w:rsidRDefault="001F4946" w:rsidP="00C82759">
            <w:pPr>
              <w:pStyle w:val="tablecolhead"/>
              <w:jc w:val="left"/>
              <w:rPr>
                <w:b w:val="0"/>
                <w:bCs w:val="0"/>
              </w:rPr>
            </w:pPr>
            <w:r w:rsidRPr="009E409D">
              <w:rPr>
                <w:b w:val="0"/>
                <w:bCs w:val="0"/>
              </w:rPr>
              <w:t>Data aggregation cost</w:t>
            </w:r>
          </w:p>
        </w:tc>
      </w:tr>
      <w:tr w:rsidR="001F4946" w:rsidRPr="00103B1B" w14:paraId="03398C5C" w14:textId="77777777" w:rsidTr="00145F76">
        <w:trPr>
          <w:jc w:val="center"/>
        </w:trPr>
        <w:tc>
          <w:tcPr>
            <w:tcW w:w="1555" w:type="dxa"/>
            <w:tcBorders>
              <w:top w:val="single" w:sz="4" w:space="0" w:color="auto"/>
              <w:left w:val="single" w:sz="4" w:space="0" w:color="auto"/>
              <w:bottom w:val="single" w:sz="4" w:space="0" w:color="auto"/>
              <w:right w:val="single" w:sz="4" w:space="0" w:color="auto"/>
            </w:tcBorders>
            <w:hideMark/>
          </w:tcPr>
          <w:p w14:paraId="42C91A0C" w14:textId="77777777" w:rsidR="001F4946" w:rsidRPr="009E409D" w:rsidRDefault="001F4946" w:rsidP="00C82759">
            <w:pPr>
              <w:pStyle w:val="tablecolhead"/>
              <w:rPr>
                <w:b w:val="0"/>
                <w:bCs w:val="0"/>
              </w:rPr>
            </w:pPr>
            <w:r w:rsidRPr="009E409D">
              <w:rPr>
                <w:b w:val="0"/>
                <w:bCs w:val="0"/>
              </w:rPr>
              <w:t>Seeds</w:t>
            </w:r>
          </w:p>
        </w:tc>
        <w:tc>
          <w:tcPr>
            <w:tcW w:w="1134" w:type="dxa"/>
            <w:tcBorders>
              <w:top w:val="single" w:sz="4" w:space="0" w:color="auto"/>
              <w:left w:val="single" w:sz="4" w:space="0" w:color="auto"/>
              <w:bottom w:val="single" w:sz="4" w:space="0" w:color="auto"/>
              <w:right w:val="single" w:sz="4" w:space="0" w:color="auto"/>
            </w:tcBorders>
            <w:hideMark/>
          </w:tcPr>
          <w:p w14:paraId="37F917E6" w14:textId="77777777" w:rsidR="001F4946" w:rsidRPr="009E409D" w:rsidRDefault="001F4946" w:rsidP="00C82759">
            <w:pPr>
              <w:pStyle w:val="tablecolhead"/>
              <w:jc w:val="left"/>
              <w:rPr>
                <w:b w:val="0"/>
                <w:bCs w:val="0"/>
              </w:rPr>
            </w:pPr>
            <m:oMathPara>
              <m:oMath>
                <m:r>
                  <m:rPr>
                    <m:sty m:val="b"/>
                  </m:rPr>
                  <w:rPr>
                    <w:rFonts w:ascii="Cambria Math" w:hAnsi="Cambria Math"/>
                  </w:rPr>
                  <m:t>30</m:t>
                </m:r>
              </m:oMath>
            </m:oMathPara>
          </w:p>
        </w:tc>
        <w:tc>
          <w:tcPr>
            <w:tcW w:w="2078" w:type="dxa"/>
            <w:tcBorders>
              <w:top w:val="single" w:sz="4" w:space="0" w:color="auto"/>
              <w:left w:val="single" w:sz="4" w:space="0" w:color="auto"/>
              <w:bottom w:val="single" w:sz="4" w:space="0" w:color="auto"/>
              <w:right w:val="single" w:sz="4" w:space="0" w:color="auto"/>
            </w:tcBorders>
            <w:hideMark/>
          </w:tcPr>
          <w:p w14:paraId="6A16AEB7" w14:textId="77777777" w:rsidR="001F4946" w:rsidRPr="009E409D" w:rsidRDefault="001F4946" w:rsidP="00C82759">
            <w:pPr>
              <w:pStyle w:val="tablecolhead"/>
              <w:jc w:val="left"/>
              <w:rPr>
                <w:b w:val="0"/>
                <w:bCs w:val="0"/>
              </w:rPr>
            </w:pPr>
            <w:r w:rsidRPr="009E409D">
              <w:rPr>
                <w:b w:val="0"/>
                <w:bCs w:val="0"/>
              </w:rPr>
              <w:t>Random seeds for statistical averaging</w:t>
            </w:r>
          </w:p>
        </w:tc>
      </w:tr>
    </w:tbl>
    <w:p w14:paraId="51CA4BC9" w14:textId="77777777" w:rsidR="001F4946" w:rsidRDefault="001F4946" w:rsidP="001F4946">
      <w:pPr>
        <w:pStyle w:val="Heading2"/>
      </w:pPr>
      <w:r>
        <w:br/>
      </w:r>
      <w:r w:rsidRPr="00103B1B">
        <w:t>B. Network Stability Analysis (FND)</w:t>
      </w:r>
    </w:p>
    <w:p w14:paraId="58CA37DC" w14:textId="77777777" w:rsidR="001F4946" w:rsidRPr="00103B1B" w:rsidRDefault="001F4946" w:rsidP="001F4946">
      <w:r w:rsidRPr="00103B1B">
        <w:rPr>
          <w:noProof/>
        </w:rPr>
        <w:drawing>
          <wp:inline distT="0" distB="0" distL="0" distR="0" wp14:anchorId="6495B953" wp14:editId="5EF39445">
            <wp:extent cx="3086100" cy="1851660"/>
            <wp:effectExtent l="0" t="0" r="0" b="0"/>
            <wp:docPr id="1923350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6100" cy="1851660"/>
                    </a:xfrm>
                    <a:prstGeom prst="rect">
                      <a:avLst/>
                    </a:prstGeom>
                    <a:noFill/>
                    <a:ln>
                      <a:noFill/>
                    </a:ln>
                  </pic:spPr>
                </pic:pic>
              </a:graphicData>
            </a:graphic>
          </wp:inline>
        </w:drawing>
      </w:r>
    </w:p>
    <w:p w14:paraId="60CDDB98" w14:textId="77777777" w:rsidR="001F4946" w:rsidRPr="00103B1B" w:rsidRDefault="001F4946" w:rsidP="001F4946">
      <w:pPr>
        <w:pStyle w:val="figurecaption"/>
        <w:jc w:val="center"/>
      </w:pPr>
      <w:r w:rsidRPr="00B61E41">
        <w:t>[Figure 5: Network Stability (FND]</w:t>
      </w:r>
    </w:p>
    <w:p w14:paraId="546E4CE7" w14:textId="77777777" w:rsidR="001F4946" w:rsidRPr="00103B1B" w:rsidRDefault="001F4946" w:rsidP="001F4946"/>
    <w:p w14:paraId="26892F55" w14:textId="77777777" w:rsidR="001F4946" w:rsidRPr="00F469BB" w:rsidRDefault="001F4946" w:rsidP="001F4946">
      <w:pPr>
        <w:pStyle w:val="BodyText"/>
      </w:pPr>
      <w:r w:rsidRPr="00F469BB">
        <w:t xml:space="preserve">The above figure compares the network lifetime by the number of alive nodes of different protocol. The First Node Death (FND) is used to measure when the first node runs out of energy during the simulation for a 50-node network. LEACH experiences its FND at approximately Round 97, roughly 5% of rounds. The early failure is due to probabilistic selection of Cluster Heads, where nodes with low residual energy may still be assigned energy-intensive communication roles. HEED performs marginally better (FND ~210). </w:t>
      </w:r>
      <w:r w:rsidRPr="00A56881">
        <w:rPr>
          <w:lang w:val="en-US"/>
        </w:rPr>
        <w:t>However, the performance is limited by additional control overhead and repeated cluster formation procedures.</w:t>
      </w:r>
      <w:r>
        <w:rPr>
          <w:lang w:val="en-US"/>
        </w:rPr>
        <w:t xml:space="preserve"> </w:t>
      </w:r>
      <w:r w:rsidRPr="00A56881">
        <w:rPr>
          <w:lang w:val="en-US"/>
        </w:rPr>
        <w:t xml:space="preserve">In contrast, the proposed Vanguard-WSN protocol maintains all nodes alive until Round </w:t>
      </w:r>
      <w:r w:rsidRPr="00F469BB">
        <w:t xml:space="preserve">993.1. </w:t>
      </w:r>
      <w:r w:rsidRPr="0049142E">
        <w:rPr>
          <w:lang w:val="en-US"/>
        </w:rPr>
        <w:t>The proposed method significantly delays the first node death compared to LEACH and HEED. By dynamically adjusting the relay burden away from weakest nodes, the proposed method distributes the energy consumption more uniformly across the network. Hence, no single node fails and network remains fully functional for a significantly longer duration compared to other protocols.</w:t>
      </w:r>
    </w:p>
    <w:p w14:paraId="77E99B8E" w14:textId="77777777" w:rsidR="001F4946" w:rsidRPr="00145F76" w:rsidRDefault="001F4946" w:rsidP="00145F76">
      <w:pPr>
        <w:pStyle w:val="Heading2"/>
        <w:jc w:val="left"/>
        <w:rPr>
          <w:color w:val="auto"/>
        </w:rPr>
      </w:pPr>
      <w:r>
        <w:br/>
      </w:r>
      <w:r w:rsidRPr="00145F76">
        <w:rPr>
          <w:color w:val="auto"/>
        </w:rPr>
        <w:t>C. Comparative Death Curves</w:t>
      </w:r>
    </w:p>
    <w:p w14:paraId="580181F5" w14:textId="77777777" w:rsidR="001F4946" w:rsidRDefault="001F4946" w:rsidP="001F4946">
      <w:pPr>
        <w:pStyle w:val="BodyText"/>
      </w:pPr>
      <w:r w:rsidRPr="00F469BB">
        <w:t xml:space="preserve">The First Node Death (FND) and Last Node Death (LND) metrics were evaluated across multiple routing protocols to assess network stability and energy distribution. LEACH exhibits an early FND, indicating rapid energy depletion in critical nodes. While energy-aware and traffic-aware variants improve stability to some extent, the proposed Vanguard-WSN protocol substantially extends both FND and LND, demonstrating more uniform </w:t>
      </w:r>
      <w:r w:rsidRPr="00F469BB">
        <w:lastRenderedPageBreak/>
        <w:t>energy utilization and prolonged network lifetime. Furthermore, the reduced gap between FND and LND suggests improved load balancing  and more consistent energy consumption across the network</w:t>
      </w:r>
      <w:r w:rsidRPr="008D3B00">
        <w:t>.</w:t>
      </w:r>
    </w:p>
    <w:p w14:paraId="4CE37915" w14:textId="77777777" w:rsidR="001F4946" w:rsidRPr="00103B1B" w:rsidRDefault="001F4946" w:rsidP="00145F76">
      <w:r w:rsidRPr="00103B1B">
        <w:rPr>
          <w:noProof/>
        </w:rPr>
        <w:drawing>
          <wp:inline distT="0" distB="0" distL="0" distR="0" wp14:anchorId="418C0338" wp14:editId="33644141">
            <wp:extent cx="3352800" cy="2011680"/>
            <wp:effectExtent l="0" t="0" r="0" b="7620"/>
            <wp:docPr id="413208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52800" cy="2011680"/>
                    </a:xfrm>
                    <a:prstGeom prst="rect">
                      <a:avLst/>
                    </a:prstGeom>
                    <a:noFill/>
                    <a:ln>
                      <a:noFill/>
                    </a:ln>
                  </pic:spPr>
                </pic:pic>
              </a:graphicData>
            </a:graphic>
          </wp:inline>
        </w:drawing>
      </w:r>
    </w:p>
    <w:p w14:paraId="4DA8F5BE" w14:textId="77777777" w:rsidR="001F4946" w:rsidRPr="00103B1B" w:rsidRDefault="001F4946" w:rsidP="001F4946">
      <w:pPr>
        <w:pStyle w:val="figurecaption"/>
        <w:jc w:val="center"/>
      </w:pPr>
      <w:r w:rsidRPr="00B61E41">
        <w:t>[Figure 6: Comparative Death Curves]</w:t>
      </w:r>
    </w:p>
    <w:p w14:paraId="1C2E1F3D" w14:textId="364C09CF" w:rsidR="001F4946" w:rsidRPr="00DA534E" w:rsidRDefault="001F4946" w:rsidP="00DA534E">
      <w:pPr>
        <w:pStyle w:val="NormalWeb"/>
        <w:rPr>
          <w:rFonts w:eastAsia="SimSun"/>
          <w:spacing w:val="-1"/>
          <w:sz w:val="20"/>
          <w:szCs w:val="20"/>
          <w:lang w:val="x-none" w:eastAsia="x-none"/>
        </w:rPr>
      </w:pPr>
      <w:r w:rsidRPr="00103B1B">
        <w:rPr>
          <w:i/>
          <w:iCs/>
          <w:sz w:val="20"/>
          <w:szCs w:val="20"/>
        </w:rPr>
        <w:t>D. Epoch-by-Epoch Network Behaviour</w:t>
      </w:r>
      <w:r w:rsidR="00DA534E">
        <w:rPr>
          <w:i/>
          <w:iCs/>
          <w:sz w:val="20"/>
          <w:szCs w:val="20"/>
        </w:rPr>
        <w:br/>
      </w:r>
      <w:r w:rsidRPr="00DA534E">
        <w:rPr>
          <w:rFonts w:eastAsia="SimSun"/>
          <w:spacing w:val="-1"/>
          <w:sz w:val="20"/>
          <w:szCs w:val="20"/>
          <w:lang w:val="x-none" w:eastAsia="x-none"/>
        </w:rPr>
        <w:t>To examine the operational behaviour of the proposed Vanguard-WSN protocol, the evolution of the network is analysed across three representative time intervals based on the observed changes in routing and energy distribution.</w:t>
      </w:r>
    </w:p>
    <w:p w14:paraId="30711564" w14:textId="77777777" w:rsidR="001F4946" w:rsidRPr="00B61E41" w:rsidRDefault="001F4946" w:rsidP="00DA534E">
      <w:pPr>
        <w:pStyle w:val="BodyText"/>
        <w:ind w:firstLine="0"/>
      </w:pPr>
      <w:r w:rsidRPr="00B61E41">
        <w:t xml:space="preserve">Early Phase (Round 0–300): </w:t>
      </w:r>
      <w:r>
        <w:t>T</w:t>
      </w:r>
      <w:r w:rsidRPr="00A56881">
        <w:rPr>
          <w:lang w:val="en-US"/>
        </w:rPr>
        <w:t xml:space="preserve">he network follows shortest path algorithm for operation. The adaptive γ factor remains low because energy variance is minimal. Under this condition, routing decisions primarily </w:t>
      </w:r>
      <w:proofErr w:type="spellStart"/>
      <w:r w:rsidRPr="00A56881">
        <w:rPr>
          <w:lang w:val="en-US"/>
        </w:rPr>
        <w:t>favour</w:t>
      </w:r>
      <w:proofErr w:type="spellEnd"/>
      <w:r w:rsidRPr="00A56881">
        <w:rPr>
          <w:lang w:val="en-US"/>
        </w:rPr>
        <w:t xml:space="preserve"> paths with shorter geometric distance to the sink, resulting in near–shortest-path forwarding </w:t>
      </w:r>
      <w:proofErr w:type="spellStart"/>
      <w:r w:rsidRPr="00A56881">
        <w:rPr>
          <w:lang w:val="en-US"/>
        </w:rPr>
        <w:t>behaviour</w:t>
      </w:r>
      <w:proofErr w:type="spellEnd"/>
      <w:r w:rsidRPr="00B61E41">
        <w:t>.</w:t>
      </w:r>
    </w:p>
    <w:p w14:paraId="7D4E79F0" w14:textId="77777777" w:rsidR="001F4946" w:rsidRPr="00B61E41" w:rsidRDefault="001F4946" w:rsidP="00DA534E">
      <w:pPr>
        <w:pStyle w:val="BodyText"/>
        <w:ind w:firstLine="0"/>
      </w:pPr>
      <w:proofErr w:type="spellStart"/>
      <w:r w:rsidRPr="00B61E41">
        <w:t>Mid</w:t>
      </w:r>
      <w:r>
        <w:t xml:space="preserve"> </w:t>
      </w:r>
      <w:r w:rsidRPr="00B61E41">
        <w:t>life</w:t>
      </w:r>
      <w:proofErr w:type="spellEnd"/>
      <w:r w:rsidRPr="00B61E41">
        <w:t xml:space="preserve"> Phase (Round 300–800): </w:t>
      </w:r>
      <w:r w:rsidRPr="00A56881">
        <w:rPr>
          <w:lang w:val="en-US"/>
        </w:rPr>
        <w:t xml:space="preserve">Energy variance increases as nodes near sink frequently forward the packets. In response, the adaptive GAMMA Tuner increases the value of γ and this alters the </w:t>
      </w:r>
      <w:proofErr w:type="spellStart"/>
      <w:r w:rsidRPr="00A56881">
        <w:rPr>
          <w:lang w:val="en-US"/>
        </w:rPr>
        <w:t>behaviour</w:t>
      </w:r>
      <w:proofErr w:type="spellEnd"/>
      <w:r w:rsidRPr="00A56881">
        <w:rPr>
          <w:lang w:val="en-US"/>
        </w:rPr>
        <w:t xml:space="preserve"> of the energy balanced path selection mechanism, causing a portion of the traffic to be redirected through nodes located farther from the sink</w:t>
      </w:r>
      <w:r w:rsidRPr="00B61E41">
        <w:t>.</w:t>
      </w:r>
    </w:p>
    <w:p w14:paraId="46A8D982" w14:textId="77777777" w:rsidR="001F4946" w:rsidRPr="00B61E41" w:rsidRDefault="001F4946" w:rsidP="00DA534E">
      <w:pPr>
        <w:pStyle w:val="BodyText"/>
        <w:ind w:firstLine="0"/>
      </w:pPr>
      <w:r w:rsidRPr="00B61E41">
        <w:t xml:space="preserve">Terminal Phase (Round 800–1000): In the final stage of the network, most nodes have very low remaining energy. The utility-based selection function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B61E41">
        <w:t xml:space="preserve"> </w:t>
      </w:r>
      <w:r w:rsidRPr="00A56881">
        <w:rPr>
          <w:lang w:val="en-US"/>
        </w:rPr>
        <w:t>is used to frequently rotate forwarding and leadership roles among the nodes with comparatively higher residual energy. This avoids excessive workload on any individual node and enables the network to remain functional.</w:t>
      </w:r>
    </w:p>
    <w:p w14:paraId="4C4A9ED0" w14:textId="0BEAE183" w:rsidR="001F4946" w:rsidRPr="00DA534E" w:rsidRDefault="001F4946" w:rsidP="00DA534E">
      <w:pPr>
        <w:pStyle w:val="NormalWeb"/>
        <w:rPr>
          <w:rFonts w:eastAsia="SimSun"/>
          <w:spacing w:val="-1"/>
          <w:sz w:val="20"/>
          <w:szCs w:val="20"/>
          <w:lang w:val="x-none" w:eastAsia="x-none"/>
        </w:rPr>
      </w:pPr>
      <w:r w:rsidRPr="00103B1B">
        <w:rPr>
          <w:i/>
          <w:iCs/>
          <w:sz w:val="20"/>
          <w:szCs w:val="20"/>
        </w:rPr>
        <w:t>E. Benchmarking Against the Theoretical Bound</w:t>
      </w:r>
      <w:r w:rsidR="00DA534E">
        <w:rPr>
          <w:i/>
          <w:iCs/>
          <w:sz w:val="20"/>
          <w:szCs w:val="20"/>
        </w:rPr>
        <w:br/>
      </w:r>
      <w:r w:rsidRPr="00DA534E">
        <w:rPr>
          <w:rFonts w:eastAsia="SimSun"/>
          <w:spacing w:val="-1"/>
          <w:sz w:val="20"/>
          <w:szCs w:val="20"/>
          <w:lang w:val="x-none" w:eastAsia="x-none"/>
        </w:rPr>
        <w:t>The performance of Vanguard-WSN was evaluated against a theoretical upper bound on network lifetime, referred as the God-Line. Our empirical FND shows a correlation coefficient of R² = 0.94 with the LP-solved bound, operating at 92% efficiency. These results show that, despite relying only on local information, Vanguard-WSN achieves performance close to the centralized LP solution in the evaluated simulation setting.</w:t>
      </w:r>
    </w:p>
    <w:p w14:paraId="62D1D78D" w14:textId="160457FE" w:rsidR="001F4946" w:rsidRPr="00DA534E" w:rsidRDefault="001F4946" w:rsidP="00DA534E">
      <w:pPr>
        <w:pStyle w:val="NormalWeb"/>
        <w:rPr>
          <w:rFonts w:eastAsia="SimSun"/>
          <w:spacing w:val="-1"/>
          <w:sz w:val="20"/>
          <w:szCs w:val="20"/>
          <w:lang w:val="x-none" w:eastAsia="x-none"/>
        </w:rPr>
      </w:pPr>
      <w:r w:rsidRPr="00103B1B">
        <w:rPr>
          <w:i/>
          <w:iCs/>
          <w:sz w:val="20"/>
          <w:szCs w:val="20"/>
        </w:rPr>
        <w:t>F. Energy Fairness and Redistribution</w:t>
      </w:r>
      <w:r w:rsidR="00DA534E">
        <w:rPr>
          <w:i/>
          <w:iCs/>
          <w:sz w:val="20"/>
          <w:szCs w:val="20"/>
        </w:rPr>
        <w:br/>
      </w:r>
      <w:r w:rsidRPr="00DA534E">
        <w:rPr>
          <w:rFonts w:eastAsia="SimSun"/>
          <w:spacing w:val="-1"/>
          <w:sz w:val="20"/>
          <w:szCs w:val="20"/>
          <w:lang w:val="x-none" w:eastAsia="x-none"/>
        </w:rPr>
        <w:t>To examine how evenly energy is consumed across the network, Jain’s Fairness Index (J) is used to measure the symmetry of residual energy among nodes.</w:t>
      </w:r>
    </w:p>
    <w:p w14:paraId="27473888" w14:textId="77777777" w:rsidR="001F4946" w:rsidRPr="00103B1B" w:rsidRDefault="001F4946" w:rsidP="001F4946">
      <w:pPr>
        <w:pStyle w:val="NormalWeb"/>
        <w:jc w:val="center"/>
        <w:rPr>
          <w:lang w:val="en-US"/>
        </w:rPr>
      </w:pPr>
      <w:r w:rsidRPr="00103B1B">
        <w:rPr>
          <w:noProof/>
          <w:lang w:val="en-US"/>
        </w:rPr>
        <w:drawing>
          <wp:inline distT="0" distB="0" distL="0" distR="0" wp14:anchorId="28282026" wp14:editId="299D7A94">
            <wp:extent cx="2717800" cy="1630680"/>
            <wp:effectExtent l="0" t="0" r="6350" b="7620"/>
            <wp:docPr id="7953902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9549" cy="1661729"/>
                    </a:xfrm>
                    <a:prstGeom prst="rect">
                      <a:avLst/>
                    </a:prstGeom>
                    <a:noFill/>
                    <a:ln>
                      <a:noFill/>
                    </a:ln>
                  </pic:spPr>
                </pic:pic>
              </a:graphicData>
            </a:graphic>
          </wp:inline>
        </w:drawing>
      </w:r>
    </w:p>
    <w:p w14:paraId="725079FE" w14:textId="77777777" w:rsidR="001F4946" w:rsidRPr="00B61E41" w:rsidRDefault="001F4946" w:rsidP="001F4946">
      <w:pPr>
        <w:pStyle w:val="figurecaption"/>
        <w:jc w:val="center"/>
      </w:pPr>
      <w:r w:rsidRPr="00B61E41">
        <w:t>Figure 7: Jain's Fairness Index</w:t>
      </w:r>
    </w:p>
    <w:p w14:paraId="1464F525" w14:textId="77777777" w:rsidR="001F4946" w:rsidRPr="008D3B00" w:rsidRDefault="001F4946" w:rsidP="001F4946">
      <w:pPr>
        <w:pStyle w:val="NormalWeb"/>
        <w:numPr>
          <w:ilvl w:val="0"/>
          <w:numId w:val="2"/>
        </w:numPr>
        <w:rPr>
          <w:sz w:val="20"/>
          <w:szCs w:val="20"/>
        </w:rPr>
      </w:pPr>
      <w:r w:rsidRPr="008D3B00">
        <w:rPr>
          <w:sz w:val="20"/>
          <w:szCs w:val="20"/>
        </w:rPr>
        <w:lastRenderedPageBreak/>
        <w:t>Fairness–Lifetime Trade-off</w:t>
      </w:r>
    </w:p>
    <w:p w14:paraId="001D4744" w14:textId="77777777" w:rsidR="001F4946" w:rsidRDefault="001F4946" w:rsidP="00145F76">
      <w:pPr>
        <w:pStyle w:val="BodyText"/>
        <w:ind w:firstLine="0"/>
      </w:pPr>
      <w:r w:rsidRPr="00A56881">
        <w:rPr>
          <w:lang w:val="en-US"/>
        </w:rPr>
        <w:t xml:space="preserve">In conventional routing protocols, a low fairness index generally indicates unbalanced energy usage. However, in the proposed Vanguard-WSN protocol, a certain degree of imbalance is inherent to the multi-hop routing structure. Nodes located closer to the base station forward more data, so they lose energy faster than nodes at the edges of the </w:t>
      </w:r>
      <w:proofErr w:type="spellStart"/>
      <w:proofErr w:type="gramStart"/>
      <w:r w:rsidRPr="00A56881">
        <w:rPr>
          <w:lang w:val="en-US"/>
        </w:rPr>
        <w:t>network.The</w:t>
      </w:r>
      <w:proofErr w:type="spellEnd"/>
      <w:proofErr w:type="gramEnd"/>
      <w:r w:rsidRPr="00A56881">
        <w:rPr>
          <w:lang w:val="en-US"/>
        </w:rPr>
        <w:t xml:space="preserve"> EBPT-based routing strategy intentionally allows these relay nodes to carry a higher forwarding load </w:t>
      </w:r>
      <w:proofErr w:type="spellStart"/>
      <w:r w:rsidRPr="00A56881">
        <w:rPr>
          <w:lang w:val="en-US"/>
        </w:rPr>
        <w:t>inorder</w:t>
      </w:r>
      <w:proofErr w:type="spellEnd"/>
      <w:r w:rsidRPr="00A56881">
        <w:rPr>
          <w:lang w:val="en-US"/>
        </w:rPr>
        <w:t xml:space="preserve"> to protect distant and low-energy nodes from early exhaustion. As a result, energy consumption is redistributed in a structured manner rather than uniformly across all nodes</w:t>
      </w:r>
      <w:r>
        <w:t>.</w:t>
      </w:r>
    </w:p>
    <w:p w14:paraId="7E439F5E" w14:textId="77777777" w:rsidR="001F4946" w:rsidRDefault="001F4946" w:rsidP="00145F76">
      <w:pPr>
        <w:pStyle w:val="NormalWeb"/>
        <w:rPr>
          <w:i/>
          <w:iCs/>
          <w:sz w:val="20"/>
          <w:szCs w:val="20"/>
        </w:rPr>
      </w:pPr>
      <w:r w:rsidRPr="008D3B00">
        <w:rPr>
          <w:i/>
          <w:iCs/>
          <w:sz w:val="20"/>
          <w:szCs w:val="20"/>
        </w:rPr>
        <w:t>G. Data Throughput and Reliability</w:t>
      </w:r>
    </w:p>
    <w:p w14:paraId="0345C4AD" w14:textId="014114C4" w:rsidR="001F4946" w:rsidRPr="008D3B00" w:rsidRDefault="001F4946" w:rsidP="001F4946">
      <w:pPr>
        <w:pStyle w:val="NormalWeb"/>
        <w:rPr>
          <w:i/>
          <w:iCs/>
          <w:lang w:val="en-US"/>
        </w:rPr>
      </w:pPr>
      <w:r w:rsidRPr="008D3B00">
        <w:rPr>
          <w:i/>
          <w:iCs/>
          <w:noProof/>
          <w:lang w:val="en-US"/>
        </w:rPr>
        <w:drawing>
          <wp:inline distT="0" distB="0" distL="0" distR="0" wp14:anchorId="36214795" wp14:editId="45496F5B">
            <wp:extent cx="3238500" cy="2390892"/>
            <wp:effectExtent l="0" t="0" r="0" b="9525"/>
            <wp:docPr id="18717717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64715" cy="2410246"/>
                    </a:xfrm>
                    <a:prstGeom prst="rect">
                      <a:avLst/>
                    </a:prstGeom>
                    <a:noFill/>
                    <a:ln>
                      <a:noFill/>
                    </a:ln>
                  </pic:spPr>
                </pic:pic>
              </a:graphicData>
            </a:graphic>
          </wp:inline>
        </w:drawing>
      </w:r>
      <w:r w:rsidR="00145F76" w:rsidRPr="008D3B00">
        <w:rPr>
          <w:i/>
          <w:iCs/>
          <w:noProof/>
          <w:lang w:val="en-US"/>
        </w:rPr>
        <w:drawing>
          <wp:inline distT="0" distB="0" distL="0" distR="0" wp14:anchorId="38C6411A" wp14:editId="28BC4822">
            <wp:extent cx="2476500" cy="2468880"/>
            <wp:effectExtent l="0" t="0" r="0" b="7620"/>
            <wp:docPr id="14713007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l="3246" t="7242" r="7843" b="4333"/>
                    <a:stretch>
                      <a:fillRect/>
                    </a:stretch>
                  </pic:blipFill>
                  <pic:spPr bwMode="auto">
                    <a:xfrm>
                      <a:off x="0" y="0"/>
                      <a:ext cx="2476500" cy="2468880"/>
                    </a:xfrm>
                    <a:prstGeom prst="rect">
                      <a:avLst/>
                    </a:prstGeom>
                    <a:noFill/>
                    <a:ln>
                      <a:noFill/>
                    </a:ln>
                  </pic:spPr>
                </pic:pic>
              </a:graphicData>
            </a:graphic>
          </wp:inline>
        </w:drawing>
      </w:r>
    </w:p>
    <w:p w14:paraId="038A43C3" w14:textId="66ED4B4E" w:rsidR="001F4946" w:rsidRPr="00DA534E" w:rsidRDefault="00DA534E" w:rsidP="00DA534E">
      <w:pPr>
        <w:pStyle w:val="NormalWeb"/>
        <w:jc w:val="center"/>
        <w:rPr>
          <w:sz w:val="16"/>
          <w:szCs w:val="16"/>
        </w:rPr>
      </w:pPr>
      <w:r w:rsidRPr="00DA534E">
        <w:rPr>
          <w:sz w:val="16"/>
          <w:szCs w:val="16"/>
        </w:rPr>
        <w:t xml:space="preserve">                 </w:t>
      </w:r>
      <w:r w:rsidR="001F4946" w:rsidRPr="00DA534E">
        <w:rPr>
          <w:sz w:val="16"/>
          <w:szCs w:val="16"/>
        </w:rPr>
        <w:t>Figure 8: Throughput Analysis</w:t>
      </w:r>
      <w:r>
        <w:t xml:space="preserve"> </w:t>
      </w:r>
      <w:r>
        <w:rPr>
          <w:i/>
          <w:iCs/>
          <w:sz w:val="18"/>
          <w:szCs w:val="18"/>
          <w:lang w:val="en-US"/>
        </w:rPr>
        <w:t xml:space="preserve">                                                      </w:t>
      </w:r>
      <w:r w:rsidRPr="00DA534E">
        <w:rPr>
          <w:i/>
          <w:iCs/>
          <w:sz w:val="18"/>
          <w:szCs w:val="18"/>
          <w:lang w:val="en-US"/>
        </w:rPr>
        <w:t xml:space="preserve"> </w:t>
      </w:r>
      <w:r w:rsidRPr="00DA534E">
        <w:rPr>
          <w:sz w:val="16"/>
          <w:szCs w:val="16"/>
        </w:rPr>
        <w:t>Figure 9: State Snapshot (FND Epoch</w:t>
      </w:r>
    </w:p>
    <w:p w14:paraId="09A0B4C4" w14:textId="77777777" w:rsidR="001F4946" w:rsidRPr="008D3B00" w:rsidRDefault="001F4946" w:rsidP="001F4946">
      <w:pPr>
        <w:pStyle w:val="NormalWeb"/>
        <w:jc w:val="center"/>
        <w:rPr>
          <w:i/>
          <w:iCs/>
          <w:lang w:val="en-US"/>
        </w:rPr>
      </w:pPr>
      <w:r w:rsidRPr="008D3B00">
        <w:rPr>
          <w:i/>
          <w:iCs/>
          <w:noProof/>
          <w:lang w:val="en-US"/>
        </w:rPr>
        <w:drawing>
          <wp:inline distT="0" distB="0" distL="0" distR="0" wp14:anchorId="27AAFDB8" wp14:editId="48142319">
            <wp:extent cx="3946045" cy="1729740"/>
            <wp:effectExtent l="0" t="0" r="0" b="3810"/>
            <wp:docPr id="3020894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5225" cy="1738147"/>
                    </a:xfrm>
                    <a:prstGeom prst="rect">
                      <a:avLst/>
                    </a:prstGeom>
                    <a:noFill/>
                    <a:ln>
                      <a:noFill/>
                    </a:ln>
                  </pic:spPr>
                </pic:pic>
              </a:graphicData>
            </a:graphic>
          </wp:inline>
        </w:drawing>
      </w:r>
    </w:p>
    <w:p w14:paraId="75437DCB" w14:textId="77777777" w:rsidR="001F4946" w:rsidRPr="00B61E41" w:rsidRDefault="001F4946" w:rsidP="001F4946">
      <w:pPr>
        <w:pStyle w:val="figurecaption"/>
        <w:jc w:val="center"/>
      </w:pPr>
      <w:r w:rsidRPr="00B61E41">
        <w:t>Figure 10: Energy Dissipation Heatmap</w:t>
      </w:r>
    </w:p>
    <w:p w14:paraId="393DD699" w14:textId="77777777" w:rsidR="001F4946" w:rsidRDefault="001F4946" w:rsidP="001F4946">
      <w:pPr>
        <w:pStyle w:val="NormalWeb"/>
        <w:rPr>
          <w:i/>
          <w:iCs/>
          <w:sz w:val="20"/>
          <w:szCs w:val="20"/>
        </w:rPr>
      </w:pPr>
      <w:r w:rsidRPr="00DF18C0">
        <w:rPr>
          <w:i/>
          <w:iCs/>
          <w:sz w:val="20"/>
          <w:szCs w:val="20"/>
        </w:rPr>
        <w:t>Comparative Metrics Summary</w:t>
      </w:r>
    </w:p>
    <w:p w14:paraId="145E7D2F" w14:textId="77777777" w:rsidR="001F4946" w:rsidRPr="009E409D" w:rsidRDefault="001F4946" w:rsidP="001F4946">
      <w:pPr>
        <w:pStyle w:val="tablehead"/>
        <w:tabs>
          <w:tab w:val="num" w:pos="1080"/>
        </w:tabs>
      </w:pPr>
      <w:r w:rsidRPr="009E409D">
        <w:t xml:space="preserve">TABLE </w:t>
      </w:r>
      <w:r>
        <w:t>3:</w:t>
      </w:r>
      <w:r w:rsidRPr="009E409D">
        <w:t xml:space="preserve">   COMPARATIVE PERFORMANCE METRICS</w:t>
      </w:r>
    </w:p>
    <w:tbl>
      <w:tblPr>
        <w:tblStyle w:val="TableGrid"/>
        <w:tblW w:w="0" w:type="auto"/>
        <w:jc w:val="center"/>
        <w:tblLook w:val="04A0" w:firstRow="1" w:lastRow="0" w:firstColumn="1" w:lastColumn="0" w:noHBand="0" w:noVBand="1"/>
      </w:tblPr>
      <w:tblGrid>
        <w:gridCol w:w="1048"/>
        <w:gridCol w:w="785"/>
        <w:gridCol w:w="670"/>
        <w:gridCol w:w="901"/>
        <w:gridCol w:w="963"/>
        <w:gridCol w:w="1150"/>
      </w:tblGrid>
      <w:tr w:rsidR="001F4946" w:rsidRPr="00171AA3" w14:paraId="722125B9" w14:textId="77777777" w:rsidTr="00DA534E">
        <w:trPr>
          <w:jc w:val="center"/>
        </w:trPr>
        <w:tc>
          <w:tcPr>
            <w:tcW w:w="1048" w:type="dxa"/>
            <w:hideMark/>
          </w:tcPr>
          <w:p w14:paraId="07F52023" w14:textId="77777777" w:rsidR="001F4946" w:rsidRPr="00B61E41" w:rsidRDefault="001F4946" w:rsidP="00C82759">
            <w:pPr>
              <w:rPr>
                <w:b/>
                <w:bCs/>
                <w:sz w:val="16"/>
                <w:szCs w:val="16"/>
              </w:rPr>
            </w:pPr>
            <w:r w:rsidRPr="00B61E41">
              <w:rPr>
                <w:b/>
                <w:bCs/>
                <w:sz w:val="16"/>
                <w:szCs w:val="16"/>
              </w:rPr>
              <w:t>Metric</w:t>
            </w:r>
          </w:p>
        </w:tc>
        <w:tc>
          <w:tcPr>
            <w:tcW w:w="700" w:type="dxa"/>
            <w:hideMark/>
          </w:tcPr>
          <w:p w14:paraId="61DE8AB2" w14:textId="77777777" w:rsidR="001F4946" w:rsidRPr="00B61E41" w:rsidRDefault="001F4946" w:rsidP="00C82759">
            <w:pPr>
              <w:rPr>
                <w:b/>
                <w:bCs/>
                <w:sz w:val="16"/>
                <w:szCs w:val="16"/>
              </w:rPr>
            </w:pPr>
            <w:r w:rsidRPr="00B61E41">
              <w:rPr>
                <w:b/>
                <w:bCs/>
                <w:sz w:val="16"/>
                <w:szCs w:val="16"/>
              </w:rPr>
              <w:t>LEACH</w:t>
            </w:r>
          </w:p>
        </w:tc>
        <w:tc>
          <w:tcPr>
            <w:tcW w:w="615" w:type="dxa"/>
            <w:hideMark/>
          </w:tcPr>
          <w:p w14:paraId="317BC068" w14:textId="77777777" w:rsidR="001F4946" w:rsidRPr="00B61E41" w:rsidRDefault="001F4946" w:rsidP="00C82759">
            <w:pPr>
              <w:rPr>
                <w:b/>
                <w:bCs/>
                <w:sz w:val="16"/>
                <w:szCs w:val="16"/>
              </w:rPr>
            </w:pPr>
            <w:r w:rsidRPr="00B61E41">
              <w:rPr>
                <w:b/>
                <w:bCs/>
                <w:sz w:val="16"/>
                <w:szCs w:val="16"/>
              </w:rPr>
              <w:t>HEED</w:t>
            </w:r>
          </w:p>
        </w:tc>
        <w:tc>
          <w:tcPr>
            <w:tcW w:w="805" w:type="dxa"/>
            <w:hideMark/>
          </w:tcPr>
          <w:p w14:paraId="73912547" w14:textId="77777777" w:rsidR="001F4946" w:rsidRPr="00B61E41" w:rsidRDefault="001F4946" w:rsidP="00C82759">
            <w:pPr>
              <w:rPr>
                <w:b/>
                <w:bCs/>
                <w:sz w:val="16"/>
                <w:szCs w:val="16"/>
              </w:rPr>
            </w:pPr>
            <w:r w:rsidRPr="00B61E41">
              <w:rPr>
                <w:b/>
                <w:bCs/>
                <w:sz w:val="16"/>
                <w:szCs w:val="16"/>
              </w:rPr>
              <w:t>PEGASIS</w:t>
            </w:r>
          </w:p>
        </w:tc>
        <w:tc>
          <w:tcPr>
            <w:tcW w:w="837" w:type="dxa"/>
            <w:hideMark/>
          </w:tcPr>
          <w:p w14:paraId="22500A48" w14:textId="77777777" w:rsidR="001F4946" w:rsidRPr="00B61E41" w:rsidRDefault="001F4946" w:rsidP="00C82759">
            <w:pPr>
              <w:rPr>
                <w:b/>
                <w:bCs/>
                <w:sz w:val="16"/>
                <w:szCs w:val="16"/>
              </w:rPr>
            </w:pPr>
            <w:r w:rsidRPr="00B61E41">
              <w:rPr>
                <w:b/>
                <w:bCs/>
                <w:sz w:val="16"/>
                <w:szCs w:val="16"/>
              </w:rPr>
              <w:t>Vanguard-WSN</w:t>
            </w:r>
          </w:p>
        </w:tc>
        <w:tc>
          <w:tcPr>
            <w:tcW w:w="998" w:type="dxa"/>
            <w:hideMark/>
          </w:tcPr>
          <w:p w14:paraId="73A73ECD" w14:textId="77777777" w:rsidR="001F4946" w:rsidRPr="00B61E41" w:rsidRDefault="001F4946" w:rsidP="00C82759">
            <w:pPr>
              <w:rPr>
                <w:b/>
                <w:bCs/>
                <w:sz w:val="16"/>
                <w:szCs w:val="16"/>
              </w:rPr>
            </w:pPr>
            <w:r w:rsidRPr="00B61E41">
              <w:rPr>
                <w:b/>
                <w:bCs/>
                <w:sz w:val="16"/>
                <w:szCs w:val="16"/>
              </w:rPr>
              <w:t>Improvement (%)</w:t>
            </w:r>
          </w:p>
        </w:tc>
      </w:tr>
      <w:tr w:rsidR="001F4946" w:rsidRPr="00171AA3" w14:paraId="264E5FCA" w14:textId="77777777" w:rsidTr="00DA534E">
        <w:trPr>
          <w:jc w:val="center"/>
        </w:trPr>
        <w:tc>
          <w:tcPr>
            <w:tcW w:w="1048" w:type="dxa"/>
            <w:hideMark/>
          </w:tcPr>
          <w:p w14:paraId="7CB10FBB" w14:textId="77777777" w:rsidR="001F4946" w:rsidRPr="00B61E41" w:rsidRDefault="001F4946" w:rsidP="00C82759">
            <w:pPr>
              <w:rPr>
                <w:sz w:val="16"/>
                <w:szCs w:val="16"/>
              </w:rPr>
            </w:pPr>
            <w:r w:rsidRPr="00B61E41">
              <w:rPr>
                <w:sz w:val="16"/>
                <w:szCs w:val="16"/>
              </w:rPr>
              <w:t>FND (Rounds)</w:t>
            </w:r>
          </w:p>
        </w:tc>
        <w:tc>
          <w:tcPr>
            <w:tcW w:w="700" w:type="dxa"/>
            <w:hideMark/>
          </w:tcPr>
          <w:p w14:paraId="2FB57DEF" w14:textId="77777777" w:rsidR="001F4946" w:rsidRPr="00B61E41" w:rsidRDefault="001F4946" w:rsidP="00C82759">
            <w:pPr>
              <w:rPr>
                <w:sz w:val="16"/>
                <w:szCs w:val="16"/>
              </w:rPr>
            </w:pPr>
            <w:r w:rsidRPr="00B61E41">
              <w:rPr>
                <w:sz w:val="16"/>
                <w:szCs w:val="16"/>
              </w:rPr>
              <w:t>97.3 ± 4</w:t>
            </w:r>
          </w:p>
        </w:tc>
        <w:tc>
          <w:tcPr>
            <w:tcW w:w="615" w:type="dxa"/>
            <w:hideMark/>
          </w:tcPr>
          <w:p w14:paraId="60ACFD2F" w14:textId="77777777" w:rsidR="001F4946" w:rsidRPr="00B61E41" w:rsidRDefault="001F4946" w:rsidP="00C82759">
            <w:pPr>
              <w:rPr>
                <w:sz w:val="16"/>
                <w:szCs w:val="16"/>
              </w:rPr>
            </w:pPr>
            <w:r w:rsidRPr="00B61E41">
              <w:rPr>
                <w:sz w:val="16"/>
                <w:szCs w:val="16"/>
              </w:rPr>
              <w:t>210.5 ± 12</w:t>
            </w:r>
          </w:p>
        </w:tc>
        <w:tc>
          <w:tcPr>
            <w:tcW w:w="805" w:type="dxa"/>
            <w:hideMark/>
          </w:tcPr>
          <w:p w14:paraId="6779D93A" w14:textId="77777777" w:rsidR="001F4946" w:rsidRPr="00B61E41" w:rsidRDefault="001F4946" w:rsidP="00C82759">
            <w:pPr>
              <w:rPr>
                <w:sz w:val="16"/>
                <w:szCs w:val="16"/>
              </w:rPr>
            </w:pPr>
            <w:r w:rsidRPr="00B61E41">
              <w:rPr>
                <w:sz w:val="16"/>
                <w:szCs w:val="16"/>
              </w:rPr>
              <w:t>145.2 ± 8</w:t>
            </w:r>
          </w:p>
        </w:tc>
        <w:tc>
          <w:tcPr>
            <w:tcW w:w="837" w:type="dxa"/>
            <w:hideMark/>
          </w:tcPr>
          <w:p w14:paraId="488F6827" w14:textId="77777777" w:rsidR="001F4946" w:rsidRPr="00B61E41" w:rsidRDefault="001F4946" w:rsidP="00C82759">
            <w:pPr>
              <w:rPr>
                <w:sz w:val="16"/>
                <w:szCs w:val="16"/>
              </w:rPr>
            </w:pPr>
            <w:r w:rsidRPr="00B61E41">
              <w:rPr>
                <w:sz w:val="16"/>
                <w:szCs w:val="16"/>
              </w:rPr>
              <w:t>993.1 ± 15</w:t>
            </w:r>
          </w:p>
        </w:tc>
        <w:tc>
          <w:tcPr>
            <w:tcW w:w="998" w:type="dxa"/>
            <w:hideMark/>
          </w:tcPr>
          <w:p w14:paraId="409B7117" w14:textId="77777777" w:rsidR="001F4946" w:rsidRPr="00B61E41" w:rsidRDefault="001F4946" w:rsidP="00C82759">
            <w:pPr>
              <w:rPr>
                <w:sz w:val="16"/>
                <w:szCs w:val="16"/>
              </w:rPr>
            </w:pPr>
            <w:r w:rsidRPr="00B61E41">
              <w:rPr>
                <w:sz w:val="16"/>
                <w:szCs w:val="16"/>
              </w:rPr>
              <w:t>1,021%</w:t>
            </w:r>
          </w:p>
        </w:tc>
      </w:tr>
      <w:tr w:rsidR="001F4946" w:rsidRPr="00171AA3" w14:paraId="14475DBE" w14:textId="77777777" w:rsidTr="00DA534E">
        <w:trPr>
          <w:jc w:val="center"/>
        </w:trPr>
        <w:tc>
          <w:tcPr>
            <w:tcW w:w="1048" w:type="dxa"/>
            <w:hideMark/>
          </w:tcPr>
          <w:p w14:paraId="27BD9975" w14:textId="77777777" w:rsidR="001F4946" w:rsidRPr="00B61E41" w:rsidRDefault="001F4946" w:rsidP="00C82759">
            <w:pPr>
              <w:rPr>
                <w:sz w:val="16"/>
                <w:szCs w:val="16"/>
              </w:rPr>
            </w:pPr>
            <w:r w:rsidRPr="00B61E41">
              <w:rPr>
                <w:sz w:val="16"/>
                <w:szCs w:val="16"/>
              </w:rPr>
              <w:t>HND (Rounds)</w:t>
            </w:r>
          </w:p>
        </w:tc>
        <w:tc>
          <w:tcPr>
            <w:tcW w:w="700" w:type="dxa"/>
            <w:hideMark/>
          </w:tcPr>
          <w:p w14:paraId="2FB4E583" w14:textId="77777777" w:rsidR="001F4946" w:rsidRPr="00B61E41" w:rsidRDefault="001F4946" w:rsidP="00C82759">
            <w:pPr>
              <w:rPr>
                <w:sz w:val="16"/>
                <w:szCs w:val="16"/>
              </w:rPr>
            </w:pPr>
            <w:r w:rsidRPr="00B61E41">
              <w:rPr>
                <w:sz w:val="16"/>
                <w:szCs w:val="16"/>
              </w:rPr>
              <w:t>115.2 ± 3</w:t>
            </w:r>
          </w:p>
        </w:tc>
        <w:tc>
          <w:tcPr>
            <w:tcW w:w="615" w:type="dxa"/>
            <w:hideMark/>
          </w:tcPr>
          <w:p w14:paraId="49D59B6B" w14:textId="77777777" w:rsidR="001F4946" w:rsidRPr="00B61E41" w:rsidRDefault="001F4946" w:rsidP="00C82759">
            <w:pPr>
              <w:rPr>
                <w:sz w:val="16"/>
                <w:szCs w:val="16"/>
              </w:rPr>
            </w:pPr>
            <w:r w:rsidRPr="00B61E41">
              <w:rPr>
                <w:sz w:val="16"/>
                <w:szCs w:val="16"/>
              </w:rPr>
              <w:t>245.8 ± 10</w:t>
            </w:r>
          </w:p>
        </w:tc>
        <w:tc>
          <w:tcPr>
            <w:tcW w:w="805" w:type="dxa"/>
            <w:hideMark/>
          </w:tcPr>
          <w:p w14:paraId="22B846FE" w14:textId="77777777" w:rsidR="001F4946" w:rsidRPr="00B61E41" w:rsidRDefault="001F4946" w:rsidP="00C82759">
            <w:pPr>
              <w:rPr>
                <w:sz w:val="16"/>
                <w:szCs w:val="16"/>
              </w:rPr>
            </w:pPr>
            <w:r w:rsidRPr="00B61E41">
              <w:rPr>
                <w:sz w:val="16"/>
                <w:szCs w:val="16"/>
              </w:rPr>
              <w:t>310.4 ± 15</w:t>
            </w:r>
          </w:p>
        </w:tc>
        <w:tc>
          <w:tcPr>
            <w:tcW w:w="837" w:type="dxa"/>
            <w:hideMark/>
          </w:tcPr>
          <w:p w14:paraId="12884010" w14:textId="77777777" w:rsidR="001F4946" w:rsidRPr="00B61E41" w:rsidRDefault="001F4946" w:rsidP="00C82759">
            <w:pPr>
              <w:rPr>
                <w:sz w:val="16"/>
                <w:szCs w:val="16"/>
              </w:rPr>
            </w:pPr>
            <w:r w:rsidRPr="00B61E41">
              <w:rPr>
                <w:sz w:val="16"/>
                <w:szCs w:val="16"/>
              </w:rPr>
              <w:t>1,150.4 ± 20</w:t>
            </w:r>
          </w:p>
        </w:tc>
        <w:tc>
          <w:tcPr>
            <w:tcW w:w="998" w:type="dxa"/>
            <w:hideMark/>
          </w:tcPr>
          <w:p w14:paraId="100E6BB9" w14:textId="77777777" w:rsidR="001F4946" w:rsidRPr="00B61E41" w:rsidRDefault="001F4946" w:rsidP="00C82759">
            <w:pPr>
              <w:rPr>
                <w:sz w:val="16"/>
                <w:szCs w:val="16"/>
              </w:rPr>
            </w:pPr>
            <w:r w:rsidRPr="00B61E41">
              <w:rPr>
                <w:sz w:val="16"/>
                <w:szCs w:val="16"/>
              </w:rPr>
              <w:t>998%</w:t>
            </w:r>
          </w:p>
        </w:tc>
      </w:tr>
      <w:tr w:rsidR="001F4946" w:rsidRPr="00171AA3" w14:paraId="0C662E3C" w14:textId="77777777" w:rsidTr="00DA534E">
        <w:trPr>
          <w:jc w:val="center"/>
        </w:trPr>
        <w:tc>
          <w:tcPr>
            <w:tcW w:w="1048" w:type="dxa"/>
            <w:hideMark/>
          </w:tcPr>
          <w:p w14:paraId="10E40B15" w14:textId="77777777" w:rsidR="001F4946" w:rsidRPr="00B61E41" w:rsidRDefault="001F4946" w:rsidP="00C82759">
            <w:pPr>
              <w:rPr>
                <w:sz w:val="16"/>
                <w:szCs w:val="16"/>
              </w:rPr>
            </w:pPr>
            <w:r w:rsidRPr="00B61E41">
              <w:rPr>
                <w:sz w:val="16"/>
                <w:szCs w:val="16"/>
              </w:rPr>
              <w:t>Fairness (J)</w:t>
            </w:r>
          </w:p>
        </w:tc>
        <w:tc>
          <w:tcPr>
            <w:tcW w:w="700" w:type="dxa"/>
            <w:hideMark/>
          </w:tcPr>
          <w:p w14:paraId="1789DBEE" w14:textId="77777777" w:rsidR="001F4946" w:rsidRPr="00B61E41" w:rsidRDefault="001F4946" w:rsidP="00C82759">
            <w:pPr>
              <w:rPr>
                <w:sz w:val="16"/>
                <w:szCs w:val="16"/>
              </w:rPr>
            </w:pPr>
            <w:r w:rsidRPr="00B61E41">
              <w:rPr>
                <w:sz w:val="16"/>
                <w:szCs w:val="16"/>
              </w:rPr>
              <w:t>0.96</w:t>
            </w:r>
          </w:p>
        </w:tc>
        <w:tc>
          <w:tcPr>
            <w:tcW w:w="615" w:type="dxa"/>
            <w:hideMark/>
          </w:tcPr>
          <w:p w14:paraId="1EC6EEE3" w14:textId="77777777" w:rsidR="001F4946" w:rsidRPr="00B61E41" w:rsidRDefault="001F4946" w:rsidP="00C82759">
            <w:pPr>
              <w:rPr>
                <w:sz w:val="16"/>
                <w:szCs w:val="16"/>
              </w:rPr>
            </w:pPr>
            <w:r w:rsidRPr="00B61E41">
              <w:rPr>
                <w:sz w:val="16"/>
                <w:szCs w:val="16"/>
              </w:rPr>
              <w:t>0.68</w:t>
            </w:r>
          </w:p>
        </w:tc>
        <w:tc>
          <w:tcPr>
            <w:tcW w:w="805" w:type="dxa"/>
            <w:hideMark/>
          </w:tcPr>
          <w:p w14:paraId="50C7417F" w14:textId="77777777" w:rsidR="001F4946" w:rsidRPr="00B61E41" w:rsidRDefault="001F4946" w:rsidP="00C82759">
            <w:pPr>
              <w:rPr>
                <w:sz w:val="16"/>
                <w:szCs w:val="16"/>
              </w:rPr>
            </w:pPr>
            <w:r w:rsidRPr="00B61E41">
              <w:rPr>
                <w:sz w:val="16"/>
                <w:szCs w:val="16"/>
              </w:rPr>
              <w:t>0.55</w:t>
            </w:r>
          </w:p>
        </w:tc>
        <w:tc>
          <w:tcPr>
            <w:tcW w:w="837" w:type="dxa"/>
            <w:hideMark/>
          </w:tcPr>
          <w:p w14:paraId="07288679" w14:textId="77777777" w:rsidR="001F4946" w:rsidRPr="00B61E41" w:rsidRDefault="001F4946" w:rsidP="00C82759">
            <w:pPr>
              <w:rPr>
                <w:sz w:val="16"/>
                <w:szCs w:val="16"/>
              </w:rPr>
            </w:pPr>
            <w:r w:rsidRPr="00B61E41">
              <w:rPr>
                <w:sz w:val="16"/>
                <w:szCs w:val="16"/>
              </w:rPr>
              <w:t>0.15</w:t>
            </w:r>
          </w:p>
        </w:tc>
        <w:tc>
          <w:tcPr>
            <w:tcW w:w="998" w:type="dxa"/>
            <w:hideMark/>
          </w:tcPr>
          <w:p w14:paraId="38BB818F" w14:textId="77777777" w:rsidR="001F4946" w:rsidRPr="00B61E41" w:rsidRDefault="001F4946" w:rsidP="00C82759">
            <w:pPr>
              <w:rPr>
                <w:sz w:val="16"/>
                <w:szCs w:val="16"/>
              </w:rPr>
            </w:pPr>
            <w:r w:rsidRPr="00B61E41">
              <w:rPr>
                <w:sz w:val="16"/>
                <w:szCs w:val="16"/>
              </w:rPr>
              <w:t>Trade-off</w:t>
            </w:r>
          </w:p>
        </w:tc>
      </w:tr>
      <w:tr w:rsidR="001F4946" w:rsidRPr="00171AA3" w14:paraId="1462A44A" w14:textId="77777777" w:rsidTr="00DA534E">
        <w:trPr>
          <w:jc w:val="center"/>
        </w:trPr>
        <w:tc>
          <w:tcPr>
            <w:tcW w:w="1048" w:type="dxa"/>
            <w:hideMark/>
          </w:tcPr>
          <w:p w14:paraId="47085AC2" w14:textId="77777777" w:rsidR="001F4946" w:rsidRPr="00B61E41" w:rsidRDefault="001F4946" w:rsidP="00C82759">
            <w:pPr>
              <w:rPr>
                <w:sz w:val="16"/>
                <w:szCs w:val="16"/>
              </w:rPr>
            </w:pPr>
            <w:r w:rsidRPr="00B61E41">
              <w:rPr>
                <w:sz w:val="16"/>
                <w:szCs w:val="16"/>
              </w:rPr>
              <w:t>Total Packets</w:t>
            </w:r>
          </w:p>
        </w:tc>
        <w:tc>
          <w:tcPr>
            <w:tcW w:w="700" w:type="dxa"/>
            <w:hideMark/>
          </w:tcPr>
          <w:p w14:paraId="268EAFB3" w14:textId="77777777" w:rsidR="001F4946" w:rsidRPr="00B61E41" w:rsidRDefault="001F4946" w:rsidP="00C82759">
            <w:pPr>
              <w:rPr>
                <w:sz w:val="16"/>
                <w:szCs w:val="16"/>
              </w:rPr>
            </w:pPr>
            <w:r w:rsidRPr="00B61E41">
              <w:rPr>
                <w:sz w:val="16"/>
                <w:szCs w:val="16"/>
              </w:rPr>
              <w:t>12,400</w:t>
            </w:r>
          </w:p>
        </w:tc>
        <w:tc>
          <w:tcPr>
            <w:tcW w:w="615" w:type="dxa"/>
            <w:hideMark/>
          </w:tcPr>
          <w:p w14:paraId="4AF73D18" w14:textId="77777777" w:rsidR="001F4946" w:rsidRPr="00B61E41" w:rsidRDefault="001F4946" w:rsidP="00C82759">
            <w:pPr>
              <w:rPr>
                <w:sz w:val="16"/>
                <w:szCs w:val="16"/>
              </w:rPr>
            </w:pPr>
            <w:r w:rsidRPr="00B61E41">
              <w:rPr>
                <w:sz w:val="16"/>
                <w:szCs w:val="16"/>
              </w:rPr>
              <w:t>28,500</w:t>
            </w:r>
          </w:p>
        </w:tc>
        <w:tc>
          <w:tcPr>
            <w:tcW w:w="805" w:type="dxa"/>
            <w:hideMark/>
          </w:tcPr>
          <w:p w14:paraId="09EF9E1C" w14:textId="77777777" w:rsidR="001F4946" w:rsidRPr="00B61E41" w:rsidRDefault="001F4946" w:rsidP="00C82759">
            <w:pPr>
              <w:rPr>
                <w:sz w:val="16"/>
                <w:szCs w:val="16"/>
              </w:rPr>
            </w:pPr>
            <w:r w:rsidRPr="00B61E41">
              <w:rPr>
                <w:sz w:val="16"/>
                <w:szCs w:val="16"/>
              </w:rPr>
              <w:t>18,900</w:t>
            </w:r>
          </w:p>
        </w:tc>
        <w:tc>
          <w:tcPr>
            <w:tcW w:w="837" w:type="dxa"/>
            <w:hideMark/>
          </w:tcPr>
          <w:p w14:paraId="48914A39" w14:textId="77777777" w:rsidR="001F4946" w:rsidRPr="00B61E41" w:rsidRDefault="001F4946" w:rsidP="00C82759">
            <w:pPr>
              <w:rPr>
                <w:sz w:val="16"/>
                <w:szCs w:val="16"/>
              </w:rPr>
            </w:pPr>
            <w:r w:rsidRPr="00B61E41">
              <w:rPr>
                <w:sz w:val="16"/>
                <w:szCs w:val="16"/>
              </w:rPr>
              <w:t>118,500</w:t>
            </w:r>
          </w:p>
        </w:tc>
        <w:tc>
          <w:tcPr>
            <w:tcW w:w="998" w:type="dxa"/>
            <w:hideMark/>
          </w:tcPr>
          <w:p w14:paraId="08D95370" w14:textId="77777777" w:rsidR="001F4946" w:rsidRPr="00B61E41" w:rsidRDefault="001F4946" w:rsidP="00C82759">
            <w:pPr>
              <w:rPr>
                <w:sz w:val="16"/>
                <w:szCs w:val="16"/>
              </w:rPr>
            </w:pPr>
            <w:r w:rsidRPr="00B61E41">
              <w:rPr>
                <w:sz w:val="16"/>
                <w:szCs w:val="16"/>
              </w:rPr>
              <w:t>955%</w:t>
            </w:r>
          </w:p>
        </w:tc>
      </w:tr>
      <w:tr w:rsidR="001F4946" w:rsidRPr="00171AA3" w14:paraId="07D97BA2" w14:textId="77777777" w:rsidTr="00DA534E">
        <w:trPr>
          <w:jc w:val="center"/>
        </w:trPr>
        <w:tc>
          <w:tcPr>
            <w:tcW w:w="1048" w:type="dxa"/>
            <w:hideMark/>
          </w:tcPr>
          <w:p w14:paraId="274571FE" w14:textId="77777777" w:rsidR="001F4946" w:rsidRPr="00B61E41" w:rsidRDefault="001F4946" w:rsidP="00C82759">
            <w:pPr>
              <w:rPr>
                <w:sz w:val="16"/>
                <w:szCs w:val="16"/>
              </w:rPr>
            </w:pPr>
            <w:r w:rsidRPr="00B61E41">
              <w:rPr>
                <w:sz w:val="16"/>
                <w:szCs w:val="16"/>
              </w:rPr>
              <w:t>Throughput (kbps)</w:t>
            </w:r>
          </w:p>
        </w:tc>
        <w:tc>
          <w:tcPr>
            <w:tcW w:w="700" w:type="dxa"/>
            <w:hideMark/>
          </w:tcPr>
          <w:p w14:paraId="2E32DF36" w14:textId="77777777" w:rsidR="001F4946" w:rsidRPr="00B61E41" w:rsidRDefault="001F4946" w:rsidP="00C82759">
            <w:pPr>
              <w:rPr>
                <w:sz w:val="16"/>
                <w:szCs w:val="16"/>
              </w:rPr>
            </w:pPr>
            <w:r w:rsidRPr="00B61E41">
              <w:rPr>
                <w:sz w:val="16"/>
                <w:szCs w:val="16"/>
              </w:rPr>
              <w:t>4.2</w:t>
            </w:r>
          </w:p>
        </w:tc>
        <w:tc>
          <w:tcPr>
            <w:tcW w:w="615" w:type="dxa"/>
            <w:hideMark/>
          </w:tcPr>
          <w:p w14:paraId="70A9EE76" w14:textId="77777777" w:rsidR="001F4946" w:rsidRPr="00B61E41" w:rsidRDefault="001F4946" w:rsidP="00C82759">
            <w:pPr>
              <w:rPr>
                <w:sz w:val="16"/>
                <w:szCs w:val="16"/>
              </w:rPr>
            </w:pPr>
            <w:r w:rsidRPr="00B61E41">
              <w:rPr>
                <w:sz w:val="16"/>
                <w:szCs w:val="16"/>
              </w:rPr>
              <w:t>8.1</w:t>
            </w:r>
          </w:p>
        </w:tc>
        <w:tc>
          <w:tcPr>
            <w:tcW w:w="805" w:type="dxa"/>
            <w:hideMark/>
          </w:tcPr>
          <w:p w14:paraId="422E0886" w14:textId="77777777" w:rsidR="001F4946" w:rsidRPr="00B61E41" w:rsidRDefault="001F4946" w:rsidP="00C82759">
            <w:pPr>
              <w:rPr>
                <w:sz w:val="16"/>
                <w:szCs w:val="16"/>
              </w:rPr>
            </w:pPr>
            <w:r w:rsidRPr="00B61E41">
              <w:rPr>
                <w:sz w:val="16"/>
                <w:szCs w:val="16"/>
              </w:rPr>
              <w:t>6.5</w:t>
            </w:r>
          </w:p>
        </w:tc>
        <w:tc>
          <w:tcPr>
            <w:tcW w:w="837" w:type="dxa"/>
            <w:hideMark/>
          </w:tcPr>
          <w:p w14:paraId="7B09C6A1" w14:textId="77777777" w:rsidR="001F4946" w:rsidRPr="00B61E41" w:rsidRDefault="001F4946" w:rsidP="00C82759">
            <w:pPr>
              <w:rPr>
                <w:sz w:val="16"/>
                <w:szCs w:val="16"/>
              </w:rPr>
            </w:pPr>
            <w:r w:rsidRPr="00B61E41">
              <w:rPr>
                <w:sz w:val="16"/>
                <w:szCs w:val="16"/>
              </w:rPr>
              <w:t>42.3</w:t>
            </w:r>
          </w:p>
        </w:tc>
        <w:tc>
          <w:tcPr>
            <w:tcW w:w="998" w:type="dxa"/>
            <w:hideMark/>
          </w:tcPr>
          <w:p w14:paraId="41161968" w14:textId="77777777" w:rsidR="001F4946" w:rsidRPr="00B61E41" w:rsidRDefault="001F4946" w:rsidP="00C82759">
            <w:pPr>
              <w:rPr>
                <w:sz w:val="16"/>
                <w:szCs w:val="16"/>
              </w:rPr>
            </w:pPr>
            <w:r w:rsidRPr="00B61E41">
              <w:rPr>
                <w:sz w:val="16"/>
                <w:szCs w:val="16"/>
              </w:rPr>
              <w:t>907%</w:t>
            </w:r>
          </w:p>
        </w:tc>
      </w:tr>
    </w:tbl>
    <w:p w14:paraId="3D68A8F4" w14:textId="77777777" w:rsidR="001F4946" w:rsidRDefault="001F4946" w:rsidP="001F4946">
      <w:pPr>
        <w:pStyle w:val="NormalWeb"/>
        <w:spacing w:before="0" w:beforeAutospacing="0" w:after="0" w:afterAutospacing="0"/>
        <w:rPr>
          <w:i/>
          <w:iCs/>
          <w:sz w:val="20"/>
          <w:szCs w:val="20"/>
        </w:rPr>
      </w:pPr>
      <w:r w:rsidRPr="00DF18C0">
        <w:rPr>
          <w:i/>
          <w:iCs/>
          <w:sz w:val="20"/>
          <w:szCs w:val="20"/>
        </w:rPr>
        <w:t>J. Study Limitations</w:t>
      </w:r>
    </w:p>
    <w:p w14:paraId="73266DD5" w14:textId="77777777" w:rsidR="001F4946" w:rsidRPr="00B61E41" w:rsidRDefault="001F4946" w:rsidP="001F4946">
      <w:pPr>
        <w:pStyle w:val="BodyText"/>
        <w:numPr>
          <w:ilvl w:val="0"/>
          <w:numId w:val="3"/>
        </w:numPr>
        <w:spacing w:after="0"/>
        <w:ind w:left="754" w:hanging="357"/>
      </w:pPr>
      <w:r w:rsidRPr="00B61E41">
        <w:lastRenderedPageBreak/>
        <w:t>Ideal MAC layer: The simulations assume a collision-free TDMA-based MAC layer, which is commonly adopted for routing protocol evaluation. However, communication delay and underestimate effects in high-interference environments is ignored.</w:t>
      </w:r>
    </w:p>
    <w:p w14:paraId="24507260" w14:textId="77777777" w:rsidR="001F4946" w:rsidRPr="00B61E41" w:rsidRDefault="001F4946" w:rsidP="001F4946">
      <w:pPr>
        <w:pStyle w:val="BodyText"/>
        <w:numPr>
          <w:ilvl w:val="0"/>
          <w:numId w:val="3"/>
        </w:numPr>
        <w:spacing w:after="0"/>
        <w:ind w:left="754" w:hanging="357"/>
      </w:pPr>
      <w:r w:rsidRPr="00B61E41">
        <w:t>Static sink :A fixed sink is considered in this study. The use of mobile sinks is not explored which may further improve energy balancing.</w:t>
      </w:r>
    </w:p>
    <w:p w14:paraId="3D40993A" w14:textId="77777777" w:rsidR="001F4946" w:rsidRPr="00B61E41" w:rsidRDefault="001F4946" w:rsidP="001F4946">
      <w:pPr>
        <w:pStyle w:val="BodyText"/>
        <w:numPr>
          <w:ilvl w:val="0"/>
          <w:numId w:val="3"/>
        </w:numPr>
        <w:spacing w:after="0"/>
        <w:ind w:left="754" w:hanging="357"/>
      </w:pPr>
      <w:r w:rsidRPr="00B61E41">
        <w:t>Radio energy model :The simulation uses a basic first-order radio energy model, and it does not consider effects such as fading or signal reflections.</w:t>
      </w:r>
    </w:p>
    <w:p w14:paraId="7243236E" w14:textId="77777777" w:rsidR="001F4946" w:rsidRPr="00B61E41" w:rsidRDefault="001F4946" w:rsidP="005674C1">
      <w:pPr>
        <w:pStyle w:val="ETASRHeading1"/>
        <w:numPr>
          <w:ilvl w:val="0"/>
          <w:numId w:val="8"/>
        </w:numPr>
        <w:tabs>
          <w:tab w:val="num" w:pos="576"/>
        </w:tabs>
      </w:pPr>
      <w:r w:rsidRPr="00B61E41">
        <w:t>CONCLUSION</w:t>
      </w:r>
    </w:p>
    <w:p w14:paraId="14B3193E" w14:textId="77777777" w:rsidR="001F4946" w:rsidRPr="00B61E41" w:rsidRDefault="001F4946" w:rsidP="001F4946">
      <w:pPr>
        <w:pStyle w:val="BodyText"/>
      </w:pPr>
      <w:r w:rsidRPr="00B61E41">
        <w:t xml:space="preserve">This </w:t>
      </w:r>
      <w:r w:rsidRPr="00A56881">
        <w:rPr>
          <w:lang w:val="en-US"/>
        </w:rPr>
        <w:t xml:space="preserve">This paper introduced Vanguard-WSN, a routing framework developed to address the long-standing Energy Hole Problem in Wireless Sensor Networks (WSNs). Unlike conventional protocols that depends on random selection or local optimization, Vanguard-WSN uses a deterministic, utility-based approach to manage the </w:t>
      </w:r>
      <w:proofErr w:type="spellStart"/>
      <w:proofErr w:type="gramStart"/>
      <w:r w:rsidRPr="00A56881">
        <w:rPr>
          <w:lang w:val="en-US"/>
        </w:rPr>
        <w:t>network.The</w:t>
      </w:r>
      <w:proofErr w:type="spellEnd"/>
      <w:proofErr w:type="gramEnd"/>
      <w:r w:rsidRPr="00A56881">
        <w:rPr>
          <w:lang w:val="en-US"/>
        </w:rPr>
        <w:t xml:space="preserve"> key innovation introduced in this study is the Energy-Balanced Path Tree (EBPT), which separates sensing from data forwarding to use energy more efficiently. By assigning multi-hop communication tasks only to nodes that are most capable based on energy and network conditions the framework ensures more balanced energy consumption across the network. Simulation results demonstrate a 10.21× improvement in network stability, measured using First Node Death (FND), compared to the widely adopted LEACH protocol [</w:t>
      </w:r>
      <w:r>
        <w:rPr>
          <w:lang w:val="en-US"/>
        </w:rPr>
        <w:t>5</w:t>
      </w:r>
      <w:proofErr w:type="gramStart"/>
      <w:r w:rsidRPr="00A56881">
        <w:rPr>
          <w:lang w:val="en-US"/>
        </w:rPr>
        <w:t>].Moreover</w:t>
      </w:r>
      <w:proofErr w:type="gramEnd"/>
      <w:r w:rsidRPr="00A56881">
        <w:rPr>
          <w:lang w:val="en-US"/>
        </w:rPr>
        <w:t>, the strong correlation (94%) with the theoretical upper-bound lifetime (God-Line benchmark) indicates that distributed methods can achieve results close to the global optimality without depending on computationally intensive linear programming technique. The algorithm maintains practical computational complexity, making it suitable for deployment on resource-constrained hardware.</w:t>
      </w:r>
      <w:r>
        <w:rPr>
          <w:lang w:val="en-US"/>
        </w:rPr>
        <w:t xml:space="preserve"> </w:t>
      </w:r>
      <w:r w:rsidRPr="00A56881">
        <w:rPr>
          <w:lang w:val="en-US"/>
        </w:rPr>
        <w:t>Overall, the findings suggest that Vanguard-WSN provides a robust and sustainable routing solution for mission-critical WSN applications where network lifetime and reliability are essential.</w:t>
      </w:r>
    </w:p>
    <w:p w14:paraId="35DC10C1" w14:textId="77777777" w:rsidR="001F4946" w:rsidRPr="00DA534E" w:rsidRDefault="001F4946" w:rsidP="001F4946">
      <w:pPr>
        <w:pStyle w:val="Heading5"/>
        <w:rPr>
          <w:color w:val="auto"/>
        </w:rPr>
      </w:pPr>
      <w:r w:rsidRPr="00DA534E">
        <w:rPr>
          <w:color w:val="auto"/>
        </w:rPr>
        <w:t>REFERENCES</w:t>
      </w:r>
    </w:p>
    <w:p w14:paraId="567B7C8D" w14:textId="77777777" w:rsidR="001F4946" w:rsidRPr="00170E27" w:rsidRDefault="001F4946" w:rsidP="001F4946">
      <w:pPr>
        <w:pStyle w:val="references"/>
        <w:tabs>
          <w:tab w:val="num" w:pos="360"/>
        </w:tabs>
        <w:ind w:left="354" w:hanging="354"/>
      </w:pPr>
      <w:r w:rsidRPr="00D4519F">
        <w:t>[1] Heinzelman, W. R., Chandrakasan, A., &amp; Balakrishnan, H. (2000,</w:t>
      </w:r>
      <w:r w:rsidRPr="00170E27">
        <w:t xml:space="preserve"> January). Energy-efficient communication protocol for wireless microsensor networks. In Proceedings of the 33rd annual Hawaii international conference on system sciences (pp. 10-pp). IEEE.</w:t>
      </w:r>
    </w:p>
    <w:p w14:paraId="5A660F27" w14:textId="77777777" w:rsidR="001F4946" w:rsidRPr="00170E27" w:rsidRDefault="001F4946" w:rsidP="001F4946">
      <w:pPr>
        <w:pStyle w:val="references"/>
        <w:tabs>
          <w:tab w:val="num" w:pos="360"/>
        </w:tabs>
        <w:ind w:left="354" w:hanging="354"/>
      </w:pPr>
      <w:r w:rsidRPr="00170E27">
        <w:t>[2] Younis, O., &amp; Fahmy, S. (2004). HEED: a hybrid, energy-efficient, distributed clustering approach for ad hoc sensor networks. IEEE Transactions on mobile computing, 3(4), 366-379.</w:t>
      </w:r>
    </w:p>
    <w:p w14:paraId="18603485" w14:textId="77777777" w:rsidR="001F4946" w:rsidRPr="00170E27" w:rsidRDefault="001F4946" w:rsidP="001F4946">
      <w:pPr>
        <w:pStyle w:val="references"/>
        <w:tabs>
          <w:tab w:val="num" w:pos="360"/>
        </w:tabs>
        <w:ind w:left="354" w:hanging="354"/>
      </w:pPr>
      <w:r w:rsidRPr="00170E27">
        <w:t>[3] Lindsey, S., &amp; Raghavendra, C. S. (2002, March). PEGASIS: Power-efficient gathering in sensor information systems. In Proceedings, IEEE aerospace conference (Vol. 3, pp. 3-3). IEEE.</w:t>
      </w:r>
    </w:p>
    <w:p w14:paraId="3DCB94A1" w14:textId="77777777" w:rsidR="001F4946" w:rsidRPr="00170E27" w:rsidRDefault="001F4946" w:rsidP="001F4946">
      <w:pPr>
        <w:pStyle w:val="references"/>
        <w:tabs>
          <w:tab w:val="num" w:pos="360"/>
        </w:tabs>
        <w:ind w:left="354" w:hanging="354"/>
      </w:pPr>
      <w:r w:rsidRPr="00170E27">
        <w:t>[4] Hussain, S., &amp; Islam, O. (2007, March). An energy efficient spanning tree based multi-hop routing in wireless sensor networks. In 2007 IEEE Wireless Communications and Networking Conference (pp. 4383-4388). IEEE.</w:t>
      </w:r>
    </w:p>
    <w:p w14:paraId="4611B4D0" w14:textId="77777777" w:rsidR="001F4946" w:rsidRPr="00170E27" w:rsidRDefault="001F4946" w:rsidP="001F4946">
      <w:pPr>
        <w:pStyle w:val="references"/>
        <w:tabs>
          <w:tab w:val="num" w:pos="360"/>
        </w:tabs>
        <w:ind w:left="354" w:hanging="354"/>
      </w:pPr>
      <w:r w:rsidRPr="00170E27">
        <w:t>[5] Latiff, N. A., Tsimenidis, C. C., &amp; Sharif, B. S. (2007, September). Energy-aware clustering for wireless sensor networks using particle swarm optimization. In 2007 IEEE 18th international symposium on personal, indoor and mobile radio communications (pp. 1-5). IEEE.</w:t>
      </w:r>
    </w:p>
    <w:p w14:paraId="30525E9D" w14:textId="77777777" w:rsidR="001F4946" w:rsidRPr="00170E27" w:rsidRDefault="001F4946" w:rsidP="001F4946">
      <w:pPr>
        <w:pStyle w:val="references"/>
        <w:tabs>
          <w:tab w:val="num" w:pos="360"/>
        </w:tabs>
        <w:ind w:left="354" w:hanging="354"/>
      </w:pPr>
      <w:r w:rsidRPr="00170E27">
        <w:t>[6] Arroyo-Valles, R., Alaiz-Rodriguez, R., Guerrero-Curieses, A., &amp; Cid-Sueiro, J. (2007, December). Q-probabilistic routing in wireless sensor networks. In 2007 3rd international conference on intelligent sensors, sensor networks and information (pp. 1-6). IEEE.</w:t>
      </w:r>
    </w:p>
    <w:p w14:paraId="630478B6" w14:textId="77777777" w:rsidR="001F4946" w:rsidRPr="00170E27" w:rsidRDefault="001F4946" w:rsidP="001F4946">
      <w:pPr>
        <w:pStyle w:val="references"/>
        <w:tabs>
          <w:tab w:val="num" w:pos="360"/>
        </w:tabs>
        <w:ind w:left="354" w:hanging="354"/>
      </w:pPr>
      <w:r w:rsidRPr="00170E27">
        <w:t>[7] Heinzelman, W. B., Chandrakasan, A. P., &amp; Balakrishnan, H. (2002). An application-specific protocol architecture for wireless microsensor networks. IEEE Transactions on wireless communications, 1(4), 660-670.</w:t>
      </w:r>
    </w:p>
    <w:p w14:paraId="3D97C97D" w14:textId="77777777" w:rsidR="001F4946" w:rsidRPr="00170E27" w:rsidRDefault="001F4946" w:rsidP="001F4946">
      <w:pPr>
        <w:pStyle w:val="references"/>
        <w:tabs>
          <w:tab w:val="num" w:pos="360"/>
        </w:tabs>
        <w:ind w:left="354" w:hanging="354"/>
      </w:pPr>
      <w:r w:rsidRPr="00170E27">
        <w:t>[8] Manjeshwar, A., &amp; Agrawal, D. P. (2001, April). TEEN: ARouting Protocol for Enhanced Efficiency in Wireless Sensor Networks. In ipdps (Vol. 1, No. 2001, p. 189).</w:t>
      </w:r>
    </w:p>
    <w:p w14:paraId="0319A56B" w14:textId="77777777" w:rsidR="001F4946" w:rsidRPr="00170E27" w:rsidRDefault="001F4946" w:rsidP="001F4946">
      <w:pPr>
        <w:pStyle w:val="references"/>
        <w:tabs>
          <w:tab w:val="num" w:pos="360"/>
        </w:tabs>
        <w:ind w:left="354" w:hanging="354"/>
      </w:pPr>
      <w:r w:rsidRPr="00170E27">
        <w:t>[9] Akyildiz, I. F., Su, W., Sankarasubramaniam, Y., &amp; Cayirci, E. (2002). Wireless sensor networks: a survey. Computer networks, 38(4), 393-422.</w:t>
      </w:r>
    </w:p>
    <w:p w14:paraId="09EBA7A8" w14:textId="77777777" w:rsidR="001F4946" w:rsidRPr="00170E27" w:rsidRDefault="001F4946" w:rsidP="001F4946">
      <w:pPr>
        <w:pStyle w:val="references"/>
        <w:tabs>
          <w:tab w:val="num" w:pos="360"/>
        </w:tabs>
        <w:ind w:left="354" w:hanging="354"/>
      </w:pPr>
      <w:r w:rsidRPr="00170E27">
        <w:t>[10] Al-Karaki, J. N., &amp; Kamal, A. E. (2004). Routing techniques in wireless sensor networks: a survey. IEEE wireless communications, 11(6), 6-28.</w:t>
      </w:r>
    </w:p>
    <w:p w14:paraId="308B8AD6" w14:textId="77777777" w:rsidR="001F4946" w:rsidRPr="00170E27" w:rsidRDefault="001F4946" w:rsidP="001F4946">
      <w:pPr>
        <w:pStyle w:val="references"/>
        <w:tabs>
          <w:tab w:val="num" w:pos="360"/>
        </w:tabs>
        <w:ind w:left="354" w:hanging="354"/>
      </w:pPr>
      <w:r w:rsidRPr="00170E27">
        <w:t>[11] Abbasi, A. A., &amp; Younis, M. (2007). A survey on clustering algorithms for wireless sensor networks. Computer communications, 30(14-15), 2826-2841.</w:t>
      </w:r>
    </w:p>
    <w:p w14:paraId="745A040E" w14:textId="77777777" w:rsidR="001F4946" w:rsidRPr="00170E27" w:rsidRDefault="001F4946" w:rsidP="001F4946">
      <w:pPr>
        <w:pStyle w:val="references"/>
        <w:tabs>
          <w:tab w:val="num" w:pos="360"/>
        </w:tabs>
        <w:ind w:left="354" w:hanging="354"/>
      </w:pPr>
      <w:r w:rsidRPr="00170E27">
        <w:t>[12] Jain, R. K., Chiu, D. M. W., &amp; Hawe, W. R. (1984). A quantitative measure of fairness and discrimination. Eastern Research Laboratory, Digital Equipment Corporation, Hudson, MA, 21(1), 2022-2023.</w:t>
      </w:r>
    </w:p>
    <w:p w14:paraId="3C5A7340" w14:textId="77777777" w:rsidR="001F4946" w:rsidRPr="00170E27" w:rsidRDefault="001F4946" w:rsidP="001F4946">
      <w:pPr>
        <w:pStyle w:val="references"/>
        <w:tabs>
          <w:tab w:val="num" w:pos="360"/>
        </w:tabs>
        <w:ind w:left="354" w:hanging="354"/>
      </w:pPr>
      <w:r w:rsidRPr="00170E27">
        <w:t>[13] Kumar, D., Aseri, T. C., &amp; Patel, R. (2009). EEHC: Energy efficient heterogeneous clustered scheme for wireless sensor networks. computer communications, 32(4), 662-667.</w:t>
      </w:r>
    </w:p>
    <w:p w14:paraId="75043E88" w14:textId="77777777" w:rsidR="001F4946" w:rsidRPr="00170E27" w:rsidRDefault="001F4946" w:rsidP="001F4946">
      <w:pPr>
        <w:pStyle w:val="references"/>
        <w:tabs>
          <w:tab w:val="num" w:pos="360"/>
        </w:tabs>
        <w:ind w:left="354" w:hanging="354"/>
      </w:pPr>
      <w:r w:rsidRPr="00170E27">
        <w:t>[14] Singh, S. K., Kumar, P., &amp; Singh, J. P. (2017). A survey on successors of LEACH protocol. Ieee Access, 5, 4298-4328.</w:t>
      </w:r>
    </w:p>
    <w:p w14:paraId="3EDFD0E8" w14:textId="77777777" w:rsidR="001F4946" w:rsidRPr="00170E27" w:rsidRDefault="001F4946" w:rsidP="001F4946">
      <w:pPr>
        <w:pStyle w:val="references"/>
        <w:tabs>
          <w:tab w:val="num" w:pos="360"/>
        </w:tabs>
        <w:ind w:left="354" w:hanging="354"/>
      </w:pPr>
      <w:r w:rsidRPr="00170E27">
        <w:t>[15] Behera, T. M., Mohapatra, S. K., Samal, U. C., Khan, M. S., Daneshmand, M., &amp; Gandomi, A. H. (2019). Residual energy-based cluster-head selection in WSNs for IoT application. IEEE Internet of Things Journal, 6(3), 5132-5139.</w:t>
      </w:r>
    </w:p>
    <w:p w14:paraId="2B5E2488" w14:textId="77777777" w:rsidR="001F4946" w:rsidRPr="00170E27" w:rsidRDefault="001F4946" w:rsidP="001F4946">
      <w:pPr>
        <w:pStyle w:val="references"/>
        <w:tabs>
          <w:tab w:val="num" w:pos="360"/>
        </w:tabs>
        <w:ind w:left="354" w:hanging="354"/>
      </w:pPr>
      <w:r w:rsidRPr="00170E27">
        <w:t>[16] Hasan, M. Z., Al-Rizzo, H., &amp; Al-Turjman, F. (2017). A survey on multipath routing protocols for QoS assurances in real-time wireless multimedia sensor networks. IEEE Communications Surveys &amp; Tutorials, 19(3), 1424-1456.</w:t>
      </w:r>
    </w:p>
    <w:p w14:paraId="55AC3D7C" w14:textId="77777777" w:rsidR="001F4946" w:rsidRPr="00170E27" w:rsidRDefault="001F4946" w:rsidP="001F4946">
      <w:pPr>
        <w:pStyle w:val="references"/>
        <w:tabs>
          <w:tab w:val="num" w:pos="360"/>
        </w:tabs>
        <w:ind w:left="354" w:hanging="354"/>
      </w:pPr>
      <w:r w:rsidRPr="00170E27">
        <w:t>[17] Rao, P. S., Jana, P. K., &amp; Banka, H. (2017). A particle swarm optimization based energy efficient cluster head selection algorithm for wireless sensor networks. Wireless networks, 23(7), 2005-2020.</w:t>
      </w:r>
    </w:p>
    <w:p w14:paraId="4BBFB435" w14:textId="77777777" w:rsidR="001F4946" w:rsidRPr="00170E27" w:rsidRDefault="001F4946" w:rsidP="001F4946">
      <w:pPr>
        <w:pStyle w:val="references"/>
        <w:tabs>
          <w:tab w:val="num" w:pos="360"/>
        </w:tabs>
        <w:ind w:left="354" w:hanging="354"/>
      </w:pPr>
      <w:r w:rsidRPr="00170E27">
        <w:t>[18] Darabkh, K. A., Al-Maaitah, N. J., Jafar, I. F., &amp; Khalifeh, A. F. (2018). EA-CRP: a novel energy-aware clustering and routing protocol in wireless sensor networks. Computers &amp; Electrical Engineering, 72, 702-718.</w:t>
      </w:r>
    </w:p>
    <w:p w14:paraId="14714041" w14:textId="77777777" w:rsidR="001F4946" w:rsidRPr="00170E27" w:rsidRDefault="001F4946" w:rsidP="001F4946">
      <w:pPr>
        <w:pStyle w:val="references"/>
        <w:tabs>
          <w:tab w:val="num" w:pos="360"/>
        </w:tabs>
        <w:ind w:left="354" w:hanging="354"/>
      </w:pPr>
      <w:r w:rsidRPr="00170E27">
        <w:t>[19] Sara, G. S., &amp; Sridharan, D. (2014). Routing in mobile wireless sensor network: A survey. Telecommunication Systems, 57(1), 51-79.</w:t>
      </w:r>
    </w:p>
    <w:p w14:paraId="57BABFC6" w14:textId="77777777" w:rsidR="001F4946" w:rsidRPr="007560BB" w:rsidRDefault="001F4946" w:rsidP="001F4946">
      <w:pPr>
        <w:pStyle w:val="NormalWeb"/>
        <w:rPr>
          <w:i/>
          <w:iCs/>
          <w:spacing w:val="-1"/>
          <w:sz w:val="20"/>
          <w:szCs w:val="20"/>
          <w:lang w:eastAsia="x-none"/>
        </w:rPr>
      </w:pPr>
    </w:p>
    <w:p w14:paraId="00290B09" w14:textId="77777777" w:rsidR="001F4946" w:rsidRDefault="001F4946"/>
    <w:sectPr w:rsidR="001F4946" w:rsidSect="00CA760A">
      <w:type w:val="continuous"/>
      <w:pgSz w:w="11906" w:h="16838" w:code="9"/>
      <w:pgMar w:top="1440" w:right="1440" w:bottom="1440" w:left="1440"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5EF25" w14:textId="77777777" w:rsidR="00342FF2" w:rsidRDefault="00342FF2">
      <w:r>
        <w:separator/>
      </w:r>
    </w:p>
  </w:endnote>
  <w:endnote w:type="continuationSeparator" w:id="0">
    <w:p w14:paraId="06819EE2" w14:textId="77777777" w:rsidR="00342FF2" w:rsidRDefault="00342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25E2B" w14:textId="77777777" w:rsidR="001F4946" w:rsidRPr="00363A9C" w:rsidRDefault="001F4946" w:rsidP="00363A9C">
    <w:pPr>
      <w:pStyle w:val="Footer"/>
      <w:jc w:val="left"/>
      <w:rPr>
        <w:sz w:val="16"/>
        <w:szCs w:val="16"/>
      </w:rPr>
    </w:pPr>
    <w:r w:rsidRPr="00363A9C">
      <w:rPr>
        <w:sz w:val="16"/>
        <w:szCs w:val="16"/>
        <w:vertAlign w:val="superscript"/>
      </w:rPr>
      <w:t>*</w:t>
    </w:r>
    <w:r w:rsidRPr="00363A9C">
      <w:rPr>
        <w:sz w:val="16"/>
        <w:szCs w:val="16"/>
      </w:rPr>
      <w:t>Corresponding author:</w:t>
    </w:r>
  </w:p>
  <w:p w14:paraId="1F335C7C" w14:textId="77777777" w:rsidR="001F4946" w:rsidRPr="00363A9C" w:rsidRDefault="001F4946" w:rsidP="00363A9C">
    <w:pPr>
      <w:pStyle w:val="Footer"/>
      <w:jc w:val="left"/>
      <w:rPr>
        <w:sz w:val="16"/>
        <w:szCs w:val="16"/>
      </w:rPr>
    </w:pPr>
    <w:r w:rsidRPr="00363A9C">
      <w:rPr>
        <w:sz w:val="16"/>
        <w:szCs w:val="16"/>
      </w:rPr>
      <w:t xml:space="preserve">E-Mail Address: </w:t>
    </w:r>
    <w:proofErr w:type="spellStart"/>
    <w:r w:rsidRPr="00363A9C">
      <w:rPr>
        <w:sz w:val="16"/>
        <w:szCs w:val="16"/>
      </w:rPr>
      <w:t>k_karthika</w:t>
    </w:r>
    <w:proofErr w:type="spellEnd"/>
    <w:r w:rsidRPr="00363A9C">
      <w:rPr>
        <w:sz w:val="16"/>
        <w:szCs w:val="16"/>
      </w:rPr>
      <w:t xml:space="preserve"> @cb.amrita.edu, 9994771550. </w:t>
    </w:r>
  </w:p>
  <w:p w14:paraId="106FB1C1" w14:textId="77777777" w:rsidR="001F4946" w:rsidRPr="006F6D3D" w:rsidRDefault="001F4946" w:rsidP="00363A9C">
    <w:pPr>
      <w:pStyle w:val="Footer"/>
      <w:jc w:val="left"/>
      <w:rPr>
        <w:sz w:val="16"/>
        <w:szCs w:val="16"/>
      </w:rPr>
    </w:pPr>
    <w:r>
      <w:rPr>
        <w:sz w:val="16"/>
        <w:szCs w:val="16"/>
      </w:rPr>
      <w:br/>
    </w: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9FBAF" w14:textId="77777777" w:rsidR="00342FF2" w:rsidRDefault="00342FF2">
      <w:r>
        <w:separator/>
      </w:r>
    </w:p>
  </w:footnote>
  <w:footnote w:type="continuationSeparator" w:id="0">
    <w:p w14:paraId="12073A07" w14:textId="77777777" w:rsidR="00342FF2" w:rsidRDefault="00342F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6330"/>
    <w:multiLevelType w:val="hybridMultilevel"/>
    <w:tmpl w:val="CF0474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9627F3D"/>
    <w:multiLevelType w:val="hybridMultilevel"/>
    <w:tmpl w:val="497A578A"/>
    <w:lvl w:ilvl="0" w:tplc="40090013">
      <w:start w:val="1"/>
      <w:numFmt w:val="upperRoman"/>
      <w:lvlText w:val="%1."/>
      <w:lvlJc w:val="righ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2" w15:restartNumberingAfterBreak="0">
    <w:nsid w:val="1C7A323A"/>
    <w:multiLevelType w:val="hybridMultilevel"/>
    <w:tmpl w:val="A29021C6"/>
    <w:lvl w:ilvl="0" w:tplc="D41CBDBE">
      <w:start w:val="1"/>
      <w:numFmt w:val="decimal"/>
      <w:lvlText w:val="%1"/>
      <w:lvlJc w:val="left"/>
      <w:pPr>
        <w:ind w:left="936" w:hanging="360"/>
      </w:pPr>
      <w:rPr>
        <w:rFonts w:hint="default"/>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3" w15:restartNumberingAfterBreak="0">
    <w:nsid w:val="3AFD3FAC"/>
    <w:multiLevelType w:val="hybridMultilevel"/>
    <w:tmpl w:val="BB6EF0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3B9575B4"/>
    <w:multiLevelType w:val="hybridMultilevel"/>
    <w:tmpl w:val="DE2257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B1746F"/>
    <w:multiLevelType w:val="hybridMultilevel"/>
    <w:tmpl w:val="9738A3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8A7033"/>
    <w:multiLevelType w:val="hybridMultilevel"/>
    <w:tmpl w:val="8C308960"/>
    <w:lvl w:ilvl="0" w:tplc="291686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492DED"/>
    <w:multiLevelType w:val="multilevel"/>
    <w:tmpl w:val="1982E534"/>
    <w:lvl w:ilvl="0">
      <w:start w:val="1"/>
      <w:numFmt w:val="decimal"/>
      <w:lvlText w:val="%1"/>
      <w:lvlJc w:val="left"/>
      <w:pPr>
        <w:ind w:left="360" w:hanging="360"/>
      </w:pPr>
      <w:rPr>
        <w:rFonts w:hint="default"/>
      </w:rPr>
    </w:lvl>
    <w:lvl w:ilvl="1">
      <w:start w:val="1"/>
      <w:numFmt w:val="decimal"/>
      <w:isLgl/>
      <w:lvlText w:val="%1.%2"/>
      <w:lvlJc w:val="left"/>
      <w:pPr>
        <w:ind w:left="1188" w:hanging="1188"/>
      </w:pPr>
      <w:rPr>
        <w:rFonts w:hint="default"/>
        <w:b/>
        <w:i w:val="0"/>
      </w:rPr>
    </w:lvl>
    <w:lvl w:ilvl="2">
      <w:start w:val="1"/>
      <w:numFmt w:val="decimal"/>
      <w:isLgl/>
      <w:lvlText w:val="%1.%2.%3"/>
      <w:lvlJc w:val="left"/>
      <w:pPr>
        <w:ind w:left="1188" w:hanging="1188"/>
      </w:pPr>
      <w:rPr>
        <w:rFonts w:hint="default"/>
        <w:b/>
        <w:i w:val="0"/>
      </w:rPr>
    </w:lvl>
    <w:lvl w:ilvl="3">
      <w:start w:val="1"/>
      <w:numFmt w:val="decimal"/>
      <w:isLgl/>
      <w:lvlText w:val="%1.%2.%3.%4"/>
      <w:lvlJc w:val="left"/>
      <w:pPr>
        <w:ind w:left="1188" w:hanging="1188"/>
      </w:pPr>
      <w:rPr>
        <w:rFonts w:hint="default"/>
        <w:b/>
        <w:i w:val="0"/>
      </w:rPr>
    </w:lvl>
    <w:lvl w:ilvl="4">
      <w:start w:val="1"/>
      <w:numFmt w:val="decimal"/>
      <w:isLgl/>
      <w:lvlText w:val="%1.%2.%3.%4.%5"/>
      <w:lvlJc w:val="left"/>
      <w:pPr>
        <w:ind w:left="1188" w:hanging="1188"/>
      </w:pPr>
      <w:rPr>
        <w:rFonts w:hint="default"/>
        <w:b/>
        <w:i w:val="0"/>
      </w:rPr>
    </w:lvl>
    <w:lvl w:ilvl="5">
      <w:start w:val="1"/>
      <w:numFmt w:val="decimal"/>
      <w:isLgl/>
      <w:lvlText w:val="%1.%2.%3.%4.%5.%6"/>
      <w:lvlJc w:val="left"/>
      <w:pPr>
        <w:ind w:left="1188" w:hanging="1188"/>
      </w:pPr>
      <w:rPr>
        <w:rFonts w:hint="default"/>
        <w:b/>
        <w:i w:val="0"/>
      </w:rPr>
    </w:lvl>
    <w:lvl w:ilvl="6">
      <w:start w:val="1"/>
      <w:numFmt w:val="decimal"/>
      <w:isLgl/>
      <w:lvlText w:val="%1.%2.%3.%4.%5.%6.%7"/>
      <w:lvlJc w:val="left"/>
      <w:pPr>
        <w:ind w:left="1188" w:hanging="1188"/>
      </w:pPr>
      <w:rPr>
        <w:rFonts w:hint="default"/>
        <w:b/>
        <w:i w:val="0"/>
      </w:rPr>
    </w:lvl>
    <w:lvl w:ilvl="7">
      <w:start w:val="1"/>
      <w:numFmt w:val="decimal"/>
      <w:isLgl/>
      <w:lvlText w:val="%1.%2.%3.%4.%5.%6.%7.%8"/>
      <w:lvlJc w:val="left"/>
      <w:pPr>
        <w:ind w:left="1440" w:hanging="1440"/>
      </w:pPr>
      <w:rPr>
        <w:rFonts w:hint="default"/>
        <w:b/>
        <w:i w:val="0"/>
      </w:rPr>
    </w:lvl>
    <w:lvl w:ilvl="8">
      <w:start w:val="1"/>
      <w:numFmt w:val="decimal"/>
      <w:isLgl/>
      <w:lvlText w:val="%1.%2.%3.%4.%5.%6.%7.%8.%9"/>
      <w:lvlJc w:val="left"/>
      <w:pPr>
        <w:ind w:left="1440" w:hanging="1440"/>
      </w:pPr>
      <w:rPr>
        <w:rFonts w:hint="default"/>
        <w:b/>
        <w:i w:val="0"/>
      </w:rPr>
    </w:lvl>
  </w:abstractNum>
  <w:num w:numId="1" w16cid:durableId="425228274">
    <w:abstractNumId w:val="0"/>
  </w:num>
  <w:num w:numId="2" w16cid:durableId="1091387164">
    <w:abstractNumId w:val="5"/>
  </w:num>
  <w:num w:numId="3" w16cid:durableId="10916580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2734415">
    <w:abstractNumId w:val="1"/>
  </w:num>
  <w:num w:numId="5" w16cid:durableId="648945795">
    <w:abstractNumId w:val="4"/>
  </w:num>
  <w:num w:numId="6" w16cid:durableId="1644306446">
    <w:abstractNumId w:val="2"/>
  </w:num>
  <w:num w:numId="7" w16cid:durableId="1939874825">
    <w:abstractNumId w:val="6"/>
  </w:num>
  <w:num w:numId="8" w16cid:durableId="18801698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946"/>
    <w:rsid w:val="00047F76"/>
    <w:rsid w:val="00145F76"/>
    <w:rsid w:val="001F4946"/>
    <w:rsid w:val="00323A74"/>
    <w:rsid w:val="00342FF2"/>
    <w:rsid w:val="005674C1"/>
    <w:rsid w:val="005E0A82"/>
    <w:rsid w:val="00753BEB"/>
    <w:rsid w:val="00930C48"/>
    <w:rsid w:val="00A02654"/>
    <w:rsid w:val="00B82BCA"/>
    <w:rsid w:val="00BB5DA7"/>
    <w:rsid w:val="00CA760A"/>
    <w:rsid w:val="00CA7C8E"/>
    <w:rsid w:val="00DA5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6EA4"/>
  <w15:chartTrackingRefBased/>
  <w15:docId w15:val="{49B05067-E404-412F-9350-724113A0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946"/>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1F49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1F49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F49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9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1F49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9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9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9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9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4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1F4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1F4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946"/>
    <w:rPr>
      <w:rFonts w:eastAsiaTheme="majorEastAsia" w:cstheme="majorBidi"/>
      <w:i/>
      <w:iCs/>
      <w:color w:val="2F5496" w:themeColor="accent1" w:themeShade="BF"/>
    </w:rPr>
  </w:style>
  <w:style w:type="character" w:customStyle="1" w:styleId="Heading5Char">
    <w:name w:val="Heading 5 Char"/>
    <w:basedOn w:val="DefaultParagraphFont"/>
    <w:link w:val="Heading5"/>
    <w:rsid w:val="001F4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946"/>
    <w:rPr>
      <w:rFonts w:eastAsiaTheme="majorEastAsia" w:cstheme="majorBidi"/>
      <w:color w:val="272727" w:themeColor="text1" w:themeTint="D8"/>
    </w:rPr>
  </w:style>
  <w:style w:type="paragraph" w:styleId="Title">
    <w:name w:val="Title"/>
    <w:basedOn w:val="Normal"/>
    <w:next w:val="Normal"/>
    <w:link w:val="TitleChar"/>
    <w:uiPriority w:val="10"/>
    <w:qFormat/>
    <w:rsid w:val="001F49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946"/>
    <w:pPr>
      <w:spacing w:before="160"/>
    </w:pPr>
    <w:rPr>
      <w:i/>
      <w:iCs/>
      <w:color w:val="404040" w:themeColor="text1" w:themeTint="BF"/>
    </w:rPr>
  </w:style>
  <w:style w:type="character" w:customStyle="1" w:styleId="QuoteChar">
    <w:name w:val="Quote Char"/>
    <w:basedOn w:val="DefaultParagraphFont"/>
    <w:link w:val="Quote"/>
    <w:uiPriority w:val="29"/>
    <w:rsid w:val="001F4946"/>
    <w:rPr>
      <w:i/>
      <w:iCs/>
      <w:color w:val="404040" w:themeColor="text1" w:themeTint="BF"/>
    </w:rPr>
  </w:style>
  <w:style w:type="paragraph" w:styleId="ListParagraph">
    <w:name w:val="List Paragraph"/>
    <w:basedOn w:val="Normal"/>
    <w:uiPriority w:val="34"/>
    <w:qFormat/>
    <w:rsid w:val="001F4946"/>
    <w:pPr>
      <w:ind w:left="720"/>
      <w:contextualSpacing/>
    </w:pPr>
  </w:style>
  <w:style w:type="character" w:styleId="IntenseEmphasis">
    <w:name w:val="Intense Emphasis"/>
    <w:basedOn w:val="DefaultParagraphFont"/>
    <w:uiPriority w:val="21"/>
    <w:qFormat/>
    <w:rsid w:val="001F4946"/>
    <w:rPr>
      <w:i/>
      <w:iCs/>
      <w:color w:val="2F5496" w:themeColor="accent1" w:themeShade="BF"/>
    </w:rPr>
  </w:style>
  <w:style w:type="paragraph" w:styleId="IntenseQuote">
    <w:name w:val="Intense Quote"/>
    <w:basedOn w:val="Normal"/>
    <w:next w:val="Normal"/>
    <w:link w:val="IntenseQuoteChar"/>
    <w:uiPriority w:val="30"/>
    <w:qFormat/>
    <w:rsid w:val="001F4946"/>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1F4946"/>
    <w:rPr>
      <w:i/>
      <w:iCs/>
      <w:color w:val="2F5496" w:themeColor="accent1" w:themeShade="BF"/>
    </w:rPr>
  </w:style>
  <w:style w:type="character" w:styleId="IntenseReference">
    <w:name w:val="Intense Reference"/>
    <w:basedOn w:val="DefaultParagraphFont"/>
    <w:uiPriority w:val="32"/>
    <w:qFormat/>
    <w:rsid w:val="001F4946"/>
    <w:rPr>
      <w:b/>
      <w:bCs/>
      <w:smallCaps/>
      <w:color w:val="2F5496" w:themeColor="accent1" w:themeShade="BF"/>
      <w:spacing w:val="5"/>
    </w:rPr>
  </w:style>
  <w:style w:type="paragraph" w:customStyle="1" w:styleId="Author">
    <w:name w:val="Author"/>
    <w:rsid w:val="001F4946"/>
    <w:pPr>
      <w:spacing w:before="360" w:after="40" w:line="240" w:lineRule="auto"/>
      <w:jc w:val="center"/>
    </w:pPr>
    <w:rPr>
      <w:rFonts w:ascii="Times New Roman" w:eastAsia="SimSun" w:hAnsi="Times New Roman" w:cs="Times New Roman"/>
      <w:noProof/>
      <w:kern w:val="0"/>
      <w:sz w:val="22"/>
      <w:szCs w:val="22"/>
      <w:lang w:val="en-US"/>
      <w14:ligatures w14:val="none"/>
    </w:rPr>
  </w:style>
  <w:style w:type="paragraph" w:styleId="BodyText">
    <w:name w:val="Body Text"/>
    <w:basedOn w:val="Normal"/>
    <w:link w:val="BodyTextChar"/>
    <w:rsid w:val="001F4946"/>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1F4946"/>
    <w:rPr>
      <w:rFonts w:ascii="Times New Roman" w:eastAsia="SimSun" w:hAnsi="Times New Roman" w:cs="Times New Roman"/>
      <w:spacing w:val="-1"/>
      <w:kern w:val="0"/>
      <w:sz w:val="20"/>
      <w:szCs w:val="20"/>
      <w:lang w:val="x-none" w:eastAsia="x-none"/>
      <w14:ligatures w14:val="none"/>
    </w:rPr>
  </w:style>
  <w:style w:type="paragraph" w:customStyle="1" w:styleId="figurecaption">
    <w:name w:val="figure caption"/>
    <w:rsid w:val="001F4946"/>
    <w:pPr>
      <w:tabs>
        <w:tab w:val="left" w:pos="533"/>
      </w:tabs>
      <w:spacing w:before="80" w:after="200" w:line="240" w:lineRule="auto"/>
      <w:jc w:val="both"/>
    </w:pPr>
    <w:rPr>
      <w:rFonts w:ascii="Times New Roman" w:eastAsia="SimSun" w:hAnsi="Times New Roman" w:cs="Times New Roman"/>
      <w:noProof/>
      <w:kern w:val="0"/>
      <w:sz w:val="16"/>
      <w:szCs w:val="16"/>
      <w:lang w:val="en-US"/>
      <w14:ligatures w14:val="none"/>
    </w:rPr>
  </w:style>
  <w:style w:type="paragraph" w:customStyle="1" w:styleId="papertitle">
    <w:name w:val="paper title"/>
    <w:rsid w:val="001F4946"/>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references">
    <w:name w:val="references"/>
    <w:rsid w:val="001F4946"/>
    <w:pPr>
      <w:spacing w:after="50" w:line="180" w:lineRule="exact"/>
      <w:jc w:val="both"/>
    </w:pPr>
    <w:rPr>
      <w:rFonts w:ascii="Times New Roman" w:eastAsia="MS Mincho" w:hAnsi="Times New Roman" w:cs="Times New Roman"/>
      <w:noProof/>
      <w:kern w:val="0"/>
      <w:sz w:val="16"/>
      <w:szCs w:val="16"/>
      <w:lang w:val="en-US"/>
      <w14:ligatures w14:val="none"/>
    </w:rPr>
  </w:style>
  <w:style w:type="paragraph" w:customStyle="1" w:styleId="tablecolhead">
    <w:name w:val="table col head"/>
    <w:basedOn w:val="Normal"/>
    <w:rsid w:val="001F4946"/>
    <w:rPr>
      <w:b/>
      <w:bCs/>
      <w:sz w:val="16"/>
      <w:szCs w:val="16"/>
    </w:rPr>
  </w:style>
  <w:style w:type="paragraph" w:customStyle="1" w:styleId="tablehead">
    <w:name w:val="table head"/>
    <w:rsid w:val="001F4946"/>
    <w:p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paragraph" w:styleId="Footer">
    <w:name w:val="footer"/>
    <w:basedOn w:val="Normal"/>
    <w:link w:val="FooterChar"/>
    <w:rsid w:val="001F4946"/>
    <w:pPr>
      <w:tabs>
        <w:tab w:val="center" w:pos="4680"/>
        <w:tab w:val="right" w:pos="9360"/>
      </w:tabs>
    </w:pPr>
  </w:style>
  <w:style w:type="character" w:customStyle="1" w:styleId="FooterChar">
    <w:name w:val="Footer Char"/>
    <w:basedOn w:val="DefaultParagraphFont"/>
    <w:link w:val="Footer"/>
    <w:rsid w:val="001F4946"/>
    <w:rPr>
      <w:rFonts w:ascii="Times New Roman" w:eastAsia="SimSun" w:hAnsi="Times New Roman" w:cs="Times New Roman"/>
      <w:kern w:val="0"/>
      <w:sz w:val="20"/>
      <w:szCs w:val="20"/>
      <w:lang w:val="en-US"/>
      <w14:ligatures w14:val="none"/>
    </w:rPr>
  </w:style>
  <w:style w:type="paragraph" w:styleId="NormalWeb">
    <w:name w:val="Normal (Web)"/>
    <w:basedOn w:val="Normal"/>
    <w:uiPriority w:val="99"/>
    <w:unhideWhenUsed/>
    <w:rsid w:val="001F4946"/>
    <w:pPr>
      <w:spacing w:before="100" w:beforeAutospacing="1" w:after="100" w:afterAutospacing="1"/>
      <w:jc w:val="left"/>
    </w:pPr>
    <w:rPr>
      <w:rFonts w:eastAsia="Times New Roman"/>
      <w:sz w:val="24"/>
      <w:szCs w:val="24"/>
      <w:lang w:val="en-IN" w:eastAsia="en-IN"/>
    </w:rPr>
  </w:style>
  <w:style w:type="table" w:styleId="TableGrid">
    <w:name w:val="Table Grid"/>
    <w:basedOn w:val="TableNormal"/>
    <w:uiPriority w:val="59"/>
    <w:rsid w:val="001F4946"/>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TASRHeading1">
    <w:name w:val="ETASR Heading 1"/>
    <w:basedOn w:val="Heading1"/>
    <w:rsid w:val="001F4946"/>
    <w:pPr>
      <w:tabs>
        <w:tab w:val="left" w:pos="216"/>
      </w:tabs>
      <w:spacing w:before="160"/>
    </w:pPr>
    <w:rPr>
      <w:rFonts w:ascii="Times New Roman" w:eastAsia="MS Mincho" w:hAnsi="Times New Roman" w:cs="Times New Roman"/>
      <w:caps/>
      <w:noProof/>
      <w:color w:val="auto"/>
      <w:sz w:val="20"/>
      <w:szCs w:val="20"/>
    </w:rPr>
  </w:style>
  <w:style w:type="paragraph" w:customStyle="1" w:styleId="Normal1">
    <w:name w:val="Normal1"/>
    <w:rsid w:val="005E0A82"/>
    <w:pPr>
      <w:spacing w:after="200" w:line="240" w:lineRule="auto"/>
    </w:pPr>
    <w:rPr>
      <w:rFonts w:ascii="Aptos" w:eastAsia="Aptos" w:hAnsi="Aptos" w:cs="Aptos"/>
      <w:kern w:val="0"/>
      <w:lang w:val="en-US"/>
      <w14:ligatures w14:val="none"/>
    </w:rPr>
  </w:style>
  <w:style w:type="character" w:styleId="Hyperlink">
    <w:name w:val="Hyperlink"/>
    <w:basedOn w:val="DefaultParagraphFont"/>
    <w:uiPriority w:val="99"/>
    <w:unhideWhenUsed/>
    <w:rsid w:val="005E0A82"/>
    <w:rPr>
      <w:color w:val="0563C1" w:themeColor="hyperlink"/>
      <w:u w:val="single"/>
    </w:rPr>
  </w:style>
  <w:style w:type="character" w:styleId="UnresolvedMention">
    <w:name w:val="Unresolved Mention"/>
    <w:basedOn w:val="DefaultParagraphFont"/>
    <w:uiPriority w:val="99"/>
    <w:semiHidden/>
    <w:unhideWhenUsed/>
    <w:rsid w:val="005E0A82"/>
    <w:rPr>
      <w:color w:val="605E5C"/>
      <w:shd w:val="clear" w:color="auto" w:fill="E1DFDD"/>
    </w:rPr>
  </w:style>
  <w:style w:type="character" w:styleId="PlaceholderText">
    <w:name w:val="Placeholder Text"/>
    <w:basedOn w:val="DefaultParagraphFont"/>
    <w:uiPriority w:val="99"/>
    <w:semiHidden/>
    <w:rsid w:val="00CA7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12</Pages>
  <Words>5497</Words>
  <Characters>31335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aishvarya govindaraju</dc:creator>
  <cp:keywords/>
  <dc:description/>
  <cp:lastModifiedBy>aishvarya govindaraju</cp:lastModifiedBy>
  <cp:revision>3</cp:revision>
  <dcterms:created xsi:type="dcterms:W3CDTF">2026-02-19T07:13:00Z</dcterms:created>
  <dcterms:modified xsi:type="dcterms:W3CDTF">2026-02-20T11:11:00Z</dcterms:modified>
</cp:coreProperties>
</file>