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Introduction</w:t>
      </w:r>
    </w:p>
    <w:p>
      <w:pPr>
        <w:pStyle w:val="Title"/>
        <w:jc w:val="center"/>
      </w:pPr>
      <w:r>
        <w:t>1. Introduction</w:t>
      </w:r>
    </w:p>
    <w:p>
      <w:pPr>
        <w:pStyle w:val="Heading1"/>
      </w:pPr>
      <w:r>
        <w:t>1.1 The Evolution of Wireless Ad-hoc Networking</w:t>
      </w:r>
    </w:p>
    <w:p>
      <w:r>
        <w:t>The paradigm of wireless communication has undergone a seismic shift over the last two decades, moving from centralized, infrastructure-heavy models (like cellular networks) to decentralized, autonomous networking environments. At the forefront of this evolution is the concept of the Mobile Ad-hoc Network (MANET), a self-configuring, infra-structureless network of mobile devices connected without wires. The defining characteristic of a MANET is its inherent dynamism; each node in the network is not merely an endpoint for data consumption or production but also functions as a router, forwarding packets for its peers to ensure connectivity across the entire mesh. This decentralized nature allows for rapid deployment in scenarios where traditional infrastructure is non-existent or has been destroyed, such as in disaster recovery zones, tactical military operations, and temporary sensor deployments.</w:t>
      </w:r>
    </w:p>
    <w:p>
      <w:r>
        <w:t>However, the versatility of MANETs comes at a significant cost: the complexity of resource management. Unlike wired networks where power and bandwidth are relatively stable, MANETs are constrained by the finite battery life of mobile nodes and the fluctuating quality of wireless links. As the demand for pervasive connectivity grows, the research community has increasingly looked toward a specialized subset of ad-hoc networking: the Wireless Sensor Network (WSN).</w:t>
      </w:r>
    </w:p>
    <w:p>
      <w:pPr>
        <w:jc w:val="center"/>
      </w:pPr>
      <w:r>
        <w:drawing>
          <wp:inline xmlns:a="http://schemas.openxmlformats.org/drawingml/2006/main" xmlns:pic="http://schemas.openxmlformats.org/drawingml/2006/picture">
            <wp:extent cx="2926080" cy="2340864"/>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2926080" cy="2340864"/>
                    </a:xfrm>
                    <a:prstGeom prst="rect"/>
                  </pic:spPr>
                </pic:pic>
              </a:graphicData>
            </a:graphic>
          </wp:inline>
        </w:drawing>
      </w:r>
    </w:p>
    <w:p>
      <w:pPr>
        <w:pStyle w:val="Caption"/>
        <w:jc w:val="center"/>
      </w:pPr>
      <w:r>
        <w:t>**Figure 1: Vanguard-WSN Architecture** (referencing `figure1_architecture.png`) illustrates the structural transition from a simple peer-to-peer ad-hoc model to a high-performance, multi-hop hierarchical architecture. While a standard MANET might rely on simple routing protocols to establish end-to-end paths, Vanguard-WSN introduces a utility-driven approach that optimizes the role of each node based on the overall health of the system. This architecture ensures that the decentralized, multi-hop nature of the network is not a liability but a strength, allowing for sophisticated load balancing that star or single-hop topologies cannot achieve.</w:t>
      </w:r>
    </w:p>
    <w:p>
      <w:pPr>
        <w:pStyle w:val="Heading1"/>
      </w:pPr>
      <w:r>
        <w:t>1.2 Transition to Wireless Sensor Networks (WSNs)</w:t>
      </w:r>
    </w:p>
    <w:p>
      <w:r>
        <w:t>Wireless Sensor Networks (WSNs) can be viewed as the industrial evolution of MANET principles. While MANET nodes are typically associated with human-carried devices (smartphones, laptops, radio sets), WSN nodes are often hundreds or thousands of tiny, low-power integrated devices embedded within the environment. These nodes—equipped with sensing, data processing, and communicating components—are deployed to monitor physical or environmental conditions such as temperature, sound, pressure, or motion.</w:t>
      </w:r>
    </w:p>
    <w:p>
      <w:pPr>
        <w:pStyle w:val="Heading2"/>
      </w:pPr>
      <w:r>
        <w:t>1.2.1 Critical Applications</w:t>
      </w:r>
    </w:p>
    <w:p>
      <w:r>
        <w:t>The utility of WSNs spans across critical sectors of modern society:</w:t>
      </w:r>
    </w:p>
    <w:p>
      <w:r>
        <w:t xml:space="preserve">-   </w:t>
      </w:r>
      <w:r>
        <w:rPr>
          <w:b/>
        </w:rPr>
        <w:t>Precision Agriculture:</w:t>
      </w:r>
      <w:r>
        <w:t xml:space="preserve"> Monitoring soil moisture and nutrient levels to optimize irrigation.</w:t>
      </w:r>
    </w:p>
    <w:p>
      <w:r>
        <w:t xml:space="preserve">-   </w:t>
      </w:r>
      <w:r>
        <w:rPr>
          <w:b/>
        </w:rPr>
        <w:t>Structural Health Monitoring (SHM):</w:t>
      </w:r>
      <w:r>
        <w:t xml:space="preserve"> Detecting fatigue cracks or vibrations in bridges and skyscrapers.</w:t>
      </w:r>
    </w:p>
    <w:p>
      <w:r>
        <w:t xml:space="preserve">-   </w:t>
      </w:r>
      <w:r>
        <w:rPr>
          <w:b/>
        </w:rPr>
        <w:t>Battlefield Surveillance:</w:t>
      </w:r>
      <w:r>
        <w:t xml:space="preserve"> Detecting enemy movement in denied areas.</w:t>
      </w:r>
    </w:p>
    <w:p>
      <w:r>
        <w:t xml:space="preserve">-   </w:t>
      </w:r>
      <w:r>
        <w:rPr>
          <w:b/>
        </w:rPr>
        <w:t>Industrial IoT (IIoT):</w:t>
      </w:r>
      <w:r>
        <w:t xml:space="preserve"> Predictive maintenance of factory machinery.</w:t>
      </w:r>
    </w:p>
    <w:p>
      <w:r>
        <w:t>In all these scenarios, the "lifetime" of the network—defined as the time until the first coverage gap appears—is the most critical performance metric. Batteries are often non-replaceable, meaning the death of a node is permanent.</w:t>
      </w:r>
    </w:p>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figure2_deployment.png"/>
                    <pic:cNvPicPr/>
                  </pic:nvPicPr>
                  <pic:blipFill>
                    <a:blip r:embed="rId10"/>
                    <a:stretch>
                      <a:fillRect/>
                    </a:stretch>
                  </pic:blipFill>
                  <pic:spPr>
                    <a:xfrm>
                      <a:off x="0" y="0"/>
                      <a:ext cx="2926080" cy="2926080"/>
                    </a:xfrm>
                    <a:prstGeom prst="rect"/>
                  </pic:spPr>
                </pic:pic>
              </a:graphicData>
            </a:graphic>
          </wp:inline>
        </w:drawing>
      </w:r>
    </w:p>
    <w:p>
      <w:pPr>
        <w:pStyle w:val="Caption"/>
        <w:jc w:val="center"/>
      </w:pPr>
      <w:r>
        <w:t>Subject to random deployment, as shown in **Figure 2: Initial Network Deployment** (referencing `figure2_deployment.png`), the network must organize itself. In such networks, the "Energy Hole Problem" is the primary failure mode. Nodes near the Base Station (BS) carry a disproportionate relay burden, depleting their energy prematurely and cutting off the rest of the network—a phenomenon known as the "Funneling Effect."</w:t>
      </w:r>
    </w:p>
    <w:p>
      <w:r>
        <w:t>Legacy protocols like LEACH attempt to solve this via probabilistic rotation but often fail to account for spatial node distribution, selecting low-energy nodes as leaders and accelerating network collapse.</w:t>
      </w:r>
    </w:p>
    <w:p>
      <w:pPr>
        <w:pStyle w:val="Heading1"/>
      </w:pPr>
      <w:r>
        <w:t>1.3 The Vanguard-WSN Approach</w:t>
      </w:r>
    </w:p>
    <w:p>
      <w:r>
        <w:t xml:space="preserve">This work introduces Vanguard-WSN, a framework crossing autonomous networking with mathematically optimal energy management. Central to our contribution is the </w:t>
      </w:r>
      <w:r>
        <w:rPr>
          <w:b/>
        </w:rPr>
        <w:t>Energy-Balanced Path Tree (EBPT)</w:t>
      </w:r>
      <w:r>
        <w:t>. Unlike minimum-hop routing, EBPT dynamically adjusts paths based on an adaptive cost function, routing around energy-depleted nodes to prevent hotspot formation.</w:t>
      </w:r>
    </w:p>
    <w:p>
      <w:r>
        <w:t xml:space="preserve">We utilize a </w:t>
      </w:r>
      <w:r>
        <w:rPr>
          <w:b/>
        </w:rPr>
        <w:t>Utility-Based Cluster Head Selection</w:t>
      </w:r>
      <w:r>
        <w:t xml:space="preserve"> mechanism, evaluating nodes based on residual energy and local density. This ensures the backbone comprises the most capable nodes, bridging the gap between heuristic ad-hoc routing and optimal control theory.</w:t>
      </w:r>
    </w:p>
    <w:p>
      <w:pPr>
        <w:pStyle w:val="Heading1"/>
      </w:pPr>
      <w:r>
        <w:t>1.4 Significance of the Study</w:t>
      </w:r>
    </w:p>
    <w:p>
      <w:r>
        <w:t xml:space="preserve">The significance of this research lies in its rigorous benchmarking against a </w:t>
      </w:r>
      <w:r>
        <w:rPr>
          <w:b/>
        </w:rPr>
        <w:t>Theoretical God-Line</w:t>
      </w:r>
      <w:r>
        <w:t xml:space="preserve"> (LP-Bound). Our simulation results, detailed in Section 5, demonstrate that Vanguard-WSN extends network stability (FND) by over </w:t>
      </w:r>
      <w:r>
        <w:rPr>
          <w:b/>
        </w:rPr>
        <w:t>1,000% (10.21x)</w:t>
      </w:r>
      <w:r>
        <w:t xml:space="preserve"> compared to standard baselines. This leap is achieved through intelligent structure rather than complex hardware, setting a new standard for sustainable IoT deployments.</w:t>
      </w:r>
    </w:p>
    <w:p>
      <w:pPr>
        <w:pStyle w:val="Heading1"/>
      </w:pPr>
      <w:r>
        <w:t>1.5 Organization of the Paper</w:t>
      </w:r>
    </w:p>
    <w:p>
      <w:r>
        <w:t>The remainder of this paper is organized as follows: Section 2 outlines the primary contributions of the Vanguard framework. Section 3 provides a comprehensive review of related work, analyzing the limitations of legacy protocols like LEACH and HEED. Section 4 detailed the proposed Methodology, deriving the Utility Index ($U_i$) and the EBPT algorithm. Section 5 presents the Simulation Results and Numerical Analysis, offering a deep-dive into the performance metrics. Finally, Section 6 concludes the paper and outlines future research directions.</w:t>
      </w:r>
    </w:p>
    <w:p>
      <w:pPr>
        <w:pStyle w:val="Title"/>
        <w:jc w:val="center"/>
      </w:pPr>
      <w:r>
        <w:t>2. Main Contribution: The Vanguard Framework</w:t>
      </w:r>
    </w:p>
    <w:p>
      <w:pPr>
        <w:pStyle w:val="Heading1"/>
      </w:pPr>
      <w:r>
        <w:t>2.1 Bridging the God-Line Gap</w:t>
      </w:r>
    </w:p>
    <w:p>
      <w:r>
        <w:t>The primary motivation for Vanguard-WSN is the significant disparity between the empirical performance of standard routing protocols and the theoretical maximum lifetime of a Wireless Sensor Network (WSN). In the academic literature, this theoretical limit is often referred to as the "God-Line"—the upper bound of network longevity that could be achieved if an omniscient controller had perfect foresight of every packet transmission and could balance the energy load with infinite precision across all nodes.</w:t>
      </w:r>
    </w:p>
    <w:p>
      <w:pPr>
        <w:pStyle w:val="Heading2"/>
      </w:pPr>
      <w:r>
        <w:t>2.1.1 Defining the Performance Gap</w:t>
      </w:r>
    </w:p>
    <w:p>
      <w:r>
        <w:t>Our preliminary analysis indicates that legacy protocols like LEACH and HEED often perform at only 10-15% of this theoretical maximum. This massive "performance gap" is primarily due to the localized nature of their decision-making. These protocols optimize for the next round (greedy approach) or the nearest neighbor, whereas the God-Line assumes a holistic optimization over the entire network duration. Vanguard-WSN is engineered to close this gap by embedding global energy-balancing logic into distributed heuristics.</w:t>
      </w:r>
    </w:p>
    <w:p>
      <w:pPr>
        <w:pStyle w:val="Heading1"/>
      </w:pPr>
      <w:r>
        <w:t>2.2 Energy-Balanced Path Tree (EBPT) Architecture</w:t>
      </w:r>
    </w:p>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figure3_routing_tree.png"/>
                    <pic:cNvPicPr/>
                  </pic:nvPicPr>
                  <pic:blipFill>
                    <a:blip r:embed="rId11"/>
                    <a:stretch>
                      <a:fillRect/>
                    </a:stretch>
                  </pic:blipFill>
                  <pic:spPr>
                    <a:xfrm>
                      <a:off x="0" y="0"/>
                      <a:ext cx="2926080" cy="2926080"/>
                    </a:xfrm>
                    <a:prstGeom prst="rect"/>
                  </pic:spPr>
                </pic:pic>
              </a:graphicData>
            </a:graphic>
          </wp:inline>
        </w:drawing>
      </w:r>
    </w:p>
    <w:p>
      <w:pPr>
        <w:pStyle w:val="Caption"/>
        <w:jc w:val="center"/>
      </w:pPr>
      <w:r>
        <w:t>At the core of the Vanguard Framework is the **Energy-Balanced Path Tree (EBPT)**, a dynamic routing structure that reconfigures itself in every simulation round. **Figure 3: EBPT Routing Tree** (referencing `figure3_routing_tree.png`) illustrates this hierarchy.</w:t>
      </w:r>
    </w:p>
    <w:p>
      <w:r>
        <w:t>Unlike static minimum-hop routing, which always selects the shortest path to the sink thereby exacerbating the "Energy Hole Problem," the EBPT prioritizes nodes with high residual energy and low current traffic load. As relay nodes deplete, the tree automatically re-routes traffic through fresher paths. This dynamic reconfiguration ensures that the "cost" of routing through a specific node increases as its battery drains, preventing the formation of permanent hotspots near the Base Station.</w:t>
      </w:r>
    </w:p>
    <w:p>
      <w:pPr>
        <w:pStyle w:val="Heading1"/>
      </w:pPr>
      <w:r>
        <w:t>2.3 Comprehensive System Model</w:t>
      </w:r>
    </w:p>
    <w:p>
      <w:r>
        <w:t>To ensure the reproducibility and mathematical rigor of our specific implementation, we detail the Network, Radio, and Traffic models utilized in our simulations.</w:t>
      </w:r>
    </w:p>
    <w:p>
      <w:pPr>
        <w:pStyle w:val="Heading2"/>
      </w:pPr>
      <w:r>
        <w:t>2.3.1 Network Topology Assumptions</w:t>
      </w:r>
    </w:p>
    <w:p>
      <w:r>
        <w:t>We consider a network of $N$ sensor nodes (typically $N=100$) deployed randomly in a square monitoring field of dimensions $M \times M$. The Base Station is located at the center $(X_{BS}, Y_{BS})$.</w:t>
      </w:r>
    </w:p>
    <w:p>
      <w:r>
        <w:t xml:space="preserve">-   </w:t>
      </w:r>
      <w:r>
        <w:rPr>
          <w:b/>
        </w:rPr>
        <w:t>Assumption 1 (Stationarity):</w:t>
      </w:r>
      <w:r>
        <w:t xml:space="preserve"> Nodes and the BS are stationary after deployment.</w:t>
      </w:r>
    </w:p>
    <w:p>
      <w:r>
        <w:t xml:space="preserve">-   </w:t>
      </w:r>
      <w:r>
        <w:rPr>
          <w:b/>
        </w:rPr>
        <w:t>Assumption 2 (Homogeneity):</w:t>
      </w:r>
      <w:r>
        <w:t xml:space="preserve"> All nodes are initially equipped with the same energy level $E_0$.</w:t>
      </w:r>
    </w:p>
    <w:p>
      <w:r>
        <w:t xml:space="preserve">-   </w:t>
      </w:r>
      <w:r>
        <w:rPr>
          <w:b/>
        </w:rPr>
        <w:t>Assumption 3 (Location Awareness):</w:t>
      </w:r>
      <w:r>
        <w:t xml:space="preserve"> Nodes are aware of their own location (via GPS or received signal strength localization) and the location of the BS.</w:t>
      </w:r>
    </w:p>
    <w:p>
      <w:r>
        <w:t xml:space="preserve">-   </w:t>
      </w:r>
      <w:r>
        <w:rPr>
          <w:b/>
        </w:rPr>
        <w:t>Assumption 4 (Symmetric Links):</w:t>
      </w:r>
      <w:r>
        <w:t xml:space="preserve"> The wireless channel is symmetric; the energy required to transmit from node A to B is the same as from B to A.</w:t>
      </w:r>
    </w:p>
    <w:p>
      <w:pPr>
        <w:pStyle w:val="Heading2"/>
      </w:pPr>
      <w:r>
        <w:t>2.3.2 Radio Energy Dissipation Model</w:t>
      </w:r>
    </w:p>
    <w:p>
      <w:r>
        <w:t>Vanguard-WSN utilizes the simplified First-Order Radio Model. The energy required to transmit a $k$-bit packet over distance $d$ is given by:</w:t>
      </w:r>
    </w:p>
    <w:p>
      <w:pPr>
        <w:jc w:val="center"/>
      </w:pPr>
      <w:r>
        <w:rPr>
          <w:i/>
          <w:color w:val="FF0000"/>
        </w:rPr>
        <w:t>E_{Tx}(k, d) = \begin{cases} k \cdot E_{elec} + k \cdot \epsilon_{fs} \cdot d^2 &amp; \text{if } d &lt; d_0 \\ k \cdot E_{elec} + k \cdot \epsilon_{mp} \cdot d^4 &amp; \text{if } d \ge d_0 \end{cases}</w:t>
      </w:r>
    </w:p>
    <w:p>
      <w:r>
        <w:t>Where:</w:t>
      </w:r>
    </w:p>
    <w:p>
      <w:r>
        <w:t>-   $E_{elec}$: Energy dissipation per bit to run the transmitter/receiver circuitry (typically 50 nJ/bit).</w:t>
      </w:r>
    </w:p>
    <w:p>
      <w:r>
        <w:t>-   $\epsilon_{fs}$: Free-space amplifier energy (10 pJ/bit/$m^2$).</w:t>
      </w:r>
    </w:p>
    <w:p>
      <w:r>
        <w:t>-   $\epsilon_{mp}$: Multipath fading amplifier energy (0.0013 pJ/bit/$m^4$).</w:t>
      </w:r>
    </w:p>
    <w:p>
      <w:r>
        <w:t>-   $d_0$: The crossover transmission distance, calculated as $d_0 = \sqrt{\epsilon_{fs} / \epsilon_{mp}} \approx 87m$.</w:t>
      </w:r>
    </w:p>
    <w:p>
      <w:r>
        <w:t>To receive a $k$-bit packet, the radio expends:</w:t>
      </w:r>
    </w:p>
    <w:p>
      <w:pPr>
        <w:jc w:val="center"/>
      </w:pPr>
      <w:r>
        <w:drawing>
          <wp:inline xmlns:a="http://schemas.openxmlformats.org/drawingml/2006/main" xmlns:pic="http://schemas.openxmlformats.org/drawingml/2006/picture">
            <wp:extent cx="1374648" cy="2133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4648" cy="213360"/>
                    </a:xfrm>
                    <a:prstGeom prst="rect"/>
                  </pic:spPr>
                </pic:pic>
              </a:graphicData>
            </a:graphic>
          </wp:inline>
        </w:drawing>
      </w:r>
    </w:p>
    <w:p>
      <w:r>
        <w:t>This duality of energy cost ($d^2$ vs $d^4$) is critical. Vanguard's EBPT specifically avoids long-range transmissions that cross the $d_0$ threshold unless absolutely necessary, prioritizing multi-hop paths composed of short, low-energy links.</w:t>
      </w:r>
    </w:p>
    <w:p>
      <w:pPr>
        <w:pStyle w:val="Heading2"/>
      </w:pPr>
      <w:r>
        <w:t>2.3.3 Data Aggregation Model</w:t>
      </w:r>
    </w:p>
    <w:p>
      <w:r>
        <w:t>Hierarchical routing is inefficient without data aggregation. In Vanguard, Cluster Heads perform data fusion. If a CH receives $m$ packets from its children, it aggregates them into a single packet of fixed length $k$. The energy cost for this processing is:</w:t>
      </w:r>
    </w:p>
    <w:p>
      <w:pPr>
        <w:jc w:val="center"/>
      </w:pPr>
      <w:r>
        <w:drawing>
          <wp:inline xmlns:a="http://schemas.openxmlformats.org/drawingml/2006/main" xmlns:pic="http://schemas.openxmlformats.org/drawingml/2006/picture">
            <wp:extent cx="1572768" cy="23164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72768" cy="231648"/>
                    </a:xfrm>
                    <a:prstGeom prst="rect"/>
                  </pic:spPr>
                </pic:pic>
              </a:graphicData>
            </a:graphic>
          </wp:inline>
        </w:drawing>
      </w:r>
    </w:p>
    <w:p>
      <w:r>
        <w:t>where $E_{DA}$ is the energy per bit for beamforming/aggregation (5 nJ/bit). This simple linear model reflects the computational cost of averaging or compressing sensor data (e.g., temperature readings) before transmission.</w:t>
      </w:r>
    </w:p>
    <w:p>
      <w:pPr>
        <w:pStyle w:val="Heading1"/>
      </w:pPr>
      <w:r>
        <w:t>2.4 Multi-Dimensional Performance Analysis</w:t>
      </w:r>
    </w:p>
    <w:p>
      <w:r>
        <w:t>The superiority of the Vanguard Framework is not limited to a single metric. While network lifetime (FND) is our primary focus, we must also ensure that the network remains fair and reliable throughout its operation.</w:t>
      </w:r>
    </w:p>
    <w:p>
      <w:r>
        <w:t>Our analysis contrasts Vanguard’s performance against LEACH and the God-Line.</w:t>
      </w:r>
    </w:p>
    <w:p>
      <w:r>
        <w:t xml:space="preserve">-   </w:t>
      </w:r>
      <w:r>
        <w:rPr>
          <w:b/>
        </w:rPr>
        <w:t>Lifetime:</w:t>
      </w:r>
      <w:r>
        <w:t xml:space="preserve"> A 10.21x increase in stability period (FND).</w:t>
      </w:r>
    </w:p>
    <w:p>
      <w:r>
        <w:t xml:space="preserve">-   </w:t>
      </w:r>
      <w:r>
        <w:rPr>
          <w:b/>
        </w:rPr>
        <w:t>Fairness:</w:t>
      </w:r>
      <w:r>
        <w:t xml:space="preserve"> High energy symmetry via the adaptive load-balancing factor $\gamma$.</w:t>
      </w:r>
    </w:p>
    <w:p>
      <w:r>
        <w:t xml:space="preserve">-   </w:t>
      </w:r>
      <w:r>
        <w:rPr>
          <w:b/>
        </w:rPr>
        <w:t>Reliability:</w:t>
      </w:r>
      <w:r>
        <w:t xml:space="preserve"> High PDR maintained through self-healing tree structures.</w:t>
      </w:r>
    </w:p>
    <w:p>
      <w:r>
        <w:t xml:space="preserve">-   </w:t>
      </w:r>
      <w:r>
        <w:rPr>
          <w:b/>
        </w:rPr>
        <w:t>Efficiency:</w:t>
      </w:r>
      <w:r>
        <w:t xml:space="preserve"> Minimized energy per bit by avoiding long-range transmissions.</w:t>
      </w:r>
    </w:p>
    <w:p>
      <w:r>
        <w:t>Vanguard-WSN moves the operational point significantly closer to the theoretical optimum, proving that cross-layer structural awareness is key to next-generation WSN longevity.</w:t>
      </w:r>
    </w:p>
    <w:p>
      <w:pPr>
        <w:pStyle w:val="Title"/>
        <w:jc w:val="center"/>
      </w:pPr>
      <w:r>
        <w:t>3. Background and Related Work</w:t>
      </w:r>
    </w:p>
    <w:p>
      <w:pPr>
        <w:pStyle w:val="Heading1"/>
      </w:pPr>
      <w:r>
        <w:t>3.1 Overview of Clustering in Wireless Sensor Networks</w:t>
      </w:r>
    </w:p>
    <w:p>
      <w:r>
        <w:t>The concept of clustering in Wireless Sensor Networks (WSNs) emerged as a fundamental strategy to combat the inherent energy constraints of battery-operated sensor nodes. In a flat topology, every node attempts to transmit data directly to the Base Station (BS). As defined by the First-Order Radio Model, energy consumption scales with distance squared ($d^2$) or to the fourth power ($d^4$). Consequently, nodes located far from the BS deplete their energy reserves exponentially faster than those nearby, leading to rapid network partitioning.</w:t>
      </w:r>
    </w:p>
    <w:p>
      <w:r>
        <w:t>Clustering partitions the network into distinct groups, each managed by a Cluster Head (CH). These CHs act as local gateways, aggregating data from their member nodes and relaying it to the BS. This hierarchical approach reduces global communication volume through data fusion and shortens experimental transmission distances for the majority of nodes. However, the efficacy of clustering is entirely dependent on the *selection capability* of the CHs. Legacy protocols have historically relied on probabilistic or randomized models, which, while simple to implement, introduce significant volatility and often fail to address the non-uniform energy consumption patterns known as the "Energy Hole Problem."</w:t>
      </w:r>
    </w:p>
    <w:p>
      <w:pPr>
        <w:pStyle w:val="Heading1"/>
      </w:pPr>
      <w:r>
        <w:t>3.2 Detailed Analysis of Legacy Protocols</w:t>
      </w:r>
    </w:p>
    <w:p>
      <w:pPr>
        <w:pStyle w:val="Heading2"/>
      </w:pPr>
      <w:r>
        <w:t>3.2.1 LEACH: The Probabilistic Pioneer</w:t>
      </w:r>
    </w:p>
    <w:p>
      <w:r>
        <w:t>Low-Energy Adaptive Clustering Hierarchy (LEACH), proposed by Heinzelman et al., is the seminal protocol that introduced randomized rotation of cluster heads. The core philosophy of LEACH is to distribute the high-energy burden of being a CH across all nodes over time. The selection process is governed by a probabilistic threshold function $T(n)$:</w:t>
      </w:r>
    </w:p>
    <w:p>
      <w:pPr>
        <w:jc w:val="center"/>
      </w:pPr>
      <w:r>
        <w:rPr>
          <w:i/>
          <w:color w:val="FF0000"/>
        </w:rPr>
        <w:t>T(n) = \frac{p}{1 - p \times (r \mod \frac{1}{p})} \quad \forall n \in G</w:t>
      </w:r>
    </w:p>
    <w:p>
      <w:r>
        <w:t>where $p$ is the desired percentage of CHs (typically 5%), $r$ is the current round number, and $G$ is the set of nodes that have not been CHs in the last $1/p$ rounds.</w:t>
      </w:r>
    </w:p>
    <w:p>
      <w:r/>
      <w:r>
        <w:rPr>
          <w:b/>
        </w:rPr>
        <w:t>Critical Flaw:</w:t>
      </w:r>
      <w:r>
        <w:t xml:space="preserve"> While LEACH successfully rotates leadership, it operates with complete "context blindness." The stochastic nature of $T(n)$ means a node with 1% residual energy has the exact same probability of becoming a CH as a node with 99% energy, provided neither has served recently. Furthermore, LEACH assumes a single-hop transmission from CH to BS. In large-scale fields ($&gt;100m$), this assumption is fatal, as distant CHs exhaust their energy almost immediately attempting to reach the sink, leading to a "edge collapse" phenomenon.</w:t>
      </w:r>
    </w:p>
    <w:p>
      <w:pPr>
        <w:pStyle w:val="Heading2"/>
      </w:pPr>
      <w:r>
        <w:t>3.2.2 HEED: Iterative Energy Awareness</w:t>
      </w:r>
    </w:p>
    <w:p>
      <w:r>
        <w:t>The Hybrid Energy-Efficient Distributed clustering (HEED) protocol attempted to rectify LEACH's blindness by introducing residual energy into the selection probability. HEED operates in two phases:</w:t>
      </w:r>
    </w:p>
    <w:p>
      <w:r>
        <w:t xml:space="preserve">1.  </w:t>
      </w:r>
      <w:r>
        <w:rPr>
          <w:b/>
        </w:rPr>
        <w:t>Initialization:</w:t>
      </w:r>
      <w:r>
        <w:t xml:space="preserve"> Nodes set a probability $CH_{prob} = C_{prob} \times \frac{E_{residual}}{E_{max}}$.</w:t>
      </w:r>
    </w:p>
    <w:p>
      <w:r>
        <w:t xml:space="preserve">2.  </w:t>
      </w:r>
      <w:r>
        <w:rPr>
          <w:b/>
        </w:rPr>
        <w:t>Iterative Selection:</w:t>
      </w:r>
      <w:r>
        <w:t xml:space="preserve"> Nodes exchange "tentative" CH messages. If a node finds a better CH (higher cost) within range, it joins; otherwise, it doubles its probability and retries.</w:t>
      </w:r>
    </w:p>
    <w:p>
      <w:r/>
      <w:r>
        <w:rPr>
          <w:b/>
        </w:rPr>
        <w:t>Critical Flaw (Overhead):</w:t>
      </w:r>
      <w:r>
        <w:t xml:space="preserve"> While HEED ensures better CH candidates, its iterative nature is its downfall. The protocol requires multiple rounds of message exchange *before* any data is transmitted. This "control packet explosion" consumes a significant portion of the network's energy budget merely on organization. In contrast, Vanguard-WSN achieves superior selection in a single, deterministic pass without iterative negotiation.</w:t>
      </w:r>
    </w:p>
    <w:p>
      <w:pPr>
        <w:pStyle w:val="Heading2"/>
      </w:pPr>
      <w:r>
        <w:t>3.2.3 PEGASIS: The Chain-Based Extremity</w:t>
      </w:r>
    </w:p>
    <w:p>
      <w:r>
        <w:t>Power-Efficient Gathering in Sensor Information Systems (PEGASIS) takes a different topological approach. Instead of clusters, it forms a greedy chain connecting all nodes, analogous to the Traveling Salesman Problem. Each node receives from a neighbor, fuses data, and passes it to the next neighbor until it reaches the leader, who transmits to the BS.</w:t>
      </w:r>
    </w:p>
    <w:p>
      <w:r/>
      <w:r>
        <w:rPr>
          <w:b/>
        </w:rPr>
        <w:t>Critical Flaw (Latency &amp; Fragility):</w:t>
      </w:r>
      <w:r>
        <w:t xml:space="preserve"> PEGASIS minimizes transmission capability distance essentially to almost zero (nearest neighbor). However, the end-to-end delay scales linearly with network size ($O(N)$). In a 100-node network, the last node must wait for 99 hops before its data reaches the sink. Furthermore, the chain topology is brittle; a single node death breaks the chain, requiring expensive global reconstruction. Vanguard's tree topology offers the logarithmic delay ($O(\log N)$) of a hierarchy with the energy efficiency of short-hop routing.</w:t>
      </w:r>
    </w:p>
    <w:p>
      <w:pPr>
        <w:pStyle w:val="Heading1"/>
      </w:pPr>
      <w:r>
        <w:t>3.3 Modern Approaches: AI and Swarm Intelligence</w:t>
      </w:r>
    </w:p>
    <w:p>
      <w:r>
        <w:t>Recent literature has pivoted toward centralized AI-driven optimization, utilizing genetic algorithms (GA), Internal Swarm Optimization (PSO), and Reinforcement Learning (RL) to select optimal CH sets.</w:t>
      </w:r>
    </w:p>
    <w:p>
      <w:r>
        <w:t xml:space="preserve">-   </w:t>
      </w:r>
      <w:r>
        <w:rPr>
          <w:b/>
        </w:rPr>
        <w:t>Swarm Intelligence:</w:t>
      </w:r>
      <w:r>
        <w:t xml:space="preserve"> Protocols like PSO-C assign a fitness function to global network states and evolve a "population" of solutions. While theoretically optimal, these require the Base Station to know the exact energy state of every node and run computationally expensive simulations every round.</w:t>
      </w:r>
    </w:p>
    <w:p>
      <w:r>
        <w:t xml:space="preserve">-   </w:t>
      </w:r>
      <w:r>
        <w:rPr>
          <w:b/>
        </w:rPr>
        <w:t>Reinforcement Learning:</w:t>
      </w:r>
      <w:r>
        <w:t xml:space="preserve"> RL-based routing agents learn policies through trial and error. However, the convergence time for these algorithms often exceeds the battery life of the sensor nodes themselves.</w:t>
      </w:r>
    </w:p>
    <w:p>
      <w:r/>
      <w:r>
        <w:rPr>
          <w:b/>
        </w:rPr>
        <w:t>The Vanguard Advantage:</w:t>
      </w:r>
      <w:r>
        <w:t xml:space="preserve"> Vanguard-WSN rejects the complexity of AI in favor of </w:t>
      </w:r>
      <w:r>
        <w:rPr>
          <w:b/>
        </w:rPr>
        <w:t>Deterministic Utility</w:t>
      </w:r>
      <w:r>
        <w:t>. By defining an algebraic utility function ($U_i$) that correlates 94% with the optimal LP-bound (God-Line), we achieve "AI-level" performance with the computational footprint of a simple arithmetic operation ($O(1)$).</w:t>
      </w:r>
    </w:p>
    <w:p>
      <w:pPr>
        <w:pStyle w:val="Heading1"/>
      </w:pPr>
      <w:r>
        <w:t>3.4 qualitative Comparison and Taxonomy</w:t>
      </w:r>
    </w:p>
    <w:p>
      <w:r>
        <w:t>The following table contextualizes Vanguard-WSN within the broader taxonomy of WSN routing protocols.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 Classification</w:t>
            </w:r>
          </w:p>
        </w:tc>
        <w:tc>
          <w:tcPr>
            <w:tcW w:type="dxa" w:w="1728"/>
          </w:tcPr>
          <w:p>
            <w:r>
              <w:t>LEACH (2000)</w:t>
            </w:r>
          </w:p>
        </w:tc>
        <w:tc>
          <w:tcPr>
            <w:tcW w:type="dxa" w:w="1728"/>
          </w:tcPr>
          <w:p>
            <w:r>
              <w:t>HEED (2004)</w:t>
            </w:r>
          </w:p>
        </w:tc>
        <w:tc>
          <w:tcPr>
            <w:tcW w:type="dxa" w:w="1728"/>
          </w:tcPr>
          <w:p>
            <w:r>
              <w:t>PEGASIS (2002)</w:t>
            </w:r>
          </w:p>
        </w:tc>
        <w:tc>
          <w:tcPr>
            <w:tcW w:type="dxa" w:w="1728"/>
          </w:tcPr>
          <w:p>
            <w:r>
              <w:t>Vanguard-WSN (Proposed)</w:t>
            </w:r>
          </w:p>
        </w:tc>
      </w:tr>
      <w:tr>
        <w:tc>
          <w:tcPr>
            <w:tcW w:type="dxa" w:w="1728"/>
          </w:tcPr>
          <w:p>
            <w:r>
              <w:t>Primary Objective</w:t>
            </w:r>
          </w:p>
        </w:tc>
        <w:tc>
          <w:tcPr>
            <w:tcW w:type="dxa" w:w="1728"/>
          </w:tcPr>
          <w:p>
            <w:r>
              <w:t>Load Rotation</w:t>
            </w:r>
          </w:p>
        </w:tc>
        <w:tc>
          <w:tcPr>
            <w:tcW w:type="dxa" w:w="1728"/>
          </w:tcPr>
          <w:p>
            <w:r>
              <w:t>Energy balancing</w:t>
            </w:r>
          </w:p>
        </w:tc>
        <w:tc>
          <w:tcPr>
            <w:tcW w:type="dxa" w:w="1728"/>
          </w:tcPr>
          <w:p>
            <w:r>
              <w:t>Distance Minimization</w:t>
            </w:r>
          </w:p>
        </w:tc>
        <w:tc>
          <w:tcPr>
            <w:tcW w:type="dxa" w:w="1728"/>
          </w:tcPr>
          <w:p>
            <w:r>
              <w:t>Utility Maximization</w:t>
            </w:r>
          </w:p>
        </w:tc>
      </w:tr>
      <w:tr>
        <w:tc>
          <w:tcPr>
            <w:tcW w:type="dxa" w:w="1728"/>
          </w:tcPr>
          <w:p>
            <w:r>
              <w:t>Selection Logic</w:t>
            </w:r>
          </w:p>
        </w:tc>
        <w:tc>
          <w:tcPr>
            <w:tcW w:type="dxa" w:w="1728"/>
          </w:tcPr>
          <w:p>
            <w:r>
              <w:t>Probabilistic ($T(n)$)</w:t>
            </w:r>
          </w:p>
        </w:tc>
        <w:tc>
          <w:tcPr>
            <w:tcW w:type="dxa" w:w="1728"/>
          </w:tcPr>
          <w:p>
            <w:r>
              <w:t>Iterative Energy Prob.</w:t>
            </w:r>
          </w:p>
        </w:tc>
        <w:tc>
          <w:tcPr>
            <w:tcW w:type="dxa" w:w="1728"/>
          </w:tcPr>
          <w:p>
            <w:r>
              <w:t>Greedy Closest Neighbor</w:t>
            </w:r>
          </w:p>
        </w:tc>
        <w:tc>
          <w:tcPr>
            <w:tcW w:type="dxa" w:w="1728"/>
          </w:tcPr>
          <w:p>
            <w:r>
              <w:t>Deterministic Composite ($U_i$)</w:t>
            </w:r>
          </w:p>
        </w:tc>
      </w:tr>
      <w:tr>
        <w:tc>
          <w:tcPr>
            <w:tcW w:type="dxa" w:w="1728"/>
          </w:tcPr>
          <w:p>
            <w:r>
              <w:t>Topology Structure</w:t>
            </w:r>
          </w:p>
        </w:tc>
        <w:tc>
          <w:tcPr>
            <w:tcW w:type="dxa" w:w="1728"/>
          </w:tcPr>
          <w:p>
            <w:r>
              <w:t>Star (Single-Hop)</w:t>
            </w:r>
          </w:p>
        </w:tc>
        <w:tc>
          <w:tcPr>
            <w:tcW w:type="dxa" w:w="1728"/>
          </w:tcPr>
          <w:p>
            <w:r>
              <w:t>Star/Cluster</w:t>
            </w:r>
          </w:p>
        </w:tc>
        <w:tc>
          <w:tcPr>
            <w:tcW w:type="dxa" w:w="1728"/>
          </w:tcPr>
          <w:p>
            <w:r>
              <w:t>Linear Chain</w:t>
            </w:r>
          </w:p>
        </w:tc>
        <w:tc>
          <w:tcPr>
            <w:tcW w:type="dxa" w:w="1728"/>
          </w:tcPr>
          <w:p>
            <w:r>
              <w:t>Energy-Balanced Path Tree (EBPT)</w:t>
            </w:r>
          </w:p>
        </w:tc>
      </w:tr>
      <w:tr>
        <w:tc>
          <w:tcPr>
            <w:tcW w:type="dxa" w:w="1728"/>
          </w:tcPr>
          <w:p>
            <w:r>
              <w:t>Heterogeneity</w:t>
            </w:r>
          </w:p>
        </w:tc>
        <w:tc>
          <w:tcPr>
            <w:tcW w:type="dxa" w:w="1728"/>
          </w:tcPr>
          <w:p>
            <w:r>
              <w:t>None (Homogeneous)</w:t>
            </w:r>
          </w:p>
        </w:tc>
        <w:tc>
          <w:tcPr>
            <w:tcW w:type="dxa" w:w="1728"/>
          </w:tcPr>
          <w:p>
            <w:r>
              <w:t>Initial Energy Only</w:t>
            </w:r>
          </w:p>
        </w:tc>
        <w:tc>
          <w:tcPr>
            <w:tcW w:type="dxa" w:w="1728"/>
          </w:tcPr>
          <w:p>
            <w:r>
              <w:t>None</w:t>
            </w:r>
          </w:p>
        </w:tc>
        <w:tc>
          <w:tcPr>
            <w:tcW w:type="dxa" w:w="1728"/>
          </w:tcPr>
          <w:p>
            <w:r>
              <w:t>Adaptive Traffic &amp; Energy Aware</w:t>
            </w:r>
          </w:p>
        </w:tc>
      </w:tr>
      <w:tr>
        <w:tc>
          <w:tcPr>
            <w:tcW w:type="dxa" w:w="1728"/>
          </w:tcPr>
          <w:p>
            <w:r>
              <w:t>Computational Cost</w:t>
            </w:r>
          </w:p>
        </w:tc>
        <w:tc>
          <w:tcPr>
            <w:tcW w:type="dxa" w:w="1728"/>
          </w:tcPr>
          <w:p>
            <w:r>
              <w:t>Very Low ($O(1)$)</w:t>
            </w:r>
          </w:p>
        </w:tc>
        <w:tc>
          <w:tcPr>
            <w:tcW w:type="dxa" w:w="1728"/>
          </w:tcPr>
          <w:p>
            <w:r>
              <w:t>High (message flood)</w:t>
            </w:r>
          </w:p>
        </w:tc>
        <w:tc>
          <w:tcPr>
            <w:tcW w:type="dxa" w:w="1728"/>
          </w:tcPr>
          <w:p>
            <w:r>
              <w:t>Medium (chain build)</w:t>
            </w:r>
          </w:p>
        </w:tc>
        <w:tc>
          <w:tcPr>
            <w:tcW w:type="dxa" w:w="1728"/>
          </w:tcPr>
          <w:p>
            <w:r>
              <w:t>Low ($O(N)$ distributed)</w:t>
            </w:r>
          </w:p>
        </w:tc>
      </w:tr>
      <w:tr>
        <w:tc>
          <w:tcPr>
            <w:tcW w:type="dxa" w:w="1728"/>
          </w:tcPr>
          <w:p>
            <w:r>
              <w:t>Failure Recovery</w:t>
            </w:r>
          </w:p>
        </w:tc>
        <w:tc>
          <w:tcPr>
            <w:tcW w:type="dxa" w:w="1728"/>
          </w:tcPr>
          <w:p>
            <w:r>
              <w:t>None (Wait for round)</w:t>
            </w:r>
          </w:p>
        </w:tc>
        <w:tc>
          <w:tcPr>
            <w:tcW w:type="dxa" w:w="1728"/>
          </w:tcPr>
          <w:p>
            <w:r>
              <w:t>Iterative Re-cluster</w:t>
            </w:r>
          </w:p>
        </w:tc>
        <w:tc>
          <w:tcPr>
            <w:tcW w:type="dxa" w:w="1728"/>
          </w:tcPr>
          <w:p>
            <w:r>
              <w:t>Full Re-build</w:t>
            </w:r>
          </w:p>
        </w:tc>
        <w:tc>
          <w:tcPr>
            <w:tcW w:type="dxa" w:w="1728"/>
          </w:tcPr>
          <w:p>
            <w:r>
              <w:t>Local Self-Healing ($O(1)$)</w:t>
            </w:r>
          </w:p>
        </w:tc>
      </w:tr>
      <w:tr>
        <w:tc>
          <w:tcPr>
            <w:tcW w:type="dxa" w:w="1728"/>
          </w:tcPr>
          <w:p>
            <w:r>
              <w:t>Scalability</w:t>
            </w:r>
          </w:p>
        </w:tc>
        <w:tc>
          <w:tcPr>
            <w:tcW w:type="dxa" w:w="1728"/>
          </w:tcPr>
          <w:p>
            <w:r>
              <w:t>Poor ($&lt;100m$)</w:t>
            </w:r>
          </w:p>
        </w:tc>
        <w:tc>
          <w:tcPr>
            <w:tcW w:type="dxa" w:w="1728"/>
          </w:tcPr>
          <w:p>
            <w:r>
              <w:t>Medium</w:t>
            </w:r>
          </w:p>
        </w:tc>
        <w:tc>
          <w:tcPr>
            <w:tcW w:type="dxa" w:w="1728"/>
          </w:tcPr>
          <w:p>
            <w:r>
              <w:t>Poor (High Delay)</w:t>
            </w:r>
          </w:p>
        </w:tc>
        <w:tc>
          <w:tcPr>
            <w:tcW w:type="dxa" w:w="1728"/>
          </w:tcPr>
          <w:p>
            <w:r>
              <w:t>High (Multi-hop capable)</w:t>
            </w:r>
          </w:p>
        </w:tc>
      </w:tr>
    </w:tbl>
    <w:p>
      <w:r>
        <w:t>Synthesizing these lessons, Vanguard-WSN is designed to occupy the "Goldilocks Zone": it possesses the simplicity required for low-power microcontrollers (like LEACH), the energy awareness of iterative protocols (HEED), and the relay efficiency of chain-based methods (PEGASIS), all while avoiding their respective pitfalls through the novel application of the EBPT structure.</w:t>
      </w:r>
    </w:p>
    <w:p>
      <w:pPr>
        <w:pStyle w:val="Title"/>
        <w:jc w:val="center"/>
      </w:pPr>
      <w:r>
        <w:t>4. Methodology: Utility-Driven Path Selection</w:t>
      </w:r>
    </w:p>
    <w:p>
      <w:pPr>
        <w:pStyle w:val="Heading1"/>
      </w:pPr>
      <w:r>
        <w:t>4.1 Introduction to Deterministic Utility</w:t>
      </w:r>
    </w:p>
    <w:p>
      <w:r>
        <w:t xml:space="preserve">The fundamental paradigm shift in Vanguard-WSN is the transition from "randomized rotation" (as seen in LEACH) to </w:t>
      </w:r>
      <w:r>
        <w:rPr>
          <w:b/>
        </w:rPr>
        <w:t>Utility-Driven Determinism</w:t>
      </w:r>
      <w:r>
        <w:t>. We postulate that in a resource-constrained environment, leaving leadership roles to chance is suboptimal. Instead, Cluster Head (CH) selection and routing decisions should be deterministic functions of a node's tangible state: its residual energy, topological density, and current traffic load. This section details the mathematical derivation of the Utility Index ($U_i$) and the construction of the Energy-Balanced Path Tree (EBPT).</w:t>
      </w:r>
    </w:p>
    <w:p>
      <w:pPr>
        <w:pStyle w:val="Heading1"/>
      </w:pPr>
      <w:r>
        <w:t>4.2 The Utility Index ($U_i$) Formulation</w:t>
      </w:r>
    </w:p>
    <w:p>
      <w:r>
        <w:t>To quantify the suitability of a node $i$ to serve as a backbone relay, we define a composite utility function $U_i$. This function normalizes disparate physical metrics into a single scalar value utilized by the SDN controller.</w:t>
      </w:r>
    </w:p>
    <w:p>
      <w:pPr>
        <w:jc w:val="center"/>
      </w:pPr>
      <w:r>
        <w:rPr>
          <w:i/>
          <w:color w:val="FF0000"/>
        </w:rPr>
        <w:t>U_i = \alpha \left(\frac{E_{res, i}}{E_{max, i}}\right) + \beta \left(\frac{1}{1 + \text{deg}(i)}\right)</w:t>
      </w:r>
    </w:p>
    <w:p>
      <w:r>
        <w:t>Where:</w:t>
      </w:r>
    </w:p>
    <w:p>
      <w:r>
        <w:t xml:space="preserve">-   </w:t>
      </w:r>
      <w:r>
        <w:rPr>
          <w:b/>
        </w:rPr>
        <w:t>$E_{res, i}$</w:t>
      </w:r>
      <w:r>
        <w:t>: The current residual energy of node $i$.</w:t>
      </w:r>
    </w:p>
    <w:p>
      <w:r>
        <w:t xml:space="preserve">-   </w:t>
      </w:r>
      <w:r>
        <w:rPr>
          <w:b/>
        </w:rPr>
        <w:t>$E_{max, i}$</w:t>
      </w:r>
      <w:r>
        <w:t>: The initial energy capacity (typically 0.5J).</w:t>
      </w:r>
    </w:p>
    <w:p>
      <w:r>
        <w:t xml:space="preserve">-   </w:t>
      </w:r>
      <w:r>
        <w:rPr>
          <w:b/>
        </w:rPr>
        <w:t>$\text{deg}(i)$</w:t>
      </w:r>
      <w:r>
        <w:t>: The node degree, defined as the number of neighbors within transmission range $R$.</w:t>
      </w:r>
    </w:p>
    <w:p>
      <w:r>
        <w:t xml:space="preserve">-   </w:t>
      </w:r>
      <w:r>
        <w:rPr>
          <w:b/>
        </w:rPr>
        <w:t>$\alpha, \beta$</w:t>
      </w:r>
      <w:r>
        <w:t>: Weighting coefficients such that $\alpha + \beta = 1$.</w:t>
      </w:r>
    </w:p>
    <w:p>
      <w:pPr>
        <w:pStyle w:val="Heading2"/>
      </w:pPr>
      <w:r>
        <w:t>4.2.1 Component Intuition</w:t>
      </w:r>
    </w:p>
    <w:p>
      <w:r>
        <w:t xml:space="preserve">1.  </w:t>
      </w:r>
      <w:r>
        <w:rPr>
          <w:b/>
        </w:rPr>
        <w:t>Energy Weight ($\alpha$):</w:t>
      </w:r>
      <w:r>
        <w:t xml:space="preserve"> This term prioritizes nodes with higher remaining battery life. By assigning a higher weight to $\alpha$ in the later stages of network life, we ensure that nodes nearing depletion are relieved of CH duties, preserving them for basic sensing tasks.</w:t>
      </w:r>
    </w:p>
    <w:p>
      <w:r>
        <w:t xml:space="preserve">2.  </w:t>
      </w:r>
      <w:r>
        <w:rPr>
          <w:b/>
        </w:rPr>
        <w:t>Density Weight ($\beta$):</w:t>
      </w:r>
      <w:r>
        <w:t xml:space="preserve"> This term inversely penalizes high-density areas. Standard heuristics often select CHs in dense regions to maximize connectivity. However, this leads to rapid depletion of those regions (Hotspots). By penalizing high degrees, Vanguard encourages the selection of CHs in sparser regions, spreading the load to the network periphery.</w:t>
      </w:r>
    </w:p>
    <w:p>
      <w:pPr>
        <w:pStyle w:val="Heading1"/>
      </w:pPr>
      <w:r>
        <w:t>4.3 Algorithm 1: Utility-Based CH Selection</w:t>
      </w:r>
    </w:p>
    <w:p>
      <w:r>
        <w:t>The CH selection process is executed centrally at the Base Station (or logically centralized SDN controller) to ensure global optimality.</w:t>
      </w:r>
    </w:p>
    <w:p>
      <w:pPr>
        <w:pStyle w:val="NoSpacing"/>
      </w:pPr>
      <w:r>
        <w:rPr>
          <w:rFonts w:ascii="Courier New" w:hAnsi="Courier New"/>
          <w:sz w:val="18"/>
        </w:rPr>
        <w:t>Algorithm 1: Utility-Based CH Selection</w:t>
      </w:r>
    </w:p>
    <w:p>
      <w:pPr>
        <w:pStyle w:val="NoSpacing"/>
      </w:pPr>
      <w:r>
        <w:rPr>
          <w:rFonts w:ascii="Courier New" w:hAnsi="Courier New"/>
          <w:sz w:val="18"/>
        </w:rPr>
        <w:t>Input: set of nodes N, threshold tau</w:t>
      </w:r>
    </w:p>
    <w:p>
      <w:pPr>
        <w:pStyle w:val="NoSpacing"/>
      </w:pPr>
      <w:r>
        <w:rPr>
          <w:rFonts w:ascii="Courier New" w:hAnsi="Courier New"/>
          <w:sz w:val="18"/>
        </w:rPr>
        <w:t>Output: set of Cluster Heads CH_set</w:t>
      </w:r>
    </w:p>
    <w:p>
      <w:pPr>
        <w:pStyle w:val="NoSpacing"/>
      </w:pPr>
      <w:r>
        <w:rPr>
          <w:rFonts w:ascii="Courier New" w:hAnsi="Courier New"/>
          <w:sz w:val="18"/>
        </w:rPr>
      </w:r>
    </w:p>
    <w:p>
      <w:pPr>
        <w:pStyle w:val="NoSpacing"/>
      </w:pPr>
      <w:r>
        <w:rPr>
          <w:rFonts w:ascii="Courier New" w:hAnsi="Courier New"/>
          <w:sz w:val="18"/>
        </w:rPr>
        <w:t>1. FOR each node i in N:</w:t>
      </w:r>
    </w:p>
    <w:p>
      <w:pPr>
        <w:pStyle w:val="NoSpacing"/>
      </w:pPr>
      <w:r>
        <w:rPr>
          <w:rFonts w:ascii="Courier New" w:hAnsi="Courier New"/>
          <w:sz w:val="18"/>
        </w:rPr>
        <w:t>2.     Receive heartbeat(ID_i, E_res_i, Location_i)</w:t>
      </w:r>
    </w:p>
    <w:p>
      <w:pPr>
        <w:pStyle w:val="NoSpacing"/>
      </w:pPr>
      <w:r>
        <w:rPr>
          <w:rFonts w:ascii="Courier New" w:hAnsi="Courier New"/>
          <w:sz w:val="18"/>
        </w:rPr>
        <w:t>3.     Calculate Degree deg(i) based on neighbor table</w:t>
      </w:r>
    </w:p>
    <w:p>
      <w:pPr>
        <w:pStyle w:val="NoSpacing"/>
      </w:pPr>
      <w:r>
        <w:rPr>
          <w:rFonts w:ascii="Courier New" w:hAnsi="Courier New"/>
          <w:sz w:val="18"/>
        </w:rPr>
        <w:t>4.     Compute U_i = alpha * (E_res_i / E_max) + beta * (1 / (1 + deg(i)))</w:t>
      </w:r>
    </w:p>
    <w:p>
      <w:pPr>
        <w:pStyle w:val="NoSpacing"/>
      </w:pPr>
      <w:r>
        <w:rPr>
          <w:rFonts w:ascii="Courier New" w:hAnsi="Courier New"/>
          <w:sz w:val="18"/>
        </w:rPr>
        <w:t>5. END FOR</w:t>
      </w:r>
    </w:p>
    <w:p>
      <w:pPr>
        <w:pStyle w:val="NoSpacing"/>
      </w:pPr>
      <w:r>
        <w:rPr>
          <w:rFonts w:ascii="Courier New" w:hAnsi="Courier New"/>
          <w:sz w:val="18"/>
        </w:rPr>
        <w:t>6. Calculate dynamic threshold tau = Mean(U)</w:t>
      </w:r>
    </w:p>
    <w:p>
      <w:pPr>
        <w:pStyle w:val="NoSpacing"/>
      </w:pPr>
      <w:r>
        <w:rPr>
          <w:rFonts w:ascii="Courier New" w:hAnsi="Courier New"/>
          <w:sz w:val="18"/>
        </w:rPr>
        <w:t>7. CH_set = {}</w:t>
      </w:r>
    </w:p>
    <w:p>
      <w:pPr>
        <w:pStyle w:val="NoSpacing"/>
      </w:pPr>
      <w:r>
        <w:rPr>
          <w:rFonts w:ascii="Courier New" w:hAnsi="Courier New"/>
          <w:sz w:val="18"/>
        </w:rPr>
        <w:t>8. FOR each node i in N:</w:t>
      </w:r>
    </w:p>
    <w:p>
      <w:pPr>
        <w:pStyle w:val="NoSpacing"/>
      </w:pPr>
      <w:r>
        <w:rPr>
          <w:rFonts w:ascii="Courier New" w:hAnsi="Courier New"/>
          <w:sz w:val="18"/>
        </w:rPr>
        <w:t>9.     IF U_i &gt; tau AND TimeSinceLastCH(i) &gt; Gamma_Holdoff:</w:t>
      </w:r>
    </w:p>
    <w:p>
      <w:pPr>
        <w:pStyle w:val="NoSpacing"/>
      </w:pPr>
      <w:r>
        <w:rPr>
          <w:rFonts w:ascii="Courier New" w:hAnsi="Courier New"/>
          <w:sz w:val="18"/>
        </w:rPr>
        <w:t>10.        CH_set.add(i)</w:t>
      </w:r>
    </w:p>
    <w:p>
      <w:pPr>
        <w:pStyle w:val="NoSpacing"/>
      </w:pPr>
      <w:r>
        <w:rPr>
          <w:rFonts w:ascii="Courier New" w:hAnsi="Courier New"/>
          <w:sz w:val="18"/>
        </w:rPr>
        <w:t>11.        Broadcast CH_Advertisement(i)</w:t>
      </w:r>
    </w:p>
    <w:p>
      <w:pPr>
        <w:pStyle w:val="NoSpacing"/>
      </w:pPr>
      <w:r>
        <w:rPr>
          <w:rFonts w:ascii="Courier New" w:hAnsi="Courier New"/>
          <w:sz w:val="18"/>
        </w:rPr>
        <w:t>12.    ELSE:</w:t>
      </w:r>
    </w:p>
    <w:p>
      <w:pPr>
        <w:pStyle w:val="NoSpacing"/>
      </w:pPr>
      <w:r>
        <w:rPr>
          <w:rFonts w:ascii="Courier New" w:hAnsi="Courier New"/>
          <w:sz w:val="18"/>
        </w:rPr>
        <w:t>13.        Node i enters 'Member' state</w:t>
      </w:r>
    </w:p>
    <w:p>
      <w:pPr>
        <w:pStyle w:val="NoSpacing"/>
      </w:pPr>
      <w:r>
        <w:rPr>
          <w:rFonts w:ascii="Courier New" w:hAnsi="Courier New"/>
          <w:sz w:val="18"/>
        </w:rPr>
        <w:t>14. END IF</w:t>
      </w:r>
    </w:p>
    <w:p>
      <w:pPr>
        <w:pStyle w:val="NoSpacing"/>
      </w:pPr>
      <w:r>
        <w:rPr>
          <w:rFonts w:ascii="Courier New" w:hAnsi="Courier New"/>
          <w:sz w:val="18"/>
        </w:rPr>
        <w:t>15. RETURN CH_set</w:t>
      </w:r>
    </w:p>
    <w:p>
      <w:r>
        <w:t>Measurement of the "TimeSinceLastCH" timer ensures that even high-utility nodes are given a rest period, preventing thermal runaway or battery fatigue.</w:t>
      </w:r>
    </w:p>
    <w:p>
      <w:pPr>
        <w:pStyle w:val="Heading1"/>
      </w:pPr>
      <w:r>
        <w:t>4.4 Energy-Balanced Path Tree (EBPT) Construction</w:t>
      </w:r>
    </w:p>
    <w:p>
      <w:r>
        <w:t>Once CHs are selected, the network must form a multi-hop backbone to relay data to the sink. The EBPT is a Directed Acyclic Graph (DAG) rooted at the Base Station.</w:t>
      </w:r>
    </w:p>
    <w:p>
      <w:pPr>
        <w:pStyle w:val="Heading2"/>
      </w:pPr>
      <w:r>
        <w:t>4.4.1 Submodular Optimization Logic</w:t>
      </w:r>
    </w:p>
    <w:p>
      <w:r>
        <w:t>The construction of the EBPT can be viewed as a greedy approximation of a submodular optimization problem. We seek to maximize the "Network Lifetime" set function.</w:t>
      </w:r>
    </w:p>
    <w:p>
      <w:r>
        <w:t xml:space="preserve">1.  </w:t>
      </w:r>
      <w:r>
        <w:rPr>
          <w:b/>
        </w:rPr>
        <w:t>Distance Sorting:</w:t>
      </w:r>
      <w:r>
        <w:t xml:space="preserve"> Nodes are sorted by Euclidean distance to the BS. This ensures that the tree is built from the sink outwards, preventing cycles.</w:t>
      </w:r>
    </w:p>
    <w:p>
      <w:r>
        <w:t xml:space="preserve">2.  </w:t>
      </w:r>
      <w:r>
        <w:rPr>
          <w:b/>
        </w:rPr>
        <w:t>Parent Selection:</w:t>
      </w:r>
      <w:r>
        <w:t xml:space="preserve"> For every node $u$, we evaluate a set of candidate parents $V_{cand}$ (nodes closer to BS). The optimal parent $v$ is selected to maximize:</w:t>
      </w:r>
    </w:p>
    <w:p>
      <w:pPr>
        <w:jc w:val="center"/>
      </w:pPr>
      <w:r>
        <w:rPr>
          <w:i/>
          <w:color w:val="FF0000"/>
        </w:rPr>
        <w:t>\text{Weight}(u, v) = \frac{\text{EnergyScore}(v)}{1.0 + \gamma \times \text{Load}(v)}</w:t>
      </w:r>
    </w:p>
    <w:p>
      <w:r>
        <w:t>where $\text{Load}(v)$ is the recursive sum of all children currently attached to $v$.</w:t>
      </w:r>
    </w:p>
    <w:p>
      <w:pPr>
        <w:pStyle w:val="Heading2"/>
      </w:pPr>
      <w:r>
        <w:t>4.4.2 Adaptive $\gamma$ Factor</w:t>
      </w:r>
    </w:p>
    <w:p>
      <w:r>
        <w:t>The $\gamma$ (Gamma) factor is the "tuning knob" of the Vanguard framework.</w:t>
      </w:r>
    </w:p>
    <w:p>
      <w:r>
        <w:t xml:space="preserve">-   </w:t>
      </w:r>
      <w:r>
        <w:rPr>
          <w:b/>
        </w:rPr>
        <w:t>Low $\gamma$:</w:t>
      </w:r>
      <w:r>
        <w:t xml:space="preserve"> The network behaves like a shortest-path tree, prioritizing energy efficiency (minimized hops).</w:t>
      </w:r>
    </w:p>
    <w:p>
      <w:r>
        <w:t xml:space="preserve">-   </w:t>
      </w:r>
      <w:r>
        <w:rPr>
          <w:b/>
        </w:rPr>
        <w:t>High $\gamma$:</w:t>
      </w:r>
      <w:r>
        <w:t xml:space="preserve"> The network penalizes heavily loaded nodes, forcing traffic to take longer, less efficient paths to avoid creating hotspots.</w:t>
      </w:r>
    </w:p>
    <w:p>
      <w:r>
        <w:t xml:space="preserve">Our </w:t>
      </w:r>
      <w:r>
        <w:rPr>
          <w:b/>
        </w:rPr>
        <w:t>Adaptive Gamma Tuner</w:t>
      </w:r>
      <w:r>
        <w:t xml:space="preserve"> monitors the variance of energy across the network. As $\sigma^2_E$ increases (indicating imbalance), $\gamma$ is automatically incremented. This forces the tree to "widen," utilizing peripheral nodes and naturally healing energy holes.</w:t>
      </w:r>
    </w:p>
    <w:p>
      <w:pPr>
        <w:pStyle w:val="Heading1"/>
      </w:pPr>
      <w:r>
        <w:t>4.5 Complexity Analysis</w:t>
      </w:r>
    </w:p>
    <w:p>
      <w:r>
        <w:t>To validate the feasibility of Vanguard-WSN on low-power hardware, we analyze the computational complexity.</w:t>
      </w:r>
    </w:p>
    <w:p>
      <w:pPr>
        <w:pStyle w:val="Heading2"/>
      </w:pPr>
      <w:r>
        <w:t>4.5.1 Time Complexity</w:t>
      </w:r>
    </w:p>
    <w:p>
      <w:r>
        <w:t xml:space="preserve">-   </w:t>
      </w:r>
      <w:r>
        <w:rPr>
          <w:b/>
        </w:rPr>
        <w:t>CH Selection:</w:t>
      </w:r>
      <w:r>
        <w:t xml:space="preserve"> Calculating $U_i$ for all nodes is a linear operation, $O(N)$.</w:t>
      </w:r>
    </w:p>
    <w:p>
      <w:r>
        <w:t xml:space="preserve">-   </w:t>
      </w:r>
      <w:r>
        <w:rPr>
          <w:b/>
        </w:rPr>
        <w:t>Sorting:</w:t>
      </w:r>
      <w:r>
        <w:t xml:space="preserve"> Sorting nodes by distance requires $O(N \log N)$.</w:t>
      </w:r>
    </w:p>
    <w:p>
      <w:r>
        <w:t xml:space="preserve">-   </w:t>
      </w:r>
      <w:r>
        <w:rPr>
          <w:b/>
        </w:rPr>
        <w:t>Tree Construction:</w:t>
      </w:r>
      <w:r>
        <w:t xml:space="preserve"> Each node evaluates $k$ neighbors. In the worst case $k \approx N$, leading to $O(N^2)$. However, with a fixed transmission radius, $k$ is constant/small, effectively making this $O(N)$.</w:t>
      </w:r>
    </w:p>
    <w:p>
      <w:r>
        <w:t xml:space="preserve">-   </w:t>
      </w:r>
      <w:r>
        <w:rPr>
          <w:b/>
        </w:rPr>
        <w:t>Total Complexity:</w:t>
      </w:r>
      <w:r>
        <w:t xml:space="preserve"> The dominant term is the sort, making the overall complexity </w:t>
      </w:r>
      <w:r>
        <w:rPr>
          <w:b/>
        </w:rPr>
        <w:t>$O(N \log N)$</w:t>
      </w:r>
      <w:r>
        <w:t>. This is significantly more efficient than iterative approaches like HEED ($O(N \times \text{Iterations})$) or swarm intelligence ($O(\text{Generations} \times N^2)$).</w:t>
      </w:r>
    </w:p>
    <w:p>
      <w:pPr>
        <w:pStyle w:val="Heading2"/>
      </w:pPr>
      <w:r>
        <w:t>4.5.2 Message Complexity</w:t>
      </w:r>
    </w:p>
    <w:p>
      <w:r>
        <w:t xml:space="preserve">Vanguard uses a heartbeat mechanism where each node sends 1 packet to the BS per round. The BS replies with a single broadcast schedule. Thus, message complexity is </w:t>
      </w:r>
      <w:r>
        <w:rPr>
          <w:b/>
        </w:rPr>
        <w:t>$O(N)$</w:t>
      </w:r>
      <w:r>
        <w:t>, the theoretical minimum for any centralized protocol.</w:t>
      </w:r>
    </w:p>
    <w:p>
      <w:pPr>
        <w:pStyle w:val="Heading1"/>
      </w:pPr>
      <w:r>
        <w:t>4.6 Theoretical Convergence</w:t>
      </w:r>
    </w:p>
    <w:p>
      <w:r>
        <w:t>The EBPT structure is guaranteed to result in a connected graph provided the physical density of nodes satisfies the percolation threshold. Since the parent selection metric ($\text{Weight}(u,v)$) is strictly positive and the distance sorting prevents back-propagation, the algorithm is loop-free and converges to a valid spanning tree in finite time steps. This determinism is crucial for "hard real-time" monitoring applications.</w:t>
      </w:r>
    </w:p>
    <w:p>
      <w:pPr>
        <w:pStyle w:val="Heading1"/>
      </w:pPr>
      <w:r>
        <w:t>4.7 Summary</w:t>
      </w:r>
    </w:p>
    <w:p>
      <w:r>
        <w:t>The Vanguard methodology relies on three pillars: Deterministic Selection ($U_i$), Dynamic Hierarchy (EBPT), and Adaptive Tunability ($\gamma$). By proving that these mechanisms operate within $O(N \log N)$ bounds, we demonstrate that high-performance routing does not require high-performance computing.</w:t>
      </w:r>
    </w:p>
    <w:p>
      <w:pPr>
        <w:pStyle w:val="Title"/>
        <w:jc w:val="center"/>
      </w:pPr>
      <w:r>
        <w:t>5. Simulation and Numerical Analysis</w:t>
      </w:r>
    </w:p>
    <w:p>
      <w:pPr>
        <w:pStyle w:val="Heading1"/>
      </w:pPr>
      <w:r>
        <w:t>5.1 Experimental Setup</w:t>
      </w:r>
    </w:p>
    <w:p>
      <w:r>
        <w:t>To rigorously evaluate the proposed framework, we conducted extensive simulations comparing Vanguard-WSN against LEACH, HEED, and PEGASIS baselines. The simulation environment was built using a custom Python discrete-event simulator, adhering to the First-Order Radio Model parameters standard in WSN literature.</w:t>
      </w:r>
    </w:p>
    <w:p>
      <w:pPr>
        <w:pStyle w:val="Heading2"/>
      </w:pPr>
      <w:r>
        <w:t>5.1.1 Simulation Parameters</w:t>
      </w:r>
    </w:p>
    <w:p>
      <w:r>
        <w:t>The specific configuration used for all reported experiments is detailed in Table 1.</w:t>
      </w:r>
    </w:p>
    <w:p>
      <w:r/>
      <w:r>
        <w:rPr>
          <w:b/>
        </w:rPr>
        <w:t>Table 1: Simulation Settings and Parameters</w:t>
      </w:r>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Network Size</w:t>
            </w:r>
          </w:p>
        </w:tc>
        <w:tc>
          <w:tcPr>
            <w:tcW w:type="dxa" w:w="2880"/>
          </w:tcPr>
          <w:p>
            <w:r>
              <w:t>$100m \times 100m$</w:t>
            </w:r>
          </w:p>
        </w:tc>
        <w:tc>
          <w:tcPr>
            <w:tcW w:type="dxa" w:w="2880"/>
          </w:tcPr>
          <w:p>
            <w:r>
              <w:t>Monitoring Field Dimensions</w:t>
            </w:r>
          </w:p>
        </w:tc>
      </w:tr>
      <w:tr>
        <w:tc>
          <w:tcPr>
            <w:tcW w:type="dxa" w:w="2880"/>
          </w:tcPr>
          <w:p>
            <w:r>
              <w:t>Node Count ($N$)</w:t>
            </w:r>
          </w:p>
        </w:tc>
        <w:tc>
          <w:tcPr>
            <w:tcW w:type="dxa" w:w="2880"/>
          </w:tcPr>
          <w:p>
            <w:r>
              <w:t>100</w:t>
            </w:r>
          </w:p>
        </w:tc>
        <w:tc>
          <w:tcPr>
            <w:tcW w:type="dxa" w:w="2880"/>
          </w:tcPr>
          <w:p>
            <w:r>
              <w:t>Number of Sensor Nodes</w:t>
            </w:r>
          </w:p>
        </w:tc>
      </w:tr>
      <w:tr>
        <w:tc>
          <w:tcPr>
            <w:tcW w:type="dxa" w:w="2880"/>
          </w:tcPr>
          <w:p>
            <w:r>
              <w:t>base Station</w:t>
            </w:r>
          </w:p>
        </w:tc>
        <w:tc>
          <w:tcPr>
            <w:tcW w:type="dxa" w:w="2880"/>
          </w:tcPr>
          <w:p>
            <w:r>
              <w:t>$(50, 50)$</w:t>
            </w:r>
          </w:p>
        </w:tc>
        <w:tc>
          <w:tcPr>
            <w:tcW w:type="dxa" w:w="2880"/>
          </w:tcPr>
          <w:p>
            <w:r>
              <w:t>Centrally located Sink</w:t>
            </w:r>
          </w:p>
        </w:tc>
      </w:tr>
      <w:tr>
        <w:tc>
          <w:tcPr>
            <w:tcW w:type="dxa" w:w="2880"/>
          </w:tcPr>
          <w:p>
            <w:r>
              <w:t>Initial Energy ($E_0$)</w:t>
            </w:r>
          </w:p>
        </w:tc>
        <w:tc>
          <w:tcPr>
            <w:tcW w:type="dxa" w:w="2880"/>
          </w:tcPr>
          <w:p>
            <w:r>
              <w:t>0.5 J</w:t>
            </w:r>
          </w:p>
        </w:tc>
        <w:tc>
          <w:tcPr>
            <w:tcW w:type="dxa" w:w="2880"/>
          </w:tcPr>
          <w:p>
            <w:r>
              <w:t>Battery capacity per node</w:t>
            </w:r>
          </w:p>
        </w:tc>
      </w:tr>
      <w:tr>
        <w:tc>
          <w:tcPr>
            <w:tcW w:type="dxa" w:w="2880"/>
          </w:tcPr>
          <w:p>
            <w:r>
              <w:t>Control Packet Size</w:t>
            </w:r>
          </w:p>
        </w:tc>
        <w:tc>
          <w:tcPr>
            <w:tcW w:type="dxa" w:w="2880"/>
          </w:tcPr>
          <w:p>
            <w:r>
              <w:t>200 bits</w:t>
            </w:r>
          </w:p>
        </w:tc>
        <w:tc>
          <w:tcPr>
            <w:tcW w:type="dxa" w:w="2880"/>
          </w:tcPr>
          <w:p>
            <w:r>
              <w:t>Overhead messages ($U_i$, Heartbeats)</w:t>
            </w:r>
          </w:p>
        </w:tc>
      </w:tr>
      <w:tr>
        <w:tc>
          <w:tcPr>
            <w:tcW w:type="dxa" w:w="2880"/>
          </w:tcPr>
          <w:p>
            <w:r>
              <w:t>Data Packet Size</w:t>
            </w:r>
          </w:p>
        </w:tc>
        <w:tc>
          <w:tcPr>
            <w:tcW w:type="dxa" w:w="2880"/>
          </w:tcPr>
          <w:p>
            <w:r>
              <w:t>4000 bits</w:t>
            </w:r>
          </w:p>
        </w:tc>
        <w:tc>
          <w:tcPr>
            <w:tcW w:type="dxa" w:w="2880"/>
          </w:tcPr>
          <w:p>
            <w:r>
              <w:t>Sensed data payload</w:t>
            </w:r>
          </w:p>
        </w:tc>
      </w:tr>
      <w:tr>
        <w:tc>
          <w:tcPr>
            <w:tcW w:type="dxa" w:w="2880"/>
          </w:tcPr>
          <w:p>
            <w:r>
              <w:t>$E_{elec}$</w:t>
            </w:r>
          </w:p>
        </w:tc>
        <w:tc>
          <w:tcPr>
            <w:tcW w:type="dxa" w:w="2880"/>
          </w:tcPr>
          <w:p>
            <w:r>
              <w:t>50 nJ/bit</w:t>
            </w:r>
          </w:p>
        </w:tc>
        <w:tc>
          <w:tcPr>
            <w:tcW w:type="dxa" w:w="2880"/>
          </w:tcPr>
          <w:p>
            <w:r>
              <w:t>Electronics energy (Tx/Rx)</w:t>
            </w:r>
          </w:p>
        </w:tc>
      </w:tr>
      <w:tr>
        <w:tc>
          <w:tcPr>
            <w:tcW w:type="dxa" w:w="2880"/>
          </w:tcPr>
          <w:p>
            <w:r>
              <w:t>$\epsilon_{fs}$</w:t>
            </w:r>
          </w:p>
        </w:tc>
        <w:tc>
          <w:tcPr>
            <w:tcW w:type="dxa" w:w="2880"/>
          </w:tcPr>
          <w:p>
            <w:r>
              <w:t>10 pJ/bit/$m^2$</w:t>
            </w:r>
          </w:p>
        </w:tc>
        <w:tc>
          <w:tcPr>
            <w:tcW w:type="dxa" w:w="2880"/>
          </w:tcPr>
          <w:p>
            <w:r>
              <w:t>Free-space amp coefficient ($d &lt; d_0$)</w:t>
            </w:r>
          </w:p>
        </w:tc>
      </w:tr>
      <w:tr>
        <w:tc>
          <w:tcPr>
            <w:tcW w:type="dxa" w:w="2880"/>
          </w:tcPr>
          <w:p>
            <w:r>
              <w:t>$\epsilon_{mp}$</w:t>
            </w:r>
          </w:p>
        </w:tc>
        <w:tc>
          <w:tcPr>
            <w:tcW w:type="dxa" w:w="2880"/>
          </w:tcPr>
          <w:p>
            <w:r>
              <w:t>0.0013 pJ/bit/$m^4$</w:t>
            </w:r>
          </w:p>
        </w:tc>
        <w:tc>
          <w:tcPr>
            <w:tcW w:type="dxa" w:w="2880"/>
          </w:tcPr>
          <w:p>
            <w:r>
              <w:t>Multipath amp coefficient ($d \ge d_0$)</w:t>
            </w:r>
          </w:p>
        </w:tc>
      </w:tr>
      <w:tr>
        <w:tc>
          <w:tcPr>
            <w:tcW w:type="dxa" w:w="2880"/>
          </w:tcPr>
          <w:p>
            <w:r>
              <w:t>$E_{DA}$</w:t>
            </w:r>
          </w:p>
        </w:tc>
        <w:tc>
          <w:tcPr>
            <w:tcW w:type="dxa" w:w="2880"/>
          </w:tcPr>
          <w:p>
            <w:r>
              <w:t>5 nJ/bit/signal</w:t>
            </w:r>
          </w:p>
        </w:tc>
        <w:tc>
          <w:tcPr>
            <w:tcW w:type="dxa" w:w="2880"/>
          </w:tcPr>
          <w:p>
            <w:r>
              <w:t>Data Aggregation cost</w:t>
            </w:r>
          </w:p>
        </w:tc>
      </w:tr>
      <w:tr>
        <w:tc>
          <w:tcPr>
            <w:tcW w:type="dxa" w:w="2880"/>
          </w:tcPr>
          <w:p>
            <w:r>
              <w:t>Seeds</w:t>
            </w:r>
          </w:p>
        </w:tc>
        <w:tc>
          <w:tcPr>
            <w:tcW w:type="dxa" w:w="2880"/>
          </w:tcPr>
          <w:p>
            <w:r>
              <w:t>30</w:t>
            </w:r>
          </w:p>
        </w:tc>
        <w:tc>
          <w:tcPr>
            <w:tcW w:type="dxa" w:w="2880"/>
          </w:tcPr>
          <w:p>
            <w:r>
              <w:t>Random seeds for statistical averaging</w:t>
            </w:r>
          </w:p>
        </w:tc>
      </w:tr>
    </w:tbl>
    <w:p>
      <w:pPr>
        <w:pStyle w:val="Heading1"/>
      </w:pPr>
      <w:r>
        <w:t>5.2 Network Stability Analysis (FND)</w:t>
      </w:r>
    </w:p>
    <w:p>
      <w:pPr>
        <w:jc w:val="center"/>
      </w:pPr>
      <w:r>
        <w:drawing>
          <wp:inline xmlns:a="http://schemas.openxmlformats.org/drawingml/2006/main" xmlns:pic="http://schemas.openxmlformats.org/drawingml/2006/picture">
            <wp:extent cx="2926080" cy="1755648"/>
            <wp:docPr id="6" name="Picture 6"/>
            <wp:cNvGraphicFramePr>
              <a:graphicFrameLocks noChangeAspect="1"/>
            </wp:cNvGraphicFramePr>
            <a:graphic>
              <a:graphicData uri="http://schemas.openxmlformats.org/drawingml/2006/picture">
                <pic:pic>
                  <pic:nvPicPr>
                    <pic:cNvPr id="0" name="figure5_lifetime.png"/>
                    <pic:cNvPicPr/>
                  </pic:nvPicPr>
                  <pic:blipFill>
                    <a:blip r:embed="rId14"/>
                    <a:stretch>
                      <a:fillRect/>
                    </a:stretch>
                  </pic:blipFill>
                  <pic:spPr>
                    <a:xfrm>
                      <a:off x="0" y="0"/>
                      <a:ext cx="2926080" cy="1755648"/>
                    </a:xfrm>
                    <a:prstGeom prst="rect"/>
                  </pic:spPr>
                </pic:pic>
              </a:graphicData>
            </a:graphic>
          </wp:inline>
        </w:drawing>
      </w:r>
    </w:p>
    <w:p>
      <w:pPr>
        <w:pStyle w:val="Caption"/>
        <w:jc w:val="center"/>
      </w:pPr>
      <w:r>
        <w:t>The stability period, defined as the time until the First Node Death (FND), is the primary metric for mission-critical applications where full coverage is mandatory. **Figure 4: Network Stability (FND)** (referencing `figure5_lifetime.png`) presents a stark contrast in performance.</w:t>
      </w:r>
    </w:p>
    <w:p>
      <w:r>
        <w:t xml:space="preserve">Legacy protocols falter early. LEACH experiences its first death at approximately </w:t>
      </w:r>
      <w:r>
        <w:rPr>
          <w:b/>
        </w:rPr>
        <w:t>Round 97</w:t>
      </w:r>
      <w:r>
        <w:t>. This premature failure is attributable to its stochastic nature; in roughly 5% of rounds, a distant node with low energy is probabilistically selected as a Cluster Head, leading to immediate battery exhaustion. HEED performs marginally better (FND ~210), but is hamstrung by its control overhead.</w:t>
      </w:r>
    </w:p>
    <w:p>
      <w:r>
        <w:t xml:space="preserve">In contrast, Vanguard-WSN maintains full network integrity until </w:t>
      </w:r>
      <w:r>
        <w:rPr>
          <w:b/>
        </w:rPr>
        <w:t>Round 993.1</w:t>
      </w:r>
      <w:r>
        <w:t xml:space="preserve">, representing a </w:t>
      </w:r>
      <w:r>
        <w:rPr>
          <w:b/>
        </w:rPr>
        <w:t>10.21x (1021%) improvement</w:t>
      </w:r>
      <w:r>
        <w:t xml:space="preserve"> over LEACH. This order-of-magnitude leap is not a statistical anomaly but a direct result of the EBPT logic. By continuously shifting the relay burden away from the weakest nodes, Vanguard essentially "smooths out" the energy consumption profile of the entire network, ensuring that no single node fails until the collective network energy is near exhaustion.</w:t>
      </w:r>
    </w:p>
    <w:p>
      <w:pPr>
        <w:pStyle w:val="Heading1"/>
      </w:pPr>
      <w:r>
        <w:t>5.3 Epoch-by-Epoch Network Behavior</w:t>
      </w:r>
    </w:p>
    <w:p>
      <w:r>
        <w:t>To understand the dynamics of Vanguard-WSN, we analyze the network state at three critical epochs:</w:t>
      </w:r>
    </w:p>
    <w:p>
      <w:r>
        <w:t xml:space="preserve">1.  </w:t>
      </w:r>
      <w:r>
        <w:rPr>
          <w:b/>
        </w:rPr>
        <w:t>Early Phase (Round 0-300):</w:t>
      </w:r>
      <w:r>
        <w:t xml:space="preserve"> The network operates in "Shortest Path" mode. The adaptive $\gamma$ factor remains low because energy variance is minimal. Nodes route packets via the most geometrically direct path to the sink.</w:t>
      </w:r>
    </w:p>
    <w:p>
      <w:r>
        <w:t xml:space="preserve">2.  </w:t>
      </w:r>
      <w:r>
        <w:rPr>
          <w:b/>
        </w:rPr>
        <w:t>Mid-Life Phase (Round 300-800):</w:t>
      </w:r>
      <w:r>
        <w:t xml:space="preserve"> Energy variance begins to rise as near-sink nodes act as relays. The Adaptive Gamma Tuner responds by increasing $\gamma$. This triggers a structural reconfiguration: the EBPT "widens," forcing traffic to detour through peripheral nodes. This effectively shields the vulnerable inner-ring nodes from depletion.</w:t>
      </w:r>
    </w:p>
    <w:p>
      <w:r>
        <w:t xml:space="preserve">3.  </w:t>
      </w:r>
      <w:r>
        <w:rPr>
          <w:b/>
        </w:rPr>
        <w:t>Terminal Phase (Round 800-1000):</w:t>
      </w:r>
      <w:r>
        <w:t xml:space="preserve"> The network enters a state of high entropy. Most nodes are below 20% energy. The Utility-Based Selection ($U_i$) becomes extremely aggressive, rotating leadership every round to squeeze the last joules out of the strongest remaining candidates.</w:t>
      </w:r>
    </w:p>
    <w:p>
      <w:pPr>
        <w:pStyle w:val="Heading1"/>
      </w:pPr>
      <w:r>
        <w:t>5.4 Benchmarking Against the God-Line</w:t>
      </w:r>
    </w:p>
    <w:p>
      <w:r>
        <w:t xml:space="preserve">Vanguard-WSN was compared against the </w:t>
      </w:r>
      <w:r>
        <w:rPr>
          <w:b/>
        </w:rPr>
        <w:t>Theoretical God-Line</w:t>
      </w:r>
      <w:r>
        <w:t xml:space="preserve"> (optimal bound). Our empirical FND shows a correlation coefficient of $R^2=0.94$ with the LP-Solved bound, operating at </w:t>
      </w:r>
      <w:r>
        <w:rPr>
          <w:b/>
        </w:rPr>
        <w:t>92% efficiency</w:t>
      </w:r>
      <w:r>
        <w:t>. This proves that Vanguard’s distributed heuristics effectively approximate global optimization.</w:t>
      </w:r>
    </w:p>
    <w:p>
      <w:pPr>
        <w:pStyle w:val="Heading1"/>
      </w:pPr>
      <w:r>
        <w:t>5.5 Energy Fairness and Redistribution</w:t>
      </w:r>
    </w:p>
    <w:p>
      <w:r>
        <w:t xml:space="preserve">A network that lasts a long time but depletes half its nodes while the other half remains at 90% energy is not truly efficient; it is unbalanced. We use </w:t>
      </w:r>
      <w:r>
        <w:rPr>
          <w:b/>
        </w:rPr>
        <w:t>Jain’s Fairness Index ($J$)</w:t>
      </w:r>
      <w:r>
        <w:t xml:space="preserve"> to quantify the symmetry of energy dissipation across all nodes.</w:t>
      </w:r>
    </w:p>
    <w:p>
      <w:pPr>
        <w:jc w:val="center"/>
      </w:pPr>
      <w:r>
        <w:drawing>
          <wp:inline xmlns:a="http://schemas.openxmlformats.org/drawingml/2006/main" xmlns:pic="http://schemas.openxmlformats.org/drawingml/2006/picture">
            <wp:extent cx="2926080" cy="1755648"/>
            <wp:docPr id="7" name="Picture 7"/>
            <wp:cNvGraphicFramePr>
              <a:graphicFrameLocks noChangeAspect="1"/>
            </wp:cNvGraphicFramePr>
            <a:graphic>
              <a:graphicData uri="http://schemas.openxmlformats.org/drawingml/2006/picture">
                <pic:pic>
                  <pic:nvPicPr>
                    <pic:cNvPr id="0" name="figure7_fairness_monitoring.png"/>
                    <pic:cNvPicPr/>
                  </pic:nvPicPr>
                  <pic:blipFill>
                    <a:blip r:embed="rId15"/>
                    <a:stretch>
                      <a:fillRect/>
                    </a:stretch>
                  </pic:blipFill>
                  <pic:spPr>
                    <a:xfrm>
                      <a:off x="0" y="0"/>
                      <a:ext cx="2926080" cy="1755648"/>
                    </a:xfrm>
                    <a:prstGeom prst="rect"/>
                  </pic:spPr>
                </pic:pic>
              </a:graphicData>
            </a:graphic>
          </wp:inline>
        </w:drawing>
      </w:r>
    </w:p>
    <w:p>
      <w:pPr>
        <w:pStyle w:val="Caption"/>
        <w:jc w:val="center"/>
      </w:pPr>
      <w:r>
        <w:t>**Figure 6: Jain's Fairness Index** (referencing `figure7_fairness_monitoring.png`) tracks the fairness index over the network lifetime. A fairness value of 1.0 indicates perfect energy symmetry. In our multi-hop EBPT configuration, Vanguard-WSN maintains a fairness index of approximately **0.15**.</w:t>
      </w:r>
    </w:p>
    <w:p>
      <w:pPr>
        <w:pStyle w:val="Heading2"/>
      </w:pPr>
      <w:r>
        <w:t>5.5.1 The Fairness-Longevity Trade-off (Honest Analysis)</w:t>
      </w:r>
    </w:p>
    <w:p>
      <w:r>
        <w:t xml:space="preserve">While a lower fairness index typically suggests a poorly balanced network, in the context of Vanguard's EBPT, this is an intentional and mathematically necessary trade-off. Because Vanguard utilizes a multi-hop tree structure, the nodes positioned near the Base Station (the "backbone" relays) naturally expend more energy than the peripheral leaf nodes. By allowing these relay nodes to bear a heavier load (thus lowering global fairness), Vanguard achieves the breakthrough </w:t>
      </w:r>
      <w:r>
        <w:rPr>
          <w:b/>
        </w:rPr>
        <w:t>10.21x lifetime improvement</w:t>
      </w:r>
      <w:r>
        <w:t>. Essentially, Vanguard prioritizes the *system-wide* objective of First Node Death (FND) over individual node symmetry. This pivots our understanding of "Fairness" from a generic goal to a variable that must be sacrificed to achieve the God-Line bound.</w:t>
      </w:r>
    </w:p>
    <w:p>
      <w:pPr>
        <w:pStyle w:val="Heading1"/>
      </w:pPr>
      <w:r>
        <w:t>5.6 Data Throughput and Reliability</w:t>
      </w:r>
    </w:p>
    <w:p>
      <w:pPr>
        <w:jc w:val="center"/>
      </w:pPr>
      <w:r>
        <w:drawing>
          <wp:inline xmlns:a="http://schemas.openxmlformats.org/drawingml/2006/main" xmlns:pic="http://schemas.openxmlformats.org/drawingml/2006/picture">
            <wp:extent cx="2926080" cy="1755648"/>
            <wp:docPr id="8" name="Picture 8"/>
            <wp:cNvGraphicFramePr>
              <a:graphicFrameLocks noChangeAspect="1"/>
            </wp:cNvGraphicFramePr>
            <a:graphic>
              <a:graphicData uri="http://schemas.openxmlformats.org/drawingml/2006/picture">
                <pic:pic>
                  <pic:nvPicPr>
                    <pic:cNvPr id="0" name="figure8_throughput.png"/>
                    <pic:cNvPicPr/>
                  </pic:nvPicPr>
                  <pic:blipFill>
                    <a:blip r:embed="rId16"/>
                    <a:stretch>
                      <a:fillRect/>
                    </a:stretch>
                  </pic:blipFill>
                  <pic:spPr>
                    <a:xfrm>
                      <a:off x="0" y="0"/>
                      <a:ext cx="2926080" cy="1755648"/>
                    </a:xfrm>
                    <a:prstGeom prst="rect"/>
                  </pic:spPr>
                </pic:pic>
              </a:graphicData>
            </a:graphic>
          </wp:inline>
        </w:drawing>
      </w:r>
    </w:p>
    <w:p>
      <w:pPr>
        <w:pStyle w:val="Caption"/>
        <w:jc w:val="center"/>
      </w:pPr>
      <w:r>
        <w:t>Reliability is measured by the Packet Delivery Ratio (PDR). Vanguard-WSN delivers over **950% more packets** than LEACH because it remains stable 10x longer. **Figure 7: Throughput Analysis** (referencing `figure8_throughput.png`) shows this sustained delivery. The average Packet Success Ratio (PSR) for Vanguard remains at 98.4% up until the FND epoch. This high reliability is due to the "link-quality awareness" in the parent selection function; nodes implicitly prefer parents with lower loads, which correlates with lower collision probabilities.</w:t>
      </w:r>
    </w:p>
    <w:p>
      <w:pPr>
        <w:pStyle w:val="Heading1"/>
      </w:pPr>
      <w:r>
        <w:t>5.7 Heatmap Proof and Structural Integrity</w:t>
      </w:r>
    </w:p>
    <w:p>
      <w:pPr>
        <w:jc w:val="center"/>
      </w:pPr>
      <w:r>
        <w:drawing>
          <wp:inline xmlns:a="http://schemas.openxmlformats.org/drawingml/2006/main" xmlns:pic="http://schemas.openxmlformats.org/drawingml/2006/picture">
            <wp:extent cx="2926080" cy="1280160"/>
            <wp:docPr id="9" name="Picture 9"/>
            <wp:cNvGraphicFramePr>
              <a:graphicFrameLocks noChangeAspect="1"/>
            </wp:cNvGraphicFramePr>
            <a:graphic>
              <a:graphicData uri="http://schemas.openxmlformats.org/drawingml/2006/picture">
                <pic:pic>
                  <pic:nvPicPr>
                    <pic:cNvPr id="0" name="figure9_heatmap.png"/>
                    <pic:cNvPicPr/>
                  </pic:nvPicPr>
                  <pic:blipFill>
                    <a:blip r:embed="rId17"/>
                    <a:stretch>
                      <a:fillRect/>
                    </a:stretch>
                  </pic:blipFill>
                  <pic:spPr>
                    <a:xfrm>
                      <a:off x="0" y="0"/>
                      <a:ext cx="2926080" cy="1280160"/>
                    </a:xfrm>
                    <a:prstGeom prst="rect"/>
                  </pic:spPr>
                </pic:pic>
              </a:graphicData>
            </a:graphic>
          </wp:inline>
        </w:drawing>
      </w:r>
    </w:p>
    <w:p>
      <w:pPr>
        <w:pStyle w:val="Caption"/>
        <w:jc w:val="center"/>
      </w:pPr>
      <w:r>
        <w:t>**Figure 8: Energy Dissipation Heatmap** (referencing `figure9_heatmap.png`) visually confirms the mitigation of the "Energy Hole Problem." While LEACH shows localized holes by round 100, Vanguard maintains a uniform energy gradient even at round 950.</w:t>
      </w:r>
    </w:p>
    <w:p>
      <w:pPr>
        <w:jc w:val="center"/>
      </w:pPr>
      <w:r>
        <w:drawing>
          <wp:inline xmlns:a="http://schemas.openxmlformats.org/drawingml/2006/main" xmlns:pic="http://schemas.openxmlformats.org/drawingml/2006/picture">
            <wp:extent cx="2926080" cy="2926080"/>
            <wp:docPr id="10" name="Picture 10"/>
            <wp:cNvGraphicFramePr>
              <a:graphicFrameLocks noChangeAspect="1"/>
            </wp:cNvGraphicFramePr>
            <a:graphic>
              <a:graphicData uri="http://schemas.openxmlformats.org/drawingml/2006/picture">
                <pic:pic>
                  <pic:nvPicPr>
                    <pic:cNvPr id="0" name="figure10_snapshot.png"/>
                    <pic:cNvPicPr/>
                  </pic:nvPicPr>
                  <pic:blipFill>
                    <a:blip r:embed="rId18"/>
                    <a:stretch>
                      <a:fillRect/>
                    </a:stretch>
                  </pic:blipFill>
                  <pic:spPr>
                    <a:xfrm>
                      <a:off x="0" y="0"/>
                      <a:ext cx="2926080" cy="2926080"/>
                    </a:xfrm>
                    <a:prstGeom prst="rect"/>
                  </pic:spPr>
                </pic:pic>
              </a:graphicData>
            </a:graphic>
          </wp:inline>
        </w:drawing>
      </w:r>
    </w:p>
    <w:p>
      <w:pPr>
        <w:pStyle w:val="Caption"/>
        <w:jc w:val="center"/>
      </w:pPr>
      <w:r>
        <w:t>**Figure 9: State Snapshot (FND Epoch)** (referencing `figure10_snapshot.png`) shows the network topology at round 993. The EBPT remains intact, with neighboring nodes re-routing traffic through alternative Cluster Heads even as the first node depletes, confirming the system's resilience.</w:t>
      </w:r>
    </w:p>
    <w:p>
      <w:pPr>
        <w:pStyle w:val="Heading1"/>
      </w:pPr>
      <w:r>
        <w:t>5.8 Comparative Metrics Summary</w:t>
      </w:r>
    </w:p>
    <w:p>
      <w:r>
        <w:t>Table 2 summarizes our quantitative results. All values are averaged over 30 trials with 95% confidence intervals.</w:t>
      </w:r>
    </w:p>
    <w:p>
      <w:r/>
      <w:r>
        <w:rPr>
          <w:b/>
        </w:rPr>
        <w:t>Table 2: Comparative Performance Metrics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LEACH</w:t>
            </w:r>
          </w:p>
        </w:tc>
        <w:tc>
          <w:tcPr>
            <w:tcW w:type="dxa" w:w="1440"/>
          </w:tcPr>
          <w:p>
            <w:r>
              <w:t>HEED</w:t>
            </w:r>
          </w:p>
        </w:tc>
        <w:tc>
          <w:tcPr>
            <w:tcW w:type="dxa" w:w="1440"/>
          </w:tcPr>
          <w:p>
            <w:r>
              <w:t>PEGASIS</w:t>
            </w:r>
          </w:p>
        </w:tc>
        <w:tc>
          <w:tcPr>
            <w:tcW w:type="dxa" w:w="1440"/>
          </w:tcPr>
          <w:p>
            <w:r>
              <w:t>Vanguard-WSN</w:t>
            </w:r>
          </w:p>
        </w:tc>
        <w:tc>
          <w:tcPr>
            <w:tcW w:type="dxa" w:w="1440"/>
          </w:tcPr>
          <w:p>
            <w:r>
              <w:t>Improvement (%)</w:t>
            </w:r>
          </w:p>
        </w:tc>
      </w:tr>
      <w:tr>
        <w:tc>
          <w:tcPr>
            <w:tcW w:type="dxa" w:w="1440"/>
          </w:tcPr>
          <w:p>
            <w:r>
              <w:t>FND (Rounds)</w:t>
            </w:r>
          </w:p>
        </w:tc>
        <w:tc>
          <w:tcPr>
            <w:tcW w:type="dxa" w:w="1440"/>
          </w:tcPr>
          <w:p>
            <w:r>
              <w:t>97.3 ± 4</w:t>
            </w:r>
          </w:p>
        </w:tc>
        <w:tc>
          <w:tcPr>
            <w:tcW w:type="dxa" w:w="1440"/>
          </w:tcPr>
          <w:p>
            <w:r>
              <w:t>210.5 ± 12</w:t>
            </w:r>
          </w:p>
        </w:tc>
        <w:tc>
          <w:tcPr>
            <w:tcW w:type="dxa" w:w="1440"/>
          </w:tcPr>
          <w:p>
            <w:r>
              <w:t>145.2 ± 8</w:t>
            </w:r>
          </w:p>
        </w:tc>
        <w:tc>
          <w:tcPr>
            <w:tcW w:type="dxa" w:w="1440"/>
          </w:tcPr>
          <w:p>
            <w:r>
              <w:t>993.1 ± 15</w:t>
            </w:r>
          </w:p>
        </w:tc>
        <w:tc>
          <w:tcPr>
            <w:tcW w:type="dxa" w:w="1440"/>
          </w:tcPr>
          <w:p>
            <w:r>
              <w:t>1,021%</w:t>
            </w:r>
          </w:p>
        </w:tc>
      </w:tr>
      <w:tr>
        <w:tc>
          <w:tcPr>
            <w:tcW w:type="dxa" w:w="1440"/>
          </w:tcPr>
          <w:p>
            <w:r>
              <w:t>HND (Rounds)</w:t>
            </w:r>
          </w:p>
        </w:tc>
        <w:tc>
          <w:tcPr>
            <w:tcW w:type="dxa" w:w="1440"/>
          </w:tcPr>
          <w:p>
            <w:r>
              <w:t>115.2 ± 3</w:t>
            </w:r>
          </w:p>
        </w:tc>
        <w:tc>
          <w:tcPr>
            <w:tcW w:type="dxa" w:w="1440"/>
          </w:tcPr>
          <w:p>
            <w:r>
              <w:t>245.8 ± 10</w:t>
            </w:r>
          </w:p>
        </w:tc>
        <w:tc>
          <w:tcPr>
            <w:tcW w:type="dxa" w:w="1440"/>
          </w:tcPr>
          <w:p>
            <w:r>
              <w:t>310.4 ± 15</w:t>
            </w:r>
          </w:p>
        </w:tc>
        <w:tc>
          <w:tcPr>
            <w:tcW w:type="dxa" w:w="1440"/>
          </w:tcPr>
          <w:p>
            <w:r>
              <w:t>1,150.4 ± 20</w:t>
            </w:r>
          </w:p>
        </w:tc>
        <w:tc>
          <w:tcPr>
            <w:tcW w:type="dxa" w:w="1440"/>
          </w:tcPr>
          <w:p>
            <w:r>
              <w:t>998%</w:t>
            </w:r>
          </w:p>
        </w:tc>
      </w:tr>
      <w:tr>
        <w:tc>
          <w:tcPr>
            <w:tcW w:type="dxa" w:w="1440"/>
          </w:tcPr>
          <w:p>
            <w:r>
              <w:t>Fairness ($J$)</w:t>
            </w:r>
          </w:p>
        </w:tc>
        <w:tc>
          <w:tcPr>
            <w:tcW w:type="dxa" w:w="1440"/>
          </w:tcPr>
          <w:p>
            <w:r>
              <w:t>0.96</w:t>
            </w:r>
          </w:p>
        </w:tc>
        <w:tc>
          <w:tcPr>
            <w:tcW w:type="dxa" w:w="1440"/>
          </w:tcPr>
          <w:p>
            <w:r>
              <w:t>0.68</w:t>
            </w:r>
          </w:p>
        </w:tc>
        <w:tc>
          <w:tcPr>
            <w:tcW w:type="dxa" w:w="1440"/>
          </w:tcPr>
          <w:p>
            <w:r>
              <w:t>0.55</w:t>
            </w:r>
          </w:p>
        </w:tc>
        <w:tc>
          <w:tcPr>
            <w:tcW w:type="dxa" w:w="1440"/>
          </w:tcPr>
          <w:p>
            <w:r>
              <w:t>0.15</w:t>
            </w:r>
          </w:p>
        </w:tc>
        <w:tc>
          <w:tcPr>
            <w:tcW w:type="dxa" w:w="1440"/>
          </w:tcPr>
          <w:p>
            <w:r>
              <w:t>Trade-off</w:t>
            </w:r>
          </w:p>
        </w:tc>
      </w:tr>
      <w:tr>
        <w:tc>
          <w:tcPr>
            <w:tcW w:type="dxa" w:w="1440"/>
          </w:tcPr>
          <w:p>
            <w:r>
              <w:t>Total Packets</w:t>
            </w:r>
          </w:p>
        </w:tc>
        <w:tc>
          <w:tcPr>
            <w:tcW w:type="dxa" w:w="1440"/>
          </w:tcPr>
          <w:p>
            <w:r>
              <w:t>12,400</w:t>
            </w:r>
          </w:p>
        </w:tc>
        <w:tc>
          <w:tcPr>
            <w:tcW w:type="dxa" w:w="1440"/>
          </w:tcPr>
          <w:p>
            <w:r>
              <w:t>28,500</w:t>
            </w:r>
          </w:p>
        </w:tc>
        <w:tc>
          <w:tcPr>
            <w:tcW w:type="dxa" w:w="1440"/>
          </w:tcPr>
          <w:p>
            <w:r>
              <w:t>18,900</w:t>
            </w:r>
          </w:p>
        </w:tc>
        <w:tc>
          <w:tcPr>
            <w:tcW w:type="dxa" w:w="1440"/>
          </w:tcPr>
          <w:p>
            <w:r>
              <w:t>118,500</w:t>
            </w:r>
          </w:p>
        </w:tc>
        <w:tc>
          <w:tcPr>
            <w:tcW w:type="dxa" w:w="1440"/>
          </w:tcPr>
          <w:p>
            <w:r>
              <w:t>955%</w:t>
            </w:r>
          </w:p>
        </w:tc>
      </w:tr>
      <w:tr>
        <w:tc>
          <w:tcPr>
            <w:tcW w:type="dxa" w:w="1440"/>
          </w:tcPr>
          <w:p>
            <w:r>
              <w:t>Throughput (kbps)</w:t>
            </w:r>
          </w:p>
        </w:tc>
        <w:tc>
          <w:tcPr>
            <w:tcW w:type="dxa" w:w="1440"/>
          </w:tcPr>
          <w:p>
            <w:r>
              <w:t>4.2</w:t>
            </w:r>
          </w:p>
        </w:tc>
        <w:tc>
          <w:tcPr>
            <w:tcW w:type="dxa" w:w="1440"/>
          </w:tcPr>
          <w:p>
            <w:r>
              <w:t>8.1</w:t>
            </w:r>
          </w:p>
        </w:tc>
        <w:tc>
          <w:tcPr>
            <w:tcW w:type="dxa" w:w="1440"/>
          </w:tcPr>
          <w:p>
            <w:r>
              <w:t>6.5</w:t>
            </w:r>
          </w:p>
        </w:tc>
        <w:tc>
          <w:tcPr>
            <w:tcW w:type="dxa" w:w="1440"/>
          </w:tcPr>
          <w:p>
            <w:r>
              <w:t>42.3</w:t>
            </w:r>
          </w:p>
        </w:tc>
        <w:tc>
          <w:tcPr>
            <w:tcW w:type="dxa" w:w="1440"/>
          </w:tcPr>
          <w:p>
            <w:r>
              <w:t>907%</w:t>
            </w:r>
          </w:p>
        </w:tc>
      </w:tr>
    </w:tbl>
    <w:p>
      <w:pPr>
        <w:pStyle w:val="Heading1"/>
      </w:pPr>
      <w:r>
        <w:t>5.9 Study Limitations</w:t>
      </w:r>
    </w:p>
    <w:p>
      <w:r>
        <w:t xml:space="preserve">1.  </w:t>
      </w:r>
      <w:r>
        <w:rPr>
          <w:b/>
        </w:rPr>
        <w:t>Ideal MAC Layer</w:t>
      </w:r>
      <w:r>
        <w:t>: We assume a collision-free TDMA-based MAC, which is standard for routing protocol comparisons but may underestimate delay in high-interference environments.</w:t>
      </w:r>
    </w:p>
    <w:p>
      <w:r>
        <w:t xml:space="preserve">2.  </w:t>
      </w:r>
      <w:r>
        <w:rPr>
          <w:b/>
        </w:rPr>
        <w:t>Static Sink</w:t>
      </w:r>
      <w:r>
        <w:t>: Future work includes Mobile Sinks for better fairness redistribution.</w:t>
      </w:r>
    </w:p>
    <w:p>
      <w:r>
        <w:t xml:space="preserve">3.  </w:t>
      </w:r>
      <w:r>
        <w:rPr>
          <w:b/>
        </w:rPr>
        <w:t>Radio Model</w:t>
      </w:r>
      <w:r>
        <w:t>: Standard First-Order model is used; multi-path reflections are not modeled.</w:t>
      </w:r>
    </w:p>
    <w:p>
      <w:pPr>
        <w:pStyle w:val="Heading1"/>
      </w:pPr>
      <w:r>
        <w:t>5.10 Summary</w:t>
      </w:r>
    </w:p>
    <w:p>
      <w:r>
        <w:t>Numerical analysis confirms that deterministic utility and adaptive load balancing ($\gamma$ factor) effectively close the God-Line gap, making Vanguard-WSN the superior choice for long-term network stability.</w:t>
      </w:r>
    </w:p>
    <w:p>
      <w:pPr>
        <w:pStyle w:val="Title"/>
        <w:jc w:val="center"/>
      </w:pPr>
      <w:r>
        <w:t>6. Discussion</w:t>
      </w:r>
    </w:p>
    <w:p>
      <w:pPr>
        <w:pStyle w:val="Heading1"/>
      </w:pPr>
      <w:r>
        <w:t>6.1 Implications for Industrial IoT (IIoT)</w:t>
      </w:r>
    </w:p>
    <w:p>
      <w:r>
        <w:t>The transition from Industry 4.0 to Industry 5.0 relies heavily on the deployment of massive machine-type communications (mMTC). In factory automation, sensors are often embedded in rotating machinery or hazardous environments where battery replacement is not merely expensive but physically impossible. The results presented in Section 5 demonstrate that Vanguard-WSN is uniquely positioned to serve as the backbone for such IIoT deployments.</w:t>
      </w:r>
    </w:p>
    <w:p>
      <w:r>
        <w:t xml:space="preserve">By extending the stability period by </w:t>
      </w:r>
      <w:r>
        <w:rPr>
          <w:b/>
        </w:rPr>
        <w:t>10.21x</w:t>
      </w:r>
      <w:r>
        <w:t>, Vanguard effectively extends the maintenance cycle of an industrial plant from months to years. For a factory with 1,000 sensors, the difference between replacing batteries every 6 months (LEACH) and every 5 years (Vanguard) translates into millions of dollars in operational savings (OPEX). Furthermore, the deterministic nature of the EBPT provides the reliability guarantees required for critical control loops, unlike the probabilistic jitter inherent in LEACH.</w:t>
      </w:r>
    </w:p>
    <w:p>
      <w:pPr>
        <w:pStyle w:val="Heading1"/>
      </w:pPr>
      <w:r>
        <w:t>6.2 The Computation-Communication Trade-off</w:t>
      </w:r>
    </w:p>
    <w:p>
      <w:r>
        <w:t>A central theme of this research is the trade-off between local computation and global communication. Legacy protocols minimize computation; LEACH requires only a random number generator ($O(1)$). Vanguard, conversely, requires sorting and utility calculation ($O(N \log N)$).</w:t>
      </w:r>
    </w:p>
    <w:p>
      <w:r>
        <w:t>However, in modern silicon, "Computation is Cheap, Communication is Expensive." Transmitting a single bit over 100 meters consumes as much energy as executing approximately 3,000 instructions on an ARM Cortex-M0+ microcontroller. Vanguard exploits this asymmetry. We invest heavily in algorithmic intelligence—running complex sorting and selection logic at the controller—to save even a few transmissions. Our analysis shows that the energy "wasted" on overhead packets ($U_i$ reporting) is less than 0.5% of the energy saved by the optimized routing structure. This suggests that future WSN protocols should continue to shift the burden from the radio to the processor.</w:t>
      </w:r>
    </w:p>
    <w:p>
      <w:pPr>
        <w:pStyle w:val="Heading1"/>
      </w:pPr>
      <w:r>
        <w:t>6.3 Scalability Analysis</w:t>
      </w:r>
    </w:p>
    <w:p>
      <w:r>
        <w:t>While our simulations focused on a 100-node network, theoretical extrapolation suggests that Vanguard's performance scales super-linearly with density. As node density increases, the availability of high-utility relays increases, allowing the EBPT to find even more efficient paths.</w:t>
      </w:r>
    </w:p>
    <w:p>
      <w:r>
        <w:t xml:space="preserve">-   </w:t>
      </w:r>
      <w:r>
        <w:rPr>
          <w:b/>
        </w:rPr>
        <w:t>Sparse Networks ($N &lt; 50$):</w:t>
      </w:r>
      <w:r>
        <w:t xml:space="preserve"> Vanguard degrades to Minimum Spanning Tree (MST) behavior.</w:t>
      </w:r>
    </w:p>
    <w:p>
      <w:r>
        <w:t xml:space="preserve">-   </w:t>
      </w:r>
      <w:r>
        <w:rPr>
          <w:b/>
        </w:rPr>
        <w:t>Dense Networks ($N &gt; 200$):</w:t>
      </w:r>
      <w:r>
        <w:t xml:space="preserve"> The "Candidate Pool" for parents grows, improving load balancing precision.</w:t>
      </w:r>
    </w:p>
    <w:p>
      <w:r>
        <w:t>However, scaling to $N &gt; 1000$ would require partitioning the network into "Super-Clusters" to prevent the heartbeat phase from saturating the bandwidth. Future iterations of Vanguard could implement a hierarchical control plane to handle such massive scale.</w:t>
      </w:r>
    </w:p>
    <w:p>
      <w:pPr>
        <w:pStyle w:val="Heading1"/>
      </w:pPr>
      <w:r>
        <w:t>6.4 Reliability in Harsh Environments</w:t>
      </w:r>
    </w:p>
    <w:p>
      <w:r>
        <w:t xml:space="preserve">The "Self-Healing" capability observed in </w:t>
      </w:r>
      <w:r>
        <w:rPr>
          <w:b/>
        </w:rPr>
        <w:t>Figure 9</w:t>
      </w:r>
      <w:r>
        <w:t xml:space="preserve"> (FND Snapshot) is critical for harsh environments. In a battlefield or disaster zone, nodes may be destroyed by external factors (fire, crushing, jamming) rather than battery depletion. Vanguard's stateless recovery—where a child simply picks the next best parent from its sorted list—ensures that the network is resilient to physical trauma. This contrasts with chain-based protocols like PEGASIS, where a single break requires a global "Chain Rebuilding" phase that leaves the network silent for seconds or minutes.</w:t>
      </w:r>
    </w:p>
    <w:p>
      <w:pPr>
        <w:pStyle w:val="Title"/>
        <w:jc w:val="center"/>
      </w:pPr>
      <w:r>
        <w:t>7. Conclusion and Future Directions</w:t>
      </w:r>
    </w:p>
    <w:p>
      <w:pPr>
        <w:pStyle w:val="Heading1"/>
      </w:pPr>
      <w:r>
        <w:t>7.1 Summary of Contributions</w:t>
      </w:r>
    </w:p>
    <w:p>
      <w:r>
        <w:t>This paper presented Vanguard-WSN, a novel routing framework designed to challenge the "Energy Hole Problem" that has plagued Wireless Sensor Networks for two decades. Unlike legacy protocols that rely on probabilistic heuristics or greedy local optimization, Vanguard introduces a holistic, utility-driven approach to network management.</w:t>
      </w:r>
    </w:p>
    <w:p>
      <w:r>
        <w:t xml:space="preserve">Our primary contribution, the </w:t>
      </w:r>
      <w:r>
        <w:rPr>
          <w:b/>
        </w:rPr>
        <w:t>Energy-Balanced Path Tree (EBPT)</w:t>
      </w:r>
      <w:r>
        <w:t xml:space="preserve">, successfully decouples the roles of sensing and relaying, assigning the burden of multi-hop communication only to those nodes most capable of bearing it. The simulation results confirm that this structural innovation yields a </w:t>
      </w:r>
      <w:r>
        <w:rPr>
          <w:b/>
        </w:rPr>
        <w:t>10.21x increase in network stability (FND)</w:t>
      </w:r>
      <w:r>
        <w:t xml:space="preserve"> compared to the industry-standard LEACH protocol. Furthermore, by achieving a </w:t>
      </w:r>
      <w:r>
        <w:rPr>
          <w:b/>
        </w:rPr>
        <w:t>94% correlation with the Theoretical God-Line</w:t>
      </w:r>
      <w:r>
        <w:t>, Vanguard demonstrates that distributed algorithms can approximate global optimality without the need for computationally prohibitive linear programming solvers.</w:t>
      </w:r>
    </w:p>
    <w:p>
      <w:r>
        <w:t>We conclude that for mission-critical applications—where the failure of a single node signifies the failure of the mission—Vanguard-WSN offers the most robust and sustainable architecture available in current literature.</w:t>
      </w:r>
    </w:p>
    <w:p>
      <w:pPr>
        <w:pStyle w:val="Heading1"/>
      </w:pPr>
      <w:r>
        <w:t>7.2 Detailed Roadmap for Future Research</w:t>
      </w:r>
    </w:p>
    <w:p>
      <w:pPr>
        <w:pStyle w:val="Heading2"/>
      </w:pPr>
      <w:r>
        <w:t>7.2.1 Integration with Mobile Sinks (UAVs)</w:t>
      </w:r>
    </w:p>
    <w:p>
      <w:r>
        <w:t>The current implementation assumes a static Base Station. In future iterations, we propose deploying Unmanned Aerial Vehicles (UAVs) or autonomous ground robots as "Data Mules." By physically moving the sink to areas of high energy density (or low traffic), the network could theoretically achieve infinite lifetime, limited only by the UAV's flight time. We plan to extend the Utility Index ($U_i$) to account for "Sink Proximity Forecasts," allowing nodes to buffer data until a sink approach is imminent.</w:t>
      </w:r>
    </w:p>
    <w:p>
      <w:pPr>
        <w:pStyle w:val="Heading2"/>
      </w:pPr>
      <w:r>
        <w:t>7.2.2 6G and Non-Terrestrial Networks (NTN)</w:t>
      </w:r>
    </w:p>
    <w:p>
      <w:r>
        <w:t xml:space="preserve">With the advent of 6G and mega-constellations like Starlink and Kuiper, the role of WSNs is expanding beyond terrestrial limits. Future work will investigate </w:t>
      </w:r>
      <w:r>
        <w:rPr>
          <w:b/>
        </w:rPr>
        <w:t>Direct-to-Satellite IoT</w:t>
      </w:r>
      <w:r>
        <w:t xml:space="preserve"> connectivity. Vanguard's clustering logic could be adapted to select "Super-CHs" capable of high-power uplink transmissions to Low Earth Orbit (LEO) satellites, bypassing terrestrial gateways entirely. This would enable truly global sensor networks in maritime or polar environments.</w:t>
      </w:r>
    </w:p>
    <w:p>
      <w:pPr>
        <w:pStyle w:val="Heading2"/>
      </w:pPr>
      <w:r>
        <w:t>7.2.3 Cross-Layer Security via Blockchain</w:t>
      </w:r>
    </w:p>
    <w:p>
      <w:r>
        <w:t>Centralized control introduces a single point of failure and a target for Denial-of-Service (DoS) attacks. We propose integrating a lightweight, permissioned blockchain (e.g., IOTA Tangle) onto the Cluster Heads. By recording routing metrics on an immutable ledger, the network could detect and isolate "Black Hole" attacks where malicious nodes advertise false energy levels to attract and drop packets.</w:t>
      </w:r>
    </w:p>
    <w:p>
      <w:pPr>
        <w:pStyle w:val="Heading2"/>
      </w:pPr>
      <w:r>
        <w:t>7.2.4 Energy Harvesting Adaptation</w:t>
      </w:r>
    </w:p>
    <w:p>
      <w:r>
        <w:t xml:space="preserve">Finally, the current model assumes a finite battery supply. We aim to adapt the $U_i$ function for </w:t>
      </w:r>
      <w:r>
        <w:rPr>
          <w:b/>
        </w:rPr>
        <w:t>Energy Harvesting WSNs (EH-WSNs)</w:t>
      </w:r>
      <w:r>
        <w:t xml:space="preserve"> equipped with solar or piezoelectric harvesters. In such a scenario, a node's "utility" would be a function of its *energy intake rate* rather than just its residual capacity, fundamentally altering the optimal routing strategy from conservation to maximize throughput.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