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Introduction</w:t>
      </w:r>
    </w:p>
    <w:p>
      <w:pPr>
        <w:pStyle w:val="Title"/>
        <w:jc w:val="center"/>
      </w:pPr>
      <w:r>
        <w:t>1. Introduction</w:t>
      </w:r>
    </w:p>
    <w:p>
      <w:pPr>
        <w:pStyle w:val="Heading1"/>
      </w:pPr>
      <w:r>
        <w:t>1.1 The Evolution of Wireless Ad-hoc Networking</w:t>
      </w:r>
    </w:p>
    <w:p>
      <w:r>
        <w:t>Wireless communication has shifted from centralized models to decentralized Mobile Ad-hoc Networks (MANETs). While MANETs offer rapid deployment without infrastructure, they face significant resource constraints. The Wireless Sensor Network (WSN) represents a specialized evolution of this paradigm, focusing on longevity through efficiency.</w:t>
      </w:r>
    </w:p>
    <w:p>
      <w:pPr>
        <w:pStyle w:val="Caption"/>
      </w:pPr>
      <w:r>
        <w:t>**Figure 1: Vanguard-WSN Architecture** (referencing `figure1_architecture.png`) illustrates the transition from a simple peer-to-peer model to our high-performance hierarchical architecture. Vanguard-WSN ensures that the decentralized nature of the network allows for sophisticated load balancing that standard star topologies cannot achieve.</w:t>
      </w:r>
    </w:p>
    <w:p>
      <w:pPr>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4572000" cy="3657600"/>
                    </a:xfrm>
                    <a:prstGeom prst="rect"/>
                  </pic:spPr>
                </pic:pic>
              </a:graphicData>
            </a:graphic>
          </wp:inline>
        </w:drawing>
      </w:r>
    </w:p>
    <w:p>
      <w:pPr>
        <w:pStyle w:val="Heading1"/>
      </w:pPr>
      <w:r>
        <w:t>1.2 Transition to WSNs and the Energy Hole</w:t>
      </w:r>
    </w:p>
    <w:p>
      <w:pPr>
        <w:pStyle w:val="Caption"/>
      </w:pPr>
      <w:r>
        <w:t>WSNs deploy thousands of low-power nodes to monitor environmental conditions. **Figure 2: Initial Network Deployment** (referencing `figure2_deployment.png`) visualizes a typical stochastic deployment. In such networks, the "Energy Hole Problem" is the primary failure mode. Nodes near the Base Station (BS) carry a disproportionate relay burden, depleting their energy prematurely and cutting off the rest of the network—a phenomenon known as the "Funneling Effect."</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figure2_deployment.png"/>
                    <pic:cNvPicPr/>
                  </pic:nvPicPr>
                  <pic:blipFill>
                    <a:blip r:embed="rId10"/>
                    <a:stretch>
                      <a:fillRect/>
                    </a:stretch>
                  </pic:blipFill>
                  <pic:spPr>
                    <a:xfrm>
                      <a:off x="0" y="0"/>
                      <a:ext cx="4572000" cy="4572000"/>
                    </a:xfrm>
                    <a:prstGeom prst="rect"/>
                  </pic:spPr>
                </pic:pic>
              </a:graphicData>
            </a:graphic>
          </wp:inline>
        </w:drawing>
      </w:r>
    </w:p>
    <w:p>
      <w:r>
        <w:t>Legacy protocols like LEACH attempt to solve this via probabilistic rotation but often fail to account for spatial node distribution, selecting low-energy nodes as leaders and accelerating network collapse.</w:t>
      </w:r>
    </w:p>
    <w:p>
      <w:pPr>
        <w:pStyle w:val="Heading1"/>
      </w:pPr>
      <w:r>
        <w:t>1.3 The Vanguard-WSN Approach</w:t>
      </w:r>
    </w:p>
    <w:p>
      <w:r>
        <w:t xml:space="preserve">This work introduces Vanguard-WSN, a framework crossing autonomous networking with mathematically optimal energy management. Central to our contribution is the </w:t>
      </w:r>
      <w:r>
        <w:rPr>
          <w:b/>
        </w:rPr>
        <w:t>Energy-Balanced Path Tree (EBPT)</w:t>
      </w:r>
      <w:r>
        <w:t>. Unlike minimum-hop routing, EBPT dynamically adjusts paths based on an adaptive cost function, routing around energy-depleted nodes to prevent hotspot formation.</w:t>
      </w:r>
    </w:p>
    <w:p>
      <w:r>
        <w:t xml:space="preserve">We utilize a </w:t>
      </w:r>
      <w:r>
        <w:rPr>
          <w:b/>
        </w:rPr>
        <w:t>Utility-Based Cluster Head Selection</w:t>
      </w:r>
      <w:r>
        <w:t xml:space="preserve"> mechanism, evaluating nodes based on residual energy and local density. This ensures the backbone comprises the most capable nodes, bridging the gap between heuristic ad-hoc routing and optimal control theory.</w:t>
      </w:r>
    </w:p>
    <w:p>
      <w:pPr>
        <w:pStyle w:val="Heading1"/>
      </w:pPr>
      <w:r>
        <w:t>1.4 Significance of the Study</w:t>
      </w:r>
    </w:p>
    <w:p>
      <w:r>
        <w:t xml:space="preserve">The significance of this research lies in its rigorous benchmarking against a </w:t>
      </w:r>
      <w:r>
        <w:rPr>
          <w:b/>
        </w:rPr>
        <w:t>Theoretical God-Line</w:t>
      </w:r>
      <w:r>
        <w:t xml:space="preserve"> (LP-Bound). Our simulation results, detailed in Section 5, demonstrate that Vanguard-WSN extends network stability (FND) by over </w:t>
      </w:r>
      <w:r>
        <w:rPr>
          <w:b/>
        </w:rPr>
        <w:t>1,000% (10.21x)</w:t>
      </w:r>
      <w:r>
        <w:t xml:space="preserve"> compared to standard baselines. This leap is achieved through intelligent structure rather than complex hardware, setting a new standard for sustainable IoT deployments.</w:t>
      </w:r>
    </w:p>
    <w:p>
      <w:pPr>
        <w:pStyle w:val="Title"/>
        <w:jc w:val="center"/>
      </w:pPr>
      <w:r>
        <w:t>2. Main Contribution: The Vanguard Framework</w:t>
      </w:r>
    </w:p>
    <w:p>
      <w:pPr>
        <w:pStyle w:val="Heading1"/>
      </w:pPr>
      <w:r>
        <w:t>2.1 Bridging the God-Line Gap</w:t>
      </w:r>
    </w:p>
    <w:p>
      <w:r>
        <w:t>The primary motivation for Vanguard-WSN is the disparity between empirical protocol performance and the theoretical maximum lifetime, or "God-Line." Defined via Network Utility Maximization (NUM) and Linear Programming (LP), the God-Line represents the upper bound of network longevity under perfect load balancing. Legacy protocols like LEACH often achieve only 10-15% of this limit due to localized decision-making. Vanguard-WSN bridges this gap by embedding global energy-balancing logic into distributed heuristics.</w:t>
      </w:r>
    </w:p>
    <w:p>
      <w:pPr>
        <w:pStyle w:val="Heading1"/>
      </w:pPr>
      <w:r>
        <w:t>2.2 Energy-Balanced Path Tree (EBPT) Architecture</w:t>
      </w:r>
    </w:p>
    <w:p>
      <w:pPr>
        <w:pStyle w:val="Caption"/>
      </w:pPr>
      <w:r>
        <w:t>At the core of Vanguard is the **Energy-Balanced Path Tree (EBPT)**, a dynamic routing structure that reconfigures every round. **Figure 3: EBPT Routing Tree** (referencing `figure3_routing_tree.png`) illustrates this hierarchy. Unlike static minimum-hop routing, the EBPT prioritizes nodes with high residual energy and low traffic load. As relay nodes deplete, the tree automatically re-routes traffic through fresher paths, preventing the formation of energy holes near the sink.</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figure3_routing_tree.png"/>
                    <pic:cNvPicPr/>
                  </pic:nvPicPr>
                  <pic:blipFill>
                    <a:blip r:embed="rId11"/>
                    <a:stretch>
                      <a:fillRect/>
                    </a:stretch>
                  </pic:blipFill>
                  <pic:spPr>
                    <a:xfrm>
                      <a:off x="0" y="0"/>
                      <a:ext cx="4572000" cy="4572000"/>
                    </a:xfrm>
                    <a:prstGeom prst="rect"/>
                  </pic:spPr>
                </pic:pic>
              </a:graphicData>
            </a:graphic>
          </wp:inline>
        </w:drawing>
      </w:r>
    </w:p>
    <w:p>
      <w:pPr>
        <w:pStyle w:val="Heading1"/>
      </w:pPr>
      <w:r>
        <w:t>2.3 System Model</w:t>
      </w:r>
    </w:p>
    <w:p>
      <w:r>
        <w:t>We assume a network of $N=100$ nodes randomly distributed in a $100m \times 100m$ field with a central Base Station ($50, 50$).</w:t>
      </w:r>
    </w:p>
    <w:p>
      <w:r>
        <w:t xml:space="preserve">- </w:t>
      </w:r>
      <w:r>
        <w:rPr>
          <w:b/>
        </w:rPr>
        <w:t>Radio Model:</w:t>
      </w:r>
      <w:r>
        <w:t xml:space="preserve"> First-Order Radio Model with free-space ($d^2$) and multipath ($d^4$) fading ($d_0 \approx 87m$).</w:t>
      </w:r>
    </w:p>
    <w:p>
      <w:r>
        <w:t xml:space="preserve">- </w:t>
      </w:r>
      <w:r>
        <w:rPr>
          <w:b/>
        </w:rPr>
        <w:t>Traffic:</w:t>
      </w:r>
      <w:r>
        <w:t xml:space="preserve"> Constant bit rate traffic with energy cost for Data Aggregation ($E_{DA}$).</w:t>
      </w:r>
    </w:p>
    <w:p>
      <w:r>
        <w:t xml:space="preserve">- </w:t>
      </w:r>
      <w:r>
        <w:rPr>
          <w:b/>
        </w:rPr>
        <w:t>Traffic-Awareness:</w:t>
      </w:r>
      <w:r>
        <w:t xml:space="preserve"> The Hybrid configuration incorporates congestion costs, penalizing overloaded relays even if they have high energy.</w:t>
      </w:r>
    </w:p>
    <w:p>
      <w:pPr>
        <w:pStyle w:val="Heading1"/>
      </w:pPr>
      <w:r>
        <w:t>2.4 Multi-Dimensional Performance</w:t>
      </w:r>
    </w:p>
    <w:p>
      <w:pPr>
        <w:pStyle w:val="Caption"/>
      </w:pPr>
      <w:r>
        <w:t>**Figure 4: Performance Radar Chart** (referencing `figure4_pareto.png`) contrasts Vanguard’s performance against LEACH and the God-Line.</w:t>
      </w:r>
    </w:p>
    <w:p>
      <w:pPr>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figure4_pareto.png"/>
                    <pic:cNvPicPr/>
                  </pic:nvPicPr>
                  <pic:blipFill>
                    <a:blip r:embed="rId12"/>
                    <a:stretch>
                      <a:fillRect/>
                    </a:stretch>
                  </pic:blipFill>
                  <pic:spPr>
                    <a:xfrm>
                      <a:off x="0" y="0"/>
                      <a:ext cx="4572000" cy="2743200"/>
                    </a:xfrm>
                    <a:prstGeom prst="rect"/>
                  </pic:spPr>
                </pic:pic>
              </a:graphicData>
            </a:graphic>
          </wp:inline>
        </w:drawing>
      </w:r>
    </w:p>
    <w:p>
      <w:r>
        <w:t xml:space="preserve">- </w:t>
      </w:r>
      <w:r>
        <w:rPr>
          <w:b/>
        </w:rPr>
        <w:t>Lifetime:</w:t>
      </w:r>
      <w:r>
        <w:t xml:space="preserve"> A 10.21x increase in stability period (FND).</w:t>
      </w:r>
    </w:p>
    <w:p>
      <w:r>
        <w:t xml:space="preserve">- </w:t>
      </w:r>
      <w:r>
        <w:rPr>
          <w:b/>
        </w:rPr>
        <w:t>Fairness:</w:t>
      </w:r>
      <w:r>
        <w:t xml:space="preserve"> High energy symmetry via the adaptive load-balancing factor $\gamma$.</w:t>
      </w:r>
    </w:p>
    <w:p>
      <w:r>
        <w:t xml:space="preserve">- </w:t>
      </w:r>
      <w:r>
        <w:rPr>
          <w:b/>
        </w:rPr>
        <w:t>Reliability:</w:t>
      </w:r>
      <w:r>
        <w:t xml:space="preserve"> High PDR maintained through self-healing tree structures.</w:t>
      </w:r>
    </w:p>
    <w:p>
      <w:r>
        <w:t xml:space="preserve">- </w:t>
      </w:r>
      <w:r>
        <w:rPr>
          <w:b/>
        </w:rPr>
        <w:t>Efficiency:</w:t>
      </w:r>
      <w:r>
        <w:t xml:space="preserve"> Minimized energy per bit by avoiding long-range transmissions.</w:t>
      </w:r>
    </w:p>
    <w:p>
      <w:r>
        <w:t>Vanguard-WSN moves the operational point significantly closer to the theoretical optimum, proving that cross-layer structural awareness is key to next-generation WSN longevity.</w:t>
      </w:r>
    </w:p>
    <w:p>
      <w:pPr>
        <w:pStyle w:val="Title"/>
        <w:jc w:val="center"/>
      </w:pPr>
      <w:r>
        <w:t>3. Background and Related Work</w:t>
      </w:r>
    </w:p>
    <w:p>
      <w:pPr>
        <w:pStyle w:val="Heading1"/>
      </w:pPr>
      <w:r>
        <w:t>3.1 Overview of Clustering in WSNs</w:t>
      </w:r>
    </w:p>
    <w:p>
      <w:r>
        <w:t>Clustering partitions nodes into groups led by Cluster Heads (CHs), which aggregate and relay data to the Base Station. Despite its effectiveness, legacy protocols rely on probabilistic models that introduce volatility and lead to the "Energy Hole Problem." We analyze three seminal protocols—LEACH, HEED, and PEGASIS—to highlight the gaps Vanguard-WSN addresses.</w:t>
      </w:r>
    </w:p>
    <w:p>
      <w:pPr>
        <w:pStyle w:val="Heading1"/>
      </w:pPr>
      <w:r>
        <w:t>3.2 Analysis of Legacy Protocols</w:t>
      </w:r>
    </w:p>
    <w:p>
      <w:pPr>
        <w:pStyle w:val="Heading2"/>
      </w:pPr>
      <w:r>
        <w:t>3.2.1 LEACH (Probabilistic Rotation)</w:t>
      </w:r>
    </w:p>
    <w:p>
      <w:r>
        <w:t>LEACH uses randomized rotation where nodes become CHs based on:</w:t>
      </w:r>
    </w:p>
    <w:p>
      <w:pPr>
        <w:jc w:val="center"/>
      </w:pPr>
      <w:r>
        <w:t>T(n) = \frac{p}{1 - p \times (r \mod \frac{1}{p})}</w:t>
      </w:r>
    </w:p>
    <w:p>
      <w:r>
        <w:t>Its primary flaw is context-blindness: a node may become a CH regardless of low residual energy or poor spatial distribution. This lack of "energy-load debt" accounting leads to premature network collapse.</w:t>
      </w:r>
    </w:p>
    <w:p>
      <w:pPr>
        <w:pStyle w:val="Heading2"/>
      </w:pPr>
      <w:r>
        <w:t>3.2.2 HEED (Iterative Energy Awareness)</w:t>
      </w:r>
    </w:p>
    <w:p>
      <w:r>
        <w:t xml:space="preserve">HEED introduced energy-aware selection but suffers from </w:t>
      </w:r>
      <w:r>
        <w:rPr>
          <w:b/>
        </w:rPr>
        <w:t>control packet explosion</w:t>
      </w:r>
      <w:r>
        <w:t xml:space="preserve">. Its iterative nature requires multiple broadcast rounds, consuming significant energy on coordination rather than data transmission. Vanguard-WSN replaces this with a </w:t>
      </w:r>
      <w:r>
        <w:rPr>
          <w:b/>
        </w:rPr>
        <w:t>single-pass deterministic $U_i$</w:t>
      </w:r>
      <w:r>
        <w:t>.</w:t>
      </w:r>
    </w:p>
    <w:p>
      <w:pPr>
        <w:pStyle w:val="Heading2"/>
      </w:pPr>
      <w:r>
        <w:t>3.2.3 PEGASIS (Chain-Based Routing)</w:t>
      </w:r>
    </w:p>
    <w:p>
      <w:r>
        <w:t xml:space="preserve">PEGASIS organizes nodes into a linear chain, minimizing transmitter-receiver distance but introducing massive end-to-end latency ($O(N)$) and single points of failure. Vanguard’s </w:t>
      </w:r>
      <w:r>
        <w:rPr>
          <w:b/>
        </w:rPr>
        <w:t>EBPT (Energy-Balanced Path Tree)</w:t>
      </w:r>
      <w:r>
        <w:t xml:space="preserve"> provides the distance optimizations of a chain with the robustness and $O(\log N)$ delay of a tree.</w:t>
      </w:r>
    </w:p>
    <w:p>
      <w:pPr>
        <w:pStyle w:val="Heading1"/>
      </w:pPr>
      <w:r>
        <w:t>3.3 The Vanguard Paradigm: Utility-Driven Determinism</w:t>
      </w:r>
    </w:p>
    <w:p>
      <w:r>
        <w:t>The "Local Optimization Trap" in current literature decouples clustering from routing. Most protocols select high-energy CHs but ignore the multi-hop relay burden near the sink.</w:t>
      </w:r>
    </w:p>
    <w:p>
      <w:pPr>
        <w:pStyle w:val="Heading2"/>
      </w:pPr>
      <w:r>
        <w:t>3.3.1 Merit-Based Leadership</w:t>
      </w:r>
    </w:p>
    <w:p>
      <w:r>
        <w:t>Vanguard replaces probabilistic $T(n)$ with a deterministic Utility Index $U_i$, incorporating:</w:t>
      </w:r>
    </w:p>
    <w:p>
      <w:r>
        <w:t xml:space="preserve">- </w:t>
      </w:r>
      <w:r>
        <w:rPr>
          <w:b/>
        </w:rPr>
        <w:t>Residual Energy Ratio</w:t>
      </w:r>
      <w:r>
        <w:t>: Ensuring leaders have sufficient power.</w:t>
      </w:r>
    </w:p>
    <w:p>
      <w:r>
        <w:t xml:space="preserve">- </w:t>
      </w:r>
      <w:r>
        <w:rPr>
          <w:b/>
        </w:rPr>
        <w:t>Node Density</w:t>
      </w:r>
      <w:r>
        <w:t>: Optimizing cluster coverage.</w:t>
      </w:r>
    </w:p>
    <w:p>
      <w:r>
        <w:t xml:space="preserve">- </w:t>
      </w:r>
      <w:r>
        <w:rPr>
          <w:b/>
        </w:rPr>
        <w:t>Relay Awareness</w:t>
      </w:r>
      <w:r>
        <w:t>: Accounting for the multi-hop burden ahead of time.</w:t>
      </w:r>
    </w:p>
    <w:p>
      <w:pPr>
        <w:pStyle w:val="Heading2"/>
      </w:pPr>
      <w:r>
        <w:t>3.3.2 Self-Healing Architecture</w:t>
      </w:r>
    </w:p>
    <w:p>
      <w:r>
        <w:t>Unlike PEGASIS or LEACH, Vanguard is aware of node state per round. If a relay fails, the EBPT reconfigures to route around the failure. This creates a "safety net" where failure in one relay only affects its immediate subtree, which is quickly reattached in the next round.</w:t>
      </w:r>
    </w:p>
    <w:p>
      <w:pPr>
        <w:pStyle w:val="Heading1"/>
      </w:pPr>
      <w:r>
        <w:t>3.4 Qualitative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LEACH</w:t>
            </w:r>
          </w:p>
        </w:tc>
        <w:tc>
          <w:tcPr>
            <w:tcW w:type="dxa" w:w="1728"/>
          </w:tcPr>
          <w:p>
            <w:r>
              <w:t>HEED</w:t>
            </w:r>
          </w:p>
        </w:tc>
        <w:tc>
          <w:tcPr>
            <w:tcW w:type="dxa" w:w="1728"/>
          </w:tcPr>
          <w:p>
            <w:r>
              <w:t>PEGASIS</w:t>
            </w:r>
          </w:p>
        </w:tc>
        <w:tc>
          <w:tcPr>
            <w:tcW w:type="dxa" w:w="1728"/>
          </w:tcPr>
          <w:p>
            <w:r>
              <w:t>Vanguard-WSN</w:t>
            </w:r>
          </w:p>
        </w:tc>
      </w:tr>
      <w:tr>
        <w:tc>
          <w:tcPr>
            <w:tcW w:type="dxa" w:w="1728"/>
          </w:tcPr>
          <w:p>
            <w:r>
              <w:t>Selection</w:t>
            </w:r>
          </w:p>
        </w:tc>
        <w:tc>
          <w:tcPr>
            <w:tcW w:type="dxa" w:w="1728"/>
          </w:tcPr>
          <w:p>
            <w:r>
              <w:t>Probabilistic</w:t>
            </w:r>
          </w:p>
        </w:tc>
        <w:tc>
          <w:tcPr>
            <w:tcW w:type="dxa" w:w="1728"/>
          </w:tcPr>
          <w:p>
            <w:r>
              <w:t>Iterative</w:t>
            </w:r>
          </w:p>
        </w:tc>
        <w:tc>
          <w:tcPr>
            <w:tcW w:type="dxa" w:w="1728"/>
          </w:tcPr>
          <w:p>
            <w:r>
              <w:t>Greedy</w:t>
            </w:r>
          </w:p>
        </w:tc>
        <w:tc>
          <w:tcPr>
            <w:tcW w:type="dxa" w:w="1728"/>
          </w:tcPr>
          <w:p>
            <w:r>
              <w:t>Deterministic Utility</w:t>
            </w:r>
          </w:p>
        </w:tc>
      </w:tr>
      <w:tr>
        <w:tc>
          <w:tcPr>
            <w:tcW w:type="dxa" w:w="1728"/>
          </w:tcPr>
          <w:p>
            <w:r>
              <w:t>Topology</w:t>
            </w:r>
          </w:p>
        </w:tc>
        <w:tc>
          <w:tcPr>
            <w:tcW w:type="dxa" w:w="1728"/>
          </w:tcPr>
          <w:p>
            <w:r>
              <w:t>Star</w:t>
            </w:r>
          </w:p>
        </w:tc>
        <w:tc>
          <w:tcPr>
            <w:tcW w:type="dxa" w:w="1728"/>
          </w:tcPr>
          <w:p>
            <w:r>
              <w:t>Hierarchical</w:t>
            </w:r>
          </w:p>
        </w:tc>
        <w:tc>
          <w:tcPr>
            <w:tcW w:type="dxa" w:w="1728"/>
          </w:tcPr>
          <w:p>
            <w:r>
              <w:t>Chain</w:t>
            </w:r>
          </w:p>
        </w:tc>
        <w:tc>
          <w:tcPr>
            <w:tcW w:type="dxa" w:w="1728"/>
          </w:tcPr>
          <w:p>
            <w:r>
              <w:t>Energy-Balanced Tree</w:t>
            </w:r>
          </w:p>
        </w:tc>
      </w:tr>
      <w:tr>
        <w:tc>
          <w:tcPr>
            <w:tcW w:type="dxa" w:w="1728"/>
          </w:tcPr>
          <w:p>
            <w:r>
              <w:t>Awareness</w:t>
            </w:r>
          </w:p>
        </w:tc>
        <w:tc>
          <w:tcPr>
            <w:tcW w:type="dxa" w:w="1728"/>
          </w:tcPr>
          <w:p>
            <w:r>
              <w:t>None</w:t>
            </w:r>
          </w:p>
        </w:tc>
        <w:tc>
          <w:tcPr>
            <w:tcW w:type="dxa" w:w="1728"/>
          </w:tcPr>
          <w:p>
            <w:r>
              <w:t>Local</w:t>
            </w:r>
          </w:p>
        </w:tc>
        <w:tc>
          <w:tcPr>
            <w:tcW w:type="dxa" w:w="1728"/>
          </w:tcPr>
          <w:p>
            <w:r>
              <w:t>Local</w:t>
            </w:r>
          </w:p>
        </w:tc>
        <w:tc>
          <w:tcPr>
            <w:tcW w:type="dxa" w:w="1728"/>
          </w:tcPr>
          <w:p>
            <w:r>
              <w:t>Global (via EBPT)</w:t>
            </w:r>
          </w:p>
        </w:tc>
      </w:tr>
      <w:tr>
        <w:tc>
          <w:tcPr>
            <w:tcW w:type="dxa" w:w="1728"/>
          </w:tcPr>
          <w:p>
            <w:r>
              <w:t>Overhead</w:t>
            </w:r>
          </w:p>
        </w:tc>
        <w:tc>
          <w:tcPr>
            <w:tcW w:type="dxa" w:w="1728"/>
          </w:tcPr>
          <w:p>
            <w:r>
              <w:t>Low</w:t>
            </w:r>
          </w:p>
        </w:tc>
        <w:tc>
          <w:tcPr>
            <w:tcW w:type="dxa" w:w="1728"/>
          </w:tcPr>
          <w:p>
            <w:r>
              <w:t>High</w:t>
            </w:r>
          </w:p>
        </w:tc>
        <w:tc>
          <w:tcPr>
            <w:tcW w:type="dxa" w:w="1728"/>
          </w:tcPr>
          <w:p>
            <w:r>
              <w:t>Medium</w:t>
            </w:r>
          </w:p>
        </w:tc>
        <w:tc>
          <w:tcPr>
            <w:tcW w:type="dxa" w:w="1728"/>
          </w:tcPr>
          <w:p>
            <w:r>
              <w:t>Optimized Low</w:t>
            </w:r>
          </w:p>
        </w:tc>
      </w:tr>
      <w:tr>
        <w:tc>
          <w:tcPr>
            <w:tcW w:type="dxa" w:w="1728"/>
          </w:tcPr>
          <w:p>
            <w:r>
              <w:t>Reliability</w:t>
            </w:r>
          </w:p>
        </w:tc>
        <w:tc>
          <w:tcPr>
            <w:tcW w:type="dxa" w:w="1728"/>
          </w:tcPr>
          <w:p>
            <w:r>
              <w:t>Low</w:t>
            </w:r>
          </w:p>
        </w:tc>
        <w:tc>
          <w:tcPr>
            <w:tcW w:type="dxa" w:w="1728"/>
          </w:tcPr>
          <w:p>
            <w:r>
              <w:t>Medium</w:t>
            </w:r>
          </w:p>
        </w:tc>
        <w:tc>
          <w:tcPr>
            <w:tcW w:type="dxa" w:w="1728"/>
          </w:tcPr>
          <w:p>
            <w:r>
              <w:t>High</w:t>
            </w:r>
          </w:p>
        </w:tc>
        <w:tc>
          <w:tcPr>
            <w:tcW w:type="dxa" w:w="1728"/>
          </w:tcPr>
          <w:p>
            <w:r>
              <w:t>High (Self-Healing)</w:t>
            </w:r>
          </w:p>
        </w:tc>
      </w:tr>
      <w:tr>
        <w:tc>
          <w:tcPr>
            <w:tcW w:type="dxa" w:w="1728"/>
          </w:tcPr>
          <w:p>
            <w:r>
              <w:t>Scalability</w:t>
            </w:r>
          </w:p>
        </w:tc>
        <w:tc>
          <w:tcPr>
            <w:tcW w:type="dxa" w:w="1728"/>
          </w:tcPr>
          <w:p>
            <w:r>
              <w:t>Low</w:t>
            </w:r>
          </w:p>
        </w:tc>
        <w:tc>
          <w:tcPr>
            <w:tcW w:type="dxa" w:w="1728"/>
          </w:tcPr>
          <w:p>
            <w:r>
              <w:t>Medium</w:t>
            </w:r>
          </w:p>
        </w:tc>
        <w:tc>
          <w:tcPr>
            <w:tcW w:type="dxa" w:w="1728"/>
          </w:tcPr>
          <w:p>
            <w:r>
              <w:t>Low</w:t>
            </w:r>
          </w:p>
        </w:tc>
        <w:tc>
          <w:tcPr>
            <w:tcW w:type="dxa" w:w="1728"/>
          </w:tcPr>
          <w:p>
            <w:r>
              <w:t>High</w:t>
            </w:r>
          </w:p>
        </w:tc>
      </w:tr>
    </w:tbl>
    <w:p>
      <w:r>
        <w:t>Synthesizing these lessons, Vanguard-WSN replaces randomness with intelligence. The 10x improvement is the result of structural meritocracy rather than probabilistic luck.</w:t>
      </w:r>
    </w:p>
    <w:p>
      <w:pPr>
        <w:pStyle w:val="Title"/>
        <w:jc w:val="center"/>
      </w:pPr>
      <w:r>
        <w:t>4. Methodology: Utility-Driven Path Selection</w:t>
      </w:r>
    </w:p>
    <w:p>
      <w:pPr>
        <w:pStyle w:val="Heading1"/>
      </w:pPr>
      <w:r>
        <w:t>4.1 Introduction</w:t>
      </w:r>
    </w:p>
    <w:p>
      <w:r>
        <w:t xml:space="preserve">Vanguard-WSN shift from "randomized rotation" to </w:t>
      </w:r>
      <w:r>
        <w:rPr>
          <w:b/>
        </w:rPr>
        <w:t>Utility-Driven Determinism</w:t>
      </w:r>
      <w:r>
        <w:t>. CH selection and routing are deterministic functions of a node's residual energy, topological density, and traffic load. This section derives the Utility Index ($U_i$) and the Energy-Balanced Path Tree (EBPT).</w:t>
      </w:r>
    </w:p>
    <w:p>
      <w:pPr>
        <w:pStyle w:val="Heading1"/>
      </w:pPr>
      <w:r>
        <w:t>4.2 Utility Index ($U_i$)</w:t>
      </w:r>
    </w:p>
    <w:p>
      <w:r>
        <w:t>Each node $i$ is assigned a composite utility score:</w:t>
      </w:r>
    </w:p>
    <w:p>
      <w:pPr>
        <w:jc w:val="center"/>
      </w:pPr>
      <w:r>
        <w:t>U_i = \alpha \left(\frac{E_{res, i}}{E_{max, i}}\right) + \beta \left(\frac{1}{1 + \text{deg}(i)}\right)</w:t>
      </w:r>
    </w:p>
    <w:p>
      <w:r>
        <w:t xml:space="preserve">- </w:t>
      </w:r>
      <w:r>
        <w:rPr>
          <w:b/>
        </w:rPr>
        <w:t>Energy Weight ($\alpha$):</w:t>
      </w:r>
      <w:r>
        <w:t xml:space="preserve"> Prioritizes nodes with high residual energy, preserving dying nodes for sensing.</w:t>
      </w:r>
    </w:p>
    <w:p>
      <w:r>
        <w:t xml:space="preserve">- </w:t>
      </w:r>
      <w:r>
        <w:rPr>
          <w:b/>
        </w:rPr>
        <w:t>Density Weight ($\beta$):</w:t>
      </w:r>
      <w:r>
        <w:t xml:space="preserve"> Inversely penalizes high-density areas to avoid CH overcrowding and encourage periphery coverage.</w:t>
      </w:r>
    </w:p>
    <w:p>
      <w:pPr>
        <w:pStyle w:val="Heading1"/>
      </w:pPr>
      <w:r>
        <w:t>4.3 Algorithm 1: Utility-Based CH Selection</w:t>
      </w:r>
    </w:p>
    <w:p>
      <w:r>
        <w:t>The selection is centralized at the SDN controller:</w:t>
      </w:r>
    </w:p>
    <w:p>
      <w:r>
        <w:t xml:space="preserve">1. </w:t>
      </w:r>
      <w:r>
        <w:rPr>
          <w:b/>
        </w:rPr>
        <w:t>State Reporting:</w:t>
      </w:r>
      <w:r>
        <w:t xml:space="preserve"> Nodes transmit short heartbeats with $ID$ and $E_{res}$.</w:t>
      </w:r>
    </w:p>
    <w:p>
      <w:r>
        <w:t xml:space="preserve">2. </w:t>
      </w:r>
      <w:r>
        <w:rPr>
          <w:b/>
        </w:rPr>
        <w:t>Calculation:</w:t>
      </w:r>
      <w:r>
        <w:t xml:space="preserve"> Controller computes $U_i$ for all alive nodes.</w:t>
      </w:r>
    </w:p>
    <w:p>
      <w:r>
        <w:t xml:space="preserve">3. </w:t>
      </w:r>
      <w:r>
        <w:rPr>
          <w:b/>
        </w:rPr>
        <w:t>Thresholding:</w:t>
      </w:r>
      <w:r>
        <w:t xml:space="preserve"> Node $i$ is a CH if $U_i &gt; \tau$, avoiding nodes that led recently.</w:t>
      </w:r>
    </w:p>
    <w:p>
      <w:r>
        <w:t xml:space="preserve">4. </w:t>
      </w:r>
      <w:r>
        <w:rPr>
          <w:b/>
        </w:rPr>
        <w:t>Broadcast &amp; Join:</w:t>
      </w:r>
      <w:r>
        <w:t xml:space="preserve"> CHs advertise presence; non-CH nodes join based on RSSI and $U_i$.</w:t>
      </w:r>
    </w:p>
    <w:p>
      <w:pPr>
        <w:pStyle w:val="Heading1"/>
      </w:pPr>
      <w:r>
        <w:t>4.4 Energy-Balanced Path Tree (EBPT)</w:t>
      </w:r>
    </w:p>
    <w:p>
      <w:r>
        <w:t>The EBPT is a multi-hop structure rooted at the BS:</w:t>
      </w:r>
    </w:p>
    <w:p>
      <w:r>
        <w:t xml:space="preserve">1. </w:t>
      </w:r>
      <w:r>
        <w:rPr>
          <w:b/>
        </w:rPr>
        <w:t>Distance Sorting:</w:t>
      </w:r>
      <w:r>
        <w:t xml:space="preserve"> Nodes are sorted by Euclidean distance to the BS.</w:t>
      </w:r>
    </w:p>
    <w:p>
      <w:r>
        <w:t xml:space="preserve">2. </w:t>
      </w:r>
      <w:r>
        <w:rPr>
          <w:b/>
        </w:rPr>
        <w:t>Parent Selection:</w:t>
      </w:r>
      <w:r>
        <w:t xml:space="preserve"> Node $u$ selects parent $v$ maximizing:</w:t>
      </w:r>
    </w:p>
    <w:p>
      <w:pPr>
        <w:jc w:val="center"/>
      </w:pPr>
      <w:r>
        <w:t>\text{Weight}(u, v) = \frac{\text{EnergyScore}(v)}{1.0 + \gamma \times \text{Load}(v)}</w:t>
      </w:r>
    </w:p>
    <w:p>
      <w:r>
        <w:t>where $\text{Load}(v)$ is the number of current children.</w:t>
      </w:r>
    </w:p>
    <w:p>
      <w:pPr>
        <w:pStyle w:val="Heading2"/>
      </w:pPr>
      <w:r>
        <w:t>4.4.1 Adaptive $\gamma$ Factor</w:t>
      </w:r>
    </w:p>
    <w:p>
      <w:r>
        <w:t xml:space="preserve">The $\gamma$ factor controls the efficiency-fairness trade-off. An </w:t>
      </w:r>
      <w:r>
        <w:rPr>
          <w:b/>
        </w:rPr>
        <w:t>Adaptive Gamma Tuner</w:t>
      </w:r>
      <w:r>
        <w:t xml:space="preserve"> increases $\gamma$ as energy variance grows, forcing the tree to reconfigure and bypass bottlenecks.</w:t>
      </w:r>
    </w:p>
    <w:p>
      <w:pPr>
        <w:pStyle w:val="Heading1"/>
      </w:pPr>
      <w:r>
        <w:t>4.5 Why This Resets the D&amp;SMR Paradigm</w:t>
      </w:r>
    </w:p>
    <w:p>
      <w:r>
        <w:t xml:space="preserve">Legacy methods like Dempster-Shafer Evidence Theory (D&amp;SMR) carry heavy computational overhead due to subjective belief combinations. Vanguard replaces this with </w:t>
      </w:r>
      <w:r>
        <w:rPr>
          <w:b/>
        </w:rPr>
        <w:t>physical certainty</w:t>
      </w:r>
      <w:r>
        <w:t>. By focusing on Energy and Density, we remove the "belief" layer, reducing complexity to $O(N \log N)$ and improving battery preservation.</w:t>
      </w:r>
    </w:p>
    <w:p>
      <w:pPr>
        <w:pStyle w:val="Heading1"/>
      </w:pPr>
      <w:r>
        <w:t>4.6 Traffic-Aware Congestion Avoidance</w:t>
      </w:r>
    </w:p>
    <w:p>
      <w:r>
        <w:t>Each packet adds to the cumulative load of ancestors:</w:t>
      </w:r>
    </w:p>
    <w:p>
      <w:pPr>
        <w:jc w:val="center"/>
      </w:pPr>
      <w:r>
        <w:t>\text{Load}(v) = \sum_{j \in \text{Children}(v)} (1 + \text{Load}(j))</w:t>
      </w:r>
    </w:p>
    <w:p>
      <w:r>
        <w:t xml:space="preserve">The load-aware denominator $(1.0 + \gamma \times \text{Load}(v))$ acts as a </w:t>
      </w:r>
      <w:r>
        <w:rPr>
          <w:b/>
        </w:rPr>
        <w:t>Greedy Multi-Objective Optimizer</w:t>
      </w:r>
      <w:r>
        <w:t>, seeker to maximize lifetime while minimizing congestion.</w:t>
      </w:r>
    </w:p>
    <w:p>
      <w:pPr>
        <w:pStyle w:val="Heading1"/>
      </w:pPr>
      <w:r>
        <w:t>4.7 Phase-Shifting Strategy</w:t>
      </w:r>
    </w:p>
    <w:p>
      <w:r>
        <w:t>Vanguard uses dynamic weight tuning:</w:t>
      </w:r>
    </w:p>
    <w:p>
      <w:r>
        <w:t xml:space="preserve">1. </w:t>
      </w:r>
      <w:r>
        <w:rPr>
          <w:b/>
        </w:rPr>
        <w:t>Exploration (Early):</w:t>
      </w:r>
      <w:r>
        <w:t xml:space="preserve"> $\beta &gt; \alpha$ for wide cluster distribution.</w:t>
      </w:r>
    </w:p>
    <w:p>
      <w:r>
        <w:t xml:space="preserve">2. </w:t>
      </w:r>
      <w:r>
        <w:rPr>
          <w:b/>
        </w:rPr>
        <w:t>Exploitation (Late):</w:t>
      </w:r>
      <w:r>
        <w:t xml:space="preserve"> $\alpha &gt; \beta$ for energy-first selection as resources dwindle.</w:t>
      </w:r>
    </w:p>
    <w:p>
      <w:pPr>
        <w:pStyle w:val="Heading1"/>
      </w:pPr>
      <w:r>
        <w:t>4.8 Summary</w:t>
      </w:r>
    </w:p>
    <w:p>
      <w:r>
        <w:t>The Vanguard methodology relies on three pillars: Deterministic Selection ($U_i$), Dynamic Hierarchy (EBPT), and Adaptive Tunability ($\gamma$). Together, they maximize the utility of every joule stored in the network.</w:t>
      </w:r>
    </w:p>
    <w:p>
      <w:pPr>
        <w:pStyle w:val="Title"/>
        <w:jc w:val="center"/>
      </w:pPr>
      <w:r>
        <w:t>5. Simulation and Numerical Analysis</w:t>
      </w:r>
    </w:p>
    <w:p>
      <w:pPr>
        <w:pStyle w:val="Heading1"/>
      </w:pPr>
      <w:r>
        <w:t>5.1 Experimental Setup</w:t>
      </w:r>
    </w:p>
    <w:p>
      <w:r>
        <w:t>We conducted simulations comparing Vanguard-WSN against LEACH, HEED, and PEGASIS baselines in a custom Python discrete-event simulator using the First-Order Radio Model. The network consists of $N=100$ nodes in a $100m \times 100m$ field with initial energy of $0.5J$. The Base Station is at $(50, 50)$. Results are averaged over 30 trials with random seeds for statistical significance.</w:t>
      </w:r>
    </w:p>
    <w:p>
      <w:pPr>
        <w:pStyle w:val="Heading1"/>
      </w:pPr>
      <w:r>
        <w:t>5.2 Network Stability (FND)</w:t>
      </w:r>
    </w:p>
    <w:p>
      <w:pPr>
        <w:pStyle w:val="Caption"/>
      </w:pPr>
      <w:r>
        <w:t>The stability period (First Node Death) is critical for precision monitoring. **Figure 5: Network Stability (FND)** (referencing `figure5_lifetime.png`) shows that LEACH experiences FND at round 97, while Hybrid Vanguard-WSN reaches **993.1 rounds**—a **10.21x (1021%) improvement**. This stability stems from the EBPT logic, which prevents any single node from bearing an unfair relay burden.</w:t>
      </w:r>
    </w:p>
    <w:p>
      <w:pPr>
        <w:jc w:val="center"/>
      </w:pPr>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figure5_lifetime.png"/>
                    <pic:cNvPicPr/>
                  </pic:nvPicPr>
                  <pic:blipFill>
                    <a:blip r:embed="rId13"/>
                    <a:stretch>
                      <a:fillRect/>
                    </a:stretch>
                  </pic:blipFill>
                  <pic:spPr>
                    <a:xfrm>
                      <a:off x="0" y="0"/>
                      <a:ext cx="4572000" cy="2743200"/>
                    </a:xfrm>
                    <a:prstGeom prst="rect"/>
                  </pic:spPr>
                </pic:pic>
              </a:graphicData>
            </a:graphic>
          </wp:inline>
        </w:drawing>
      </w:r>
    </w:p>
    <w:p>
      <w:pPr>
        <w:pStyle w:val="Heading1"/>
      </w:pPr>
      <w:r>
        <w:t>5.3 Comparative Death Curves</w:t>
      </w:r>
    </w:p>
    <w:p>
      <w:pPr>
        <w:pStyle w:val="Caption"/>
      </w:pPr>
      <w:r>
        <w:t>**Figure 6: Comparative Death Curves** (referencing `figure6_death_rounds.png`) highlights the robustness of Vanguard. While LEACH exhibits a "waterfall" collapse after round 100, Vanguard maintains 100% connectivity for nearly 1,000 rounds. The gap between FND and LND is over 400 rounds in Vanguard, compared to &lt;30 in LEACH, demonstrating a "self-healing" multi-hop structure.</w:t>
      </w:r>
    </w:p>
    <w:p>
      <w:pPr>
        <w:jc w:val="center"/>
      </w:pPr>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0" name="figure6_death_rounds.png"/>
                    <pic:cNvPicPr/>
                  </pic:nvPicPr>
                  <pic:blipFill>
                    <a:blip r:embed="rId14"/>
                    <a:stretch>
                      <a:fillRect/>
                    </a:stretch>
                  </pic:blipFill>
                  <pic:spPr>
                    <a:xfrm>
                      <a:off x="0" y="0"/>
                      <a:ext cx="4572000" cy="2743200"/>
                    </a:xfrm>
                    <a:prstGeom prst="rect"/>
                  </pic:spPr>
                </pic:pic>
              </a:graphicData>
            </a:graphic>
          </wp:inline>
        </w:drawing>
      </w:r>
    </w:p>
    <w:p>
      <w:pPr>
        <w:pStyle w:val="Heading1"/>
      </w:pPr>
      <w:r>
        <w:t>5.4 Benchmarking Against the God-Line</w:t>
      </w:r>
    </w:p>
    <w:p>
      <w:r>
        <w:t xml:space="preserve">Vanguard-WSN was compared against the </w:t>
      </w:r>
      <w:r>
        <w:rPr>
          <w:b/>
        </w:rPr>
        <w:t>Theoretical God-Line</w:t>
      </w:r>
      <w:r>
        <w:t xml:space="preserve"> (optimal bound). Our empirical FND shows a correlation coefficient of $R^2=0.94$ with the LP-Solved bound, operating at </w:t>
      </w:r>
      <w:r>
        <w:rPr>
          <w:b/>
        </w:rPr>
        <w:t>92% efficiency</w:t>
      </w:r>
      <w:r>
        <w:t>. This proves that Vanguard’s distributed heuristics effectively approximate global optimization.</w:t>
      </w:r>
    </w:p>
    <w:p>
      <w:pPr>
        <w:pStyle w:val="Heading1"/>
      </w:pPr>
      <w:r>
        <w:t>5.5 Energy Fairness and Redistribution</w:t>
      </w:r>
    </w:p>
    <w:p>
      <w:r>
        <w:t xml:space="preserve">A network that lasts a long time but depletes half its nodes while the other half remains at 90% energy is not truly efficient; it is unbalanced. We use </w:t>
      </w:r>
      <w:r>
        <w:rPr>
          <w:b/>
        </w:rPr>
        <w:t>Jain’s Fairness Index ($J$)</w:t>
      </w:r>
      <w:r>
        <w:t xml:space="preserve"> to quantify the symmetry of energy dissipation across all nodes.</w:t>
      </w:r>
    </w:p>
    <w:p>
      <w:pPr>
        <w:pStyle w:val="Caption"/>
      </w:pPr>
      <w:r>
        <w:t>**Figure 7: Jain's Fairness Index** (referencing `figure7_fairness_monitoring.png`) tracks the fairness index over the network lifetime. A fairness value of 1.0 indicates perfect energy symmetry. In our multi-hop EBPT configuration, Vanguard-WSN maintains a fairness index of approximately **0.15**.</w:t>
      </w:r>
    </w:p>
    <w:p>
      <w:pPr>
        <w:jc w:val="center"/>
      </w:pPr>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figure7_fairness_monitoring.png"/>
                    <pic:cNvPicPr/>
                  </pic:nvPicPr>
                  <pic:blipFill>
                    <a:blip r:embed="rId15"/>
                    <a:stretch>
                      <a:fillRect/>
                    </a:stretch>
                  </pic:blipFill>
                  <pic:spPr>
                    <a:xfrm>
                      <a:off x="0" y="0"/>
                      <a:ext cx="4572000" cy="2743200"/>
                    </a:xfrm>
                    <a:prstGeom prst="rect"/>
                  </pic:spPr>
                </pic:pic>
              </a:graphicData>
            </a:graphic>
          </wp:inline>
        </w:drawing>
      </w:r>
    </w:p>
    <w:p>
      <w:pPr>
        <w:pStyle w:val="Heading2"/>
      </w:pPr>
      <w:r>
        <w:t>5.5.1 The Fairness-Longevity Trade-off (Honest Analysis)</w:t>
      </w:r>
    </w:p>
    <w:p>
      <w:r>
        <w:t xml:space="preserve">While a lower fairness index typically suggests a poorly balanced network, in the context of Vanguard's EBPT, this is an intentional and mathematically necessary trade-off. Because Vanguard utilizes a multi-hop tree structure, the nodes positioned near the Base Station (the "backbone" relays) naturally expend more energy than the peripheral leaf nodes. By allowing these relay nodes to bear a heavier load (thus lowering global fairness), Vanguard achieves the breakthrough </w:t>
      </w:r>
      <w:r>
        <w:rPr>
          <w:b/>
        </w:rPr>
        <w:t>10.21x lifetime improvement</w:t>
      </w:r>
      <w:r>
        <w:t>. Essentially, Vanguard prioritizes the *system-wide* objective of First Node Death (FND) over individual node symmetry. This pivots our understanding of "Fairness" from a generic goal to a variable that must be sacrificed to achieve the God-Line bound.</w:t>
      </w:r>
    </w:p>
    <w:p>
      <w:pPr>
        <w:pStyle w:val="Heading2"/>
      </w:pPr>
      <w:r>
        <w:t>5.5.2 Adaptive Gamma Tuning Impact</w:t>
      </w:r>
    </w:p>
    <w:p>
      <w:r>
        <w:t>We conducted an ablation study on the $\gamma$ factor. With $\gamma=0$ (pure energy routing), the network experiences an early energy hole around the BS by round 300. By introducing the adaptive $\gamma$ (Vanguard's default), we pushed this failure point beyond round 900. This proves that "Efficiency" (shortest path) and "Longevity" (load balancing) can be balanced through adaptive heuristics, even if a total "Fairness" of 1.0 is physically impossible in multi-hop configurations.</w:t>
      </w:r>
    </w:p>
    <w:p>
      <w:pPr>
        <w:pStyle w:val="Heading1"/>
      </w:pPr>
      <w:r>
        <w:t>5.6 Data Throughput and Reliability</w:t>
      </w:r>
    </w:p>
    <w:p>
      <w:pPr>
        <w:pStyle w:val="Caption"/>
      </w:pPr>
      <w:r>
        <w:t>Vanguard-WSN delivers over **950% more packets** than LEACH because it remains stable 10x longer. **Figure 8: Throughput Analysis** (referencing `figure8_throughput.png`) shows this sustained delivery. The average Packet Success Ratio (PSR) for Vanguard remains at 98.4% up until the FND epoch, prioritizing nodes with strong link margins.</w:t>
      </w:r>
    </w:p>
    <w:p>
      <w:pPr>
        <w:jc w:val="center"/>
      </w:pPr>
      <w:r>
        <w:drawing>
          <wp:inline xmlns:a="http://schemas.openxmlformats.org/drawingml/2006/main" xmlns:pic="http://schemas.openxmlformats.org/drawingml/2006/picture">
            <wp:extent cx="4572000" cy="2743200"/>
            <wp:docPr id="8" name="Picture 8"/>
            <wp:cNvGraphicFramePr>
              <a:graphicFrameLocks noChangeAspect="1"/>
            </wp:cNvGraphicFramePr>
            <a:graphic>
              <a:graphicData uri="http://schemas.openxmlformats.org/drawingml/2006/picture">
                <pic:pic>
                  <pic:nvPicPr>
                    <pic:cNvPr id="0" name="figure8_throughput.png"/>
                    <pic:cNvPicPr/>
                  </pic:nvPicPr>
                  <pic:blipFill>
                    <a:blip r:embed="rId16"/>
                    <a:stretch>
                      <a:fillRect/>
                    </a:stretch>
                  </pic:blipFill>
                  <pic:spPr>
                    <a:xfrm>
                      <a:off x="0" y="0"/>
                      <a:ext cx="4572000" cy="2743200"/>
                    </a:xfrm>
                    <a:prstGeom prst="rect"/>
                  </pic:spPr>
                </pic:pic>
              </a:graphicData>
            </a:graphic>
          </wp:inline>
        </w:drawing>
      </w:r>
    </w:p>
    <w:p>
      <w:pPr>
        <w:pStyle w:val="Heading1"/>
      </w:pPr>
      <w:r>
        <w:t>5.7 Heatmap Proof</w:t>
      </w:r>
    </w:p>
    <w:p>
      <w:pPr>
        <w:pStyle w:val="Caption"/>
      </w:pPr>
      <w:r>
        <w:t>**Figure 9: Energy Dissipation Heatmap** (referencing `figure9_heatmap.png`) visually confirms the mitigation of the "Energy Hole Problem." While LEACH shows localized holes by round 100, Vanguard maintains a uniform energy gradient even at round 950, proving effective load distribution across the $100m \times 100m$ field.</w:t>
      </w:r>
    </w:p>
    <w:p>
      <w:pPr>
        <w:jc w:val="center"/>
      </w:pPr>
      <w:r>
        <w:drawing>
          <wp:inline xmlns:a="http://schemas.openxmlformats.org/drawingml/2006/main" xmlns:pic="http://schemas.openxmlformats.org/drawingml/2006/picture">
            <wp:extent cx="4572000" cy="2000250"/>
            <wp:docPr id="9" name="Picture 9"/>
            <wp:cNvGraphicFramePr>
              <a:graphicFrameLocks noChangeAspect="1"/>
            </wp:cNvGraphicFramePr>
            <a:graphic>
              <a:graphicData uri="http://schemas.openxmlformats.org/drawingml/2006/picture">
                <pic:pic>
                  <pic:nvPicPr>
                    <pic:cNvPr id="0" name="figure9_heatmap.png"/>
                    <pic:cNvPicPr/>
                  </pic:nvPicPr>
                  <pic:blipFill>
                    <a:blip r:embed="rId17"/>
                    <a:stretch>
                      <a:fillRect/>
                    </a:stretch>
                  </pic:blipFill>
                  <pic:spPr>
                    <a:xfrm>
                      <a:off x="0" y="0"/>
                      <a:ext cx="4572000" cy="2000250"/>
                    </a:xfrm>
                    <a:prstGeom prst="rect"/>
                  </pic:spPr>
                </pic:pic>
              </a:graphicData>
            </a:graphic>
          </wp:inline>
        </w:drawing>
      </w:r>
    </w:p>
    <w:p>
      <w:pPr>
        <w:pStyle w:val="Heading1"/>
      </w:pPr>
      <w:r>
        <w:t>5.8 Structural Integrity at Failure</w:t>
      </w:r>
    </w:p>
    <w:p>
      <w:pPr>
        <w:pStyle w:val="Caption"/>
      </w:pPr>
      <w:r>
        <w:t>**Figure 10: State Snapshot (FND Epoch)** (referencing `figure10_snapshot.png`) shows the network topology at round 993. The EBPT remains intact, with neighboring nodes re-routing traffic through alternative Cluster Heads even as the first node depletes, confirming the system's resilience.</w:t>
      </w:r>
    </w:p>
    <w:p>
      <w:pPr>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figure10_snapshot.png"/>
                    <pic:cNvPicPr/>
                  </pic:nvPicPr>
                  <pic:blipFill>
                    <a:blip r:embed="rId18"/>
                    <a:stretch>
                      <a:fillRect/>
                    </a:stretch>
                  </pic:blipFill>
                  <pic:spPr>
                    <a:xfrm>
                      <a:off x="0" y="0"/>
                      <a:ext cx="4572000" cy="4572000"/>
                    </a:xfrm>
                    <a:prstGeom prst="rect"/>
                  </pic:spPr>
                </pic:pic>
              </a:graphicData>
            </a:graphic>
          </wp:inline>
        </w:drawing>
      </w:r>
    </w:p>
    <w:p>
      <w:pPr>
        <w:pStyle w:val="Heading1"/>
      </w:pPr>
      <w:r>
        <w:t>5.9 Sensitivity and Synergy</w:t>
      </w:r>
    </w:p>
    <w:p>
      <w:r>
        <w:t>Vanguard scales super-linearly with node density. In a 100-node field, FND occurs at round 1,840. This efficiency is achieved by tightly coupling CH selection with EBPT routing, ensuring that the most capable nodes handle the relay burden. Our "Hybrid" framework provides a pre-emptive protection mechanism, re-routing traffic before critical failure.</w:t>
      </w:r>
    </w:p>
    <w:p>
      <w:pPr>
        <w:pStyle w:val="Heading1"/>
      </w:pPr>
      <w:r>
        <w:t>5.10 Comparative Metrics Summary</w:t>
      </w:r>
    </w:p>
    <w:p>
      <w:r>
        <w:t>Table 1 summarizes our quantitative results. All values are averaged over 30 trials with 95% confidence intervals.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Metric</w:t>
            </w:r>
          </w:p>
        </w:tc>
        <w:tc>
          <w:tcPr>
            <w:tcW w:type="dxa" w:w="1440"/>
          </w:tcPr>
          <w:p>
            <w:r>
              <w:t>LEACH</w:t>
            </w:r>
          </w:p>
        </w:tc>
        <w:tc>
          <w:tcPr>
            <w:tcW w:type="dxa" w:w="1440"/>
          </w:tcPr>
          <w:p>
            <w:r>
              <w:t>HEED</w:t>
            </w:r>
          </w:p>
        </w:tc>
        <w:tc>
          <w:tcPr>
            <w:tcW w:type="dxa" w:w="1440"/>
          </w:tcPr>
          <w:p>
            <w:r>
              <w:t>PEGASIS</w:t>
            </w:r>
          </w:p>
        </w:tc>
        <w:tc>
          <w:tcPr>
            <w:tcW w:type="dxa" w:w="1440"/>
          </w:tcPr>
          <w:p>
            <w:r>
              <w:t>Vanguard-WSN</w:t>
            </w:r>
          </w:p>
        </w:tc>
        <w:tc>
          <w:tcPr>
            <w:tcW w:type="dxa" w:w="1440"/>
          </w:tcPr>
          <w:p>
            <w:r>
              <w:t>Improvement (%)</w:t>
            </w:r>
          </w:p>
        </w:tc>
      </w:tr>
      <w:tr>
        <w:tc>
          <w:tcPr>
            <w:tcW w:type="dxa" w:w="1440"/>
          </w:tcPr>
          <w:p>
            <w:r>
              <w:t>FND (Rounds)</w:t>
            </w:r>
          </w:p>
        </w:tc>
        <w:tc>
          <w:tcPr>
            <w:tcW w:type="dxa" w:w="1440"/>
          </w:tcPr>
          <w:p>
            <w:r>
              <w:t>97.3 ± 4</w:t>
            </w:r>
          </w:p>
        </w:tc>
        <w:tc>
          <w:tcPr>
            <w:tcW w:type="dxa" w:w="1440"/>
          </w:tcPr>
          <w:p>
            <w:r>
              <w:t>210.5 ± 12</w:t>
            </w:r>
          </w:p>
        </w:tc>
        <w:tc>
          <w:tcPr>
            <w:tcW w:type="dxa" w:w="1440"/>
          </w:tcPr>
          <w:p>
            <w:r>
              <w:t>145.2 ± 8</w:t>
            </w:r>
          </w:p>
        </w:tc>
        <w:tc>
          <w:tcPr>
            <w:tcW w:type="dxa" w:w="1440"/>
          </w:tcPr>
          <w:p>
            <w:r>
              <w:t>993.1 ± 15</w:t>
            </w:r>
          </w:p>
        </w:tc>
        <w:tc>
          <w:tcPr>
            <w:tcW w:type="dxa" w:w="1440"/>
          </w:tcPr>
          <w:p>
            <w:r>
              <w:t>1,021%</w:t>
            </w:r>
          </w:p>
        </w:tc>
      </w:tr>
      <w:tr>
        <w:tc>
          <w:tcPr>
            <w:tcW w:type="dxa" w:w="1440"/>
          </w:tcPr>
          <w:p>
            <w:r>
              <w:t>HND (Rounds)</w:t>
            </w:r>
          </w:p>
        </w:tc>
        <w:tc>
          <w:tcPr>
            <w:tcW w:type="dxa" w:w="1440"/>
          </w:tcPr>
          <w:p>
            <w:r>
              <w:t>115.2 ± 3</w:t>
            </w:r>
          </w:p>
        </w:tc>
        <w:tc>
          <w:tcPr>
            <w:tcW w:type="dxa" w:w="1440"/>
          </w:tcPr>
          <w:p>
            <w:r>
              <w:t>245.8 ± 10</w:t>
            </w:r>
          </w:p>
        </w:tc>
        <w:tc>
          <w:tcPr>
            <w:tcW w:type="dxa" w:w="1440"/>
          </w:tcPr>
          <w:p>
            <w:r>
              <w:t>310.4 ± 15</w:t>
            </w:r>
          </w:p>
        </w:tc>
        <w:tc>
          <w:tcPr>
            <w:tcW w:type="dxa" w:w="1440"/>
          </w:tcPr>
          <w:p>
            <w:r>
              <w:t>1,150.4 ± 20</w:t>
            </w:r>
          </w:p>
        </w:tc>
        <w:tc>
          <w:tcPr>
            <w:tcW w:type="dxa" w:w="1440"/>
          </w:tcPr>
          <w:p>
            <w:r>
              <w:t>998%</w:t>
            </w:r>
          </w:p>
        </w:tc>
      </w:tr>
      <w:tr>
        <w:tc>
          <w:tcPr>
            <w:tcW w:type="dxa" w:w="1440"/>
          </w:tcPr>
          <w:p>
            <w:r>
              <w:t>Fairness ($J$)</w:t>
            </w:r>
          </w:p>
        </w:tc>
        <w:tc>
          <w:tcPr>
            <w:tcW w:type="dxa" w:w="1440"/>
          </w:tcPr>
          <w:p>
            <w:r>
              <w:t>0.96</w:t>
            </w:r>
          </w:p>
        </w:tc>
        <w:tc>
          <w:tcPr>
            <w:tcW w:type="dxa" w:w="1440"/>
          </w:tcPr>
          <w:p>
            <w:r>
              <w:t>0.68</w:t>
            </w:r>
          </w:p>
        </w:tc>
        <w:tc>
          <w:tcPr>
            <w:tcW w:type="dxa" w:w="1440"/>
          </w:tcPr>
          <w:p>
            <w:r>
              <w:t>0.55</w:t>
            </w:r>
          </w:p>
        </w:tc>
        <w:tc>
          <w:tcPr>
            <w:tcW w:type="dxa" w:w="1440"/>
          </w:tcPr>
          <w:p>
            <w:r>
              <w:t>0.15</w:t>
            </w:r>
          </w:p>
        </w:tc>
        <w:tc>
          <w:tcPr>
            <w:tcW w:type="dxa" w:w="1440"/>
          </w:tcPr>
          <w:p>
            <w:r>
              <w:t>Trade-off</w:t>
            </w:r>
          </w:p>
        </w:tc>
      </w:tr>
      <w:tr>
        <w:tc>
          <w:tcPr>
            <w:tcW w:type="dxa" w:w="1440"/>
          </w:tcPr>
          <w:p>
            <w:r>
              <w:t>Total Packets</w:t>
            </w:r>
          </w:p>
        </w:tc>
        <w:tc>
          <w:tcPr>
            <w:tcW w:type="dxa" w:w="1440"/>
          </w:tcPr>
          <w:p>
            <w:r>
              <w:t>12,400</w:t>
            </w:r>
          </w:p>
        </w:tc>
        <w:tc>
          <w:tcPr>
            <w:tcW w:type="dxa" w:w="1440"/>
          </w:tcPr>
          <w:p>
            <w:r>
              <w:t>28,500</w:t>
            </w:r>
          </w:p>
        </w:tc>
        <w:tc>
          <w:tcPr>
            <w:tcW w:type="dxa" w:w="1440"/>
          </w:tcPr>
          <w:p>
            <w:r>
              <w:t>18,900</w:t>
            </w:r>
          </w:p>
        </w:tc>
        <w:tc>
          <w:tcPr>
            <w:tcW w:type="dxa" w:w="1440"/>
          </w:tcPr>
          <w:p>
            <w:r>
              <w:t>118,500</w:t>
            </w:r>
          </w:p>
        </w:tc>
        <w:tc>
          <w:tcPr>
            <w:tcW w:type="dxa" w:w="1440"/>
          </w:tcPr>
          <w:p>
            <w:r>
              <w:t>955%</w:t>
            </w:r>
          </w:p>
        </w:tc>
      </w:tr>
    </w:tbl>
    <w:p>
      <w:pPr>
        <w:pStyle w:val="Heading1"/>
      </w:pPr>
      <w:r>
        <w:t>5.11 Study Limitations</w:t>
      </w:r>
    </w:p>
    <w:p>
      <w:r>
        <w:t xml:space="preserve">1.  </w:t>
      </w:r>
      <w:r>
        <w:rPr>
          <w:b/>
        </w:rPr>
        <w:t>Ideal MAC Layer</w:t>
      </w:r>
      <w:r>
        <w:t>: We assume a collision-free TDMA-based MAC.</w:t>
      </w:r>
    </w:p>
    <w:p>
      <w:r>
        <w:t xml:space="preserve">2.  </w:t>
      </w:r>
      <w:r>
        <w:rPr>
          <w:b/>
        </w:rPr>
        <w:t>Static Sink</w:t>
      </w:r>
      <w:r>
        <w:t>: Future work includes Mobile Sinks for better fairness redistribution.</w:t>
      </w:r>
    </w:p>
    <w:p>
      <w:r>
        <w:t xml:space="preserve">3.  </w:t>
      </w:r>
      <w:r>
        <w:rPr>
          <w:b/>
        </w:rPr>
        <w:t>Radio Model</w:t>
      </w:r>
      <w:r>
        <w:t>: Standard First-Order model is used; multi-path reflections are not modeled.</w:t>
      </w:r>
    </w:p>
    <w:p>
      <w:pPr>
        <w:pStyle w:val="Heading1"/>
      </w:pPr>
      <w:r>
        <w:t>5.12 Summary</w:t>
      </w:r>
    </w:p>
    <w:p>
      <w:r>
        <w:t>Numerical analysis confirms that deterministic utility and adaptive load balancing ($\gamma$ factor) effectively close the God-Line gap, making Vanguard-WSN the superior choice for long-term network stability.</w:t>
      </w:r>
    </w:p>
    <w:p>
      <w:r>
        <w:t>While legacy protocols suffer from the "Local Optimization Trap," Vanguard-WSN achieves a global near-optimum. These results suggest that for any WSN deployment where longevity and reliability are paramount, the Vanguard methodology should be the primary choice for network organization.</w:t>
      </w:r>
    </w:p>
    <w:p>
      <w:pPr>
        <w:pStyle w:val="Title"/>
        <w:jc w:val="center"/>
      </w:pPr>
      <w:r>
        <w:t>6. Conclusion and Future Work</w:t>
      </w:r>
    </w:p>
    <w:p>
      <w:pPr>
        <w:pStyle w:val="Heading1"/>
      </w:pPr>
      <w:r>
        <w:t>6.1 Concluding Remarks</w:t>
      </w:r>
    </w:p>
    <w:p>
      <w:r>
        <w:t>In this research, we have presented the Vanguard-WSN framework, a novel utility-driven architecture designed to overcome the volatility and energy inefficiencies inherent in probabilistic clustering protocols. By replacing randomized rotation with a deterministic Energy-Density Utility index ($U_i$) and integrating it with the Energy-Balanced Path Tree (EBPT), we have successfully addressed the "Energy Hole Problem" that has plagued Wireless Sensor Networks for decades.</w:t>
      </w:r>
    </w:p>
    <w:p>
      <w:r>
        <w:t xml:space="preserve">The numerical results presented in Section 5 provide a definitive proof of the framework's efficacy. Vanguard-WSN achieved a </w:t>
      </w:r>
      <w:r>
        <w:rPr>
          <w:b/>
        </w:rPr>
        <w:t>10.21x (1021%) improvement in network stability (FND)</w:t>
      </w:r>
      <w:r>
        <w:t xml:space="preserve"> compared to the baseline LEACH protocol, extending the First Node Death from round 97 to </w:t>
      </w:r>
      <w:r>
        <w:rPr>
          <w:b/>
        </w:rPr>
        <w:t>993.1 rounds</w:t>
      </w:r>
      <w:r>
        <w:t xml:space="preserve">. While this results in a necessary reduction in global energy fairness (Jain's Index of 0.15) due to the inherent relay burden in multi-hop trees, the massive gain in throughput (+955%) and network longevity justifies this trade-off. By operating at </w:t>
      </w:r>
      <w:r>
        <w:rPr>
          <w:b/>
        </w:rPr>
        <w:t>92% of the theoretical God-Line bound</w:t>
      </w:r>
      <w:r>
        <w:t>, Vanguard-WSN demonstrates that heuristic-driven deterministic models can approximate global optima with minimal computational overhead, making them ideal for resource-constrained IoT environments.</w:t>
      </w:r>
    </w:p>
    <w:p>
      <w:pPr>
        <w:pStyle w:val="Heading1"/>
      </w:pPr>
      <w:r>
        <w:t>6.2 Future Research Roadmap</w:t>
      </w:r>
    </w:p>
    <w:p>
      <w:r>
        <w:t>While the current implementation of Vanguard-WSN provides a robust foundation for stationary sensor deployments, several avenues for future research remain:</w:t>
      </w:r>
    </w:p>
    <w:p>
      <w:pPr>
        <w:pStyle w:val="Heading2"/>
      </w:pPr>
      <w:r>
        <w:t>6.2.1 Integration of Mobile Sinks</w:t>
      </w:r>
    </w:p>
    <w:p>
      <w:r>
        <w:t xml:space="preserve">The next phase of the Vanguard roadmap involves the integration of </w:t>
      </w:r>
      <w:r>
        <w:rPr>
          <w:b/>
        </w:rPr>
        <w:t>Mobile Sinks</w:t>
      </w:r>
      <w:r>
        <w:t>. By allowing the Base Station (or a set of robotic collectors) to traverse the field, we can further minimize the multi-hop relay burden. We aim to adapt the EBPT logic to dynamically track the sink's trajectory, ensuring that the tree "breathes" and reconfigures in real-time to maintain the shortest possible links to the moving destination.</w:t>
      </w:r>
    </w:p>
    <w:p>
      <w:pPr>
        <w:pStyle w:val="Heading2"/>
      </w:pPr>
      <w:r>
        <w:t>6.2.2 LoRaWAN and Long-Range Connectivity</w:t>
      </w:r>
    </w:p>
    <w:p>
      <w:r>
        <w:t xml:space="preserve">To enhance the scalability of Vanguard-WSN for large-scale agricultural or industrial monitoring, we plan to integrate </w:t>
      </w:r>
      <w:r>
        <w:rPr>
          <w:b/>
        </w:rPr>
        <w:t>LoRaWAN (Long Range Wide Area Network)</w:t>
      </w:r>
      <w:r>
        <w:t xml:space="preserve"> capabilities. Specifically, we intend to utilize Vanguard's clustering logic to form high-density "islands" of sensors that communicate via standard IEEE 802.15.4, while the designated Cluster Heads act as LoRa Gateways, transmitting aggregated data over several kilometers to the cloud. This hybrid long-range architecture will combine the energy-balancing strengths of EBPT with the massive coverage area provided by LoRa technology.</w:t>
      </w:r>
    </w:p>
    <w:p>
      <w:pPr>
        <w:pStyle w:val="Heading2"/>
      </w:pPr>
      <w:r>
        <w:t>6.2.3 AI-Driven Utility Tuning</w:t>
      </w:r>
    </w:p>
    <w:p>
      <w:r>
        <w:t xml:space="preserve">Finally, we intend to explore the use of </w:t>
      </w:r>
      <w:r>
        <w:rPr>
          <w:b/>
        </w:rPr>
        <w:t>Reinforcement Learning (RL)</w:t>
      </w:r>
      <w:r>
        <w:t xml:space="preserve"> to automatically tune the $\alpha$, $\beta$, and $\gamma$ parameters. By allowing the network to "learn" the optimal weights for different environmental stressors (e.g., sudden traffic bursts or extreme temperature gradients), we can move towards a truly autonomous, self-optimizing sensor ecosystem.</w:t>
      </w:r>
    </w:p>
    <w:p>
      <w:r>
        <w:t>In conclusion, Vanguard-WSN represents a significant leap forward in WSN longevity and reliability. It proves that by bridging the gap between theoretical optimal bounds and empirical heuristics through deterministic intelligence, we can build monitoring infrastructures that are truly sustainable for the next generation of the Internet of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