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color w:val="333333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42"/>
          <w:szCs w:val="42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color w:val="333333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Find the number of movies released between 1950 and 1960.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Find the number of movies having ratings more than 4.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Find the movies whose ratings are between 3 and 4.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Find the number of movies with duration more than 2 hours (7200 second).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Find the list of years and number of movies released each year.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Find the total number of movies in the dataset.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color w:val="333333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42"/>
          <w:szCs w:val="42"/>
          <w:rtl w:val="0"/>
        </w:rPr>
        <w:t xml:space="preserve">Dataset Description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color w:val="333333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          Column1: Movie ID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          Column2: Movie name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          Column3: Year of release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          Column4: Rating of the movie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          Column5: Movie duration in seconds</w:t>
      </w:r>
    </w:p>
    <w:p w:rsidR="00000000" w:rsidDel="00000000" w:rsidP="00000000" w:rsidRDefault="00000000" w:rsidRPr="00000000" w14:paraId="00000012">
      <w:pPr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