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9D754" w14:textId="6AA8580E" w:rsidR="008905D9" w:rsidRPr="008905D9" w:rsidRDefault="008905D9" w:rsidP="008905D9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</w:rPr>
      </w:pPr>
      <w:r w:rsidRPr="008905D9">
        <w:rPr>
          <w:rFonts w:ascii="Times New Roman" w:hAnsi="Times New Roman"/>
          <w:sz w:val="24"/>
        </w:rPr>
        <w:t xml:space="preserve">Develop a </w:t>
      </w:r>
      <w:r w:rsidRPr="008905D9">
        <w:rPr>
          <w:rFonts w:ascii="Times New Roman" w:hAnsi="Times New Roman"/>
          <w:b/>
          <w:i/>
          <w:sz w:val="24"/>
        </w:rPr>
        <w:t>Use Case diagram</w:t>
      </w:r>
      <w:r w:rsidRPr="008905D9">
        <w:rPr>
          <w:rFonts w:ascii="Times New Roman" w:hAnsi="Times New Roman"/>
          <w:b/>
          <w:sz w:val="24"/>
        </w:rPr>
        <w:t xml:space="preserve"> </w:t>
      </w:r>
      <w:r w:rsidRPr="008905D9">
        <w:rPr>
          <w:rFonts w:ascii="Times New Roman" w:hAnsi="Times New Roman"/>
          <w:sz w:val="24"/>
        </w:rPr>
        <w:t>for the scenario covering all major and important supporting use cases from the above case.</w:t>
      </w:r>
    </w:p>
    <w:p w14:paraId="49520576" w14:textId="378137DD" w:rsidR="008905D9" w:rsidRDefault="008905D9" w:rsidP="008905D9">
      <w:pPr>
        <w:pStyle w:val="ListParagraph"/>
        <w:rPr>
          <w:rFonts w:cstheme="minorHAnsi"/>
        </w:rPr>
      </w:pPr>
    </w:p>
    <w:p w14:paraId="7348FDD6" w14:textId="748D66C3" w:rsidR="008905D9" w:rsidRDefault="00EC5E6B" w:rsidP="00BA3535">
      <w:pPr>
        <w:rPr>
          <w:rFonts w:cstheme="minorHAnsi"/>
        </w:rPr>
      </w:pPr>
      <w:r>
        <w:rPr>
          <w:noProof/>
        </w:rPr>
        <w:drawing>
          <wp:inline distT="0" distB="0" distL="0" distR="0" wp14:anchorId="497DACC8" wp14:editId="3C236701">
            <wp:extent cx="6601968" cy="6583680"/>
            <wp:effectExtent l="0" t="0" r="8890" b="7620"/>
            <wp:docPr id="1" name="Picture 1" descr="Diagram, engineering drawing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873" cy="659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1DAD9" w14:textId="2605B444" w:rsidR="00BA3535" w:rsidRDefault="00BA3535" w:rsidP="00BA3535">
      <w:pPr>
        <w:rPr>
          <w:rFonts w:cstheme="minorHAnsi"/>
        </w:rPr>
      </w:pPr>
    </w:p>
    <w:p w14:paraId="43E14AE0" w14:textId="669A045A" w:rsidR="00BA3535" w:rsidRPr="00BA3535" w:rsidRDefault="00EC5E6B" w:rsidP="00BA3535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5BD4795D" wp14:editId="11F9AA9E">
            <wp:extent cx="5943600" cy="461835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D5FDF" w14:textId="7E813777" w:rsidR="00E42832" w:rsidRPr="008905D9" w:rsidRDefault="008905D9">
      <w:pPr>
        <w:rPr>
          <w:rFonts w:cstheme="minorHAnsi"/>
        </w:rPr>
      </w:pPr>
      <w:r>
        <w:rPr>
          <w:rFonts w:cstheme="minorHAnsi"/>
        </w:rPr>
        <w:t xml:space="preserve">2. </w:t>
      </w:r>
      <w:r w:rsidRPr="00752AF9">
        <w:rPr>
          <w:rFonts w:ascii="Times New Roman" w:hAnsi="Times New Roman"/>
          <w:sz w:val="24"/>
        </w:rPr>
        <w:t xml:space="preserve">Create </w:t>
      </w:r>
      <w:r w:rsidRPr="00993AB6">
        <w:rPr>
          <w:rFonts w:ascii="Times New Roman" w:hAnsi="Times New Roman"/>
          <w:b/>
          <w:bCs/>
          <w:sz w:val="24"/>
        </w:rPr>
        <w:t>two</w:t>
      </w:r>
      <w:r>
        <w:rPr>
          <w:rFonts w:ascii="Times New Roman" w:hAnsi="Times New Roman"/>
          <w:sz w:val="24"/>
        </w:rPr>
        <w:t xml:space="preserve"> </w:t>
      </w:r>
      <w:r w:rsidRPr="00752AF9">
        <w:rPr>
          <w:rFonts w:ascii="Times New Roman" w:hAnsi="Times New Roman"/>
          <w:b/>
          <w:i/>
          <w:sz w:val="24"/>
        </w:rPr>
        <w:t>Use Case Descriptions</w:t>
      </w:r>
      <w:r w:rsidRPr="00752AF9">
        <w:rPr>
          <w:rFonts w:ascii="Times New Roman" w:hAnsi="Times New Roman"/>
          <w:sz w:val="24"/>
        </w:rPr>
        <w:t xml:space="preserve"> for </w:t>
      </w:r>
      <w:r>
        <w:rPr>
          <w:rFonts w:ascii="Times New Roman" w:hAnsi="Times New Roman"/>
          <w:sz w:val="24"/>
        </w:rPr>
        <w:t>any two major use cases from</w:t>
      </w:r>
      <w:r w:rsidRPr="00752AF9">
        <w:rPr>
          <w:rFonts w:ascii="Times New Roman" w:hAnsi="Times New Roman"/>
          <w:sz w:val="24"/>
        </w:rPr>
        <w:t xml:space="preserve"> your use case diagram.  The use case description should include the </w:t>
      </w:r>
      <w:r>
        <w:rPr>
          <w:rFonts w:ascii="Times New Roman" w:hAnsi="Times New Roman"/>
          <w:sz w:val="24"/>
        </w:rPr>
        <w:t xml:space="preserve">use case name, </w:t>
      </w:r>
      <w:r w:rsidRPr="00752AF9">
        <w:rPr>
          <w:rFonts w:ascii="Times New Roman" w:hAnsi="Times New Roman"/>
          <w:sz w:val="24"/>
        </w:rPr>
        <w:t xml:space="preserve">actor, </w:t>
      </w:r>
      <w:r>
        <w:rPr>
          <w:rFonts w:ascii="Times New Roman" w:hAnsi="Times New Roman"/>
          <w:sz w:val="24"/>
        </w:rPr>
        <w:t xml:space="preserve">brief description, </w:t>
      </w:r>
      <w:r w:rsidRPr="00752AF9">
        <w:rPr>
          <w:rFonts w:ascii="Times New Roman" w:hAnsi="Times New Roman"/>
          <w:sz w:val="24"/>
        </w:rPr>
        <w:t>normal flow of events, and exception flow of events.</w:t>
      </w:r>
    </w:p>
    <w:p w14:paraId="77C166F9" w14:textId="51986015" w:rsidR="00D63526" w:rsidRPr="008905D9" w:rsidRDefault="00D63526">
      <w:pPr>
        <w:rPr>
          <w:rFonts w:cstheme="minorHAnsi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36"/>
        <w:gridCol w:w="5441"/>
      </w:tblGrid>
      <w:tr w:rsidR="00D63526" w:rsidRPr="008905D9" w14:paraId="11F83217" w14:textId="77777777" w:rsidTr="00322100">
        <w:tc>
          <w:tcPr>
            <w:tcW w:w="2836" w:type="dxa"/>
          </w:tcPr>
          <w:p w14:paraId="00B0403C" w14:textId="77777777" w:rsidR="00D63526" w:rsidRPr="008905D9" w:rsidRDefault="00D63526" w:rsidP="00322100">
            <w:pPr>
              <w:rPr>
                <w:rFonts w:cstheme="minorHAnsi"/>
              </w:rPr>
            </w:pPr>
            <w:r w:rsidRPr="008905D9">
              <w:rPr>
                <w:rFonts w:cstheme="minorHAnsi"/>
              </w:rPr>
              <w:t>Use Case Name:</w:t>
            </w:r>
          </w:p>
        </w:tc>
        <w:tc>
          <w:tcPr>
            <w:tcW w:w="5441" w:type="dxa"/>
          </w:tcPr>
          <w:p w14:paraId="049CE48A" w14:textId="1C4A2791" w:rsidR="00D63526" w:rsidRPr="008905D9" w:rsidRDefault="00640DD3" w:rsidP="00322100">
            <w:pPr>
              <w:rPr>
                <w:rFonts w:cstheme="minorHAnsi"/>
              </w:rPr>
            </w:pPr>
            <w:r w:rsidRPr="008905D9">
              <w:rPr>
                <w:rFonts w:cstheme="minorHAnsi"/>
              </w:rPr>
              <w:t>Setup payment</w:t>
            </w:r>
          </w:p>
        </w:tc>
      </w:tr>
      <w:tr w:rsidR="00D63526" w:rsidRPr="008905D9" w14:paraId="16CDB3CE" w14:textId="77777777" w:rsidTr="00322100">
        <w:tc>
          <w:tcPr>
            <w:tcW w:w="2836" w:type="dxa"/>
          </w:tcPr>
          <w:p w14:paraId="79A664EA" w14:textId="77777777" w:rsidR="00D63526" w:rsidRPr="008905D9" w:rsidRDefault="00D63526" w:rsidP="00322100">
            <w:pPr>
              <w:rPr>
                <w:rFonts w:cstheme="minorHAnsi"/>
              </w:rPr>
            </w:pPr>
            <w:r w:rsidRPr="008905D9">
              <w:rPr>
                <w:rFonts w:cstheme="minorHAnsi"/>
              </w:rPr>
              <w:t>Primary Actor:</w:t>
            </w:r>
          </w:p>
        </w:tc>
        <w:tc>
          <w:tcPr>
            <w:tcW w:w="5441" w:type="dxa"/>
          </w:tcPr>
          <w:p w14:paraId="7F7A6DA8" w14:textId="0D0364A4" w:rsidR="00D63526" w:rsidRPr="008905D9" w:rsidRDefault="00640DD3" w:rsidP="00322100">
            <w:pPr>
              <w:rPr>
                <w:rFonts w:cstheme="minorHAnsi"/>
              </w:rPr>
            </w:pPr>
            <w:r w:rsidRPr="008905D9">
              <w:rPr>
                <w:rFonts w:cstheme="minorHAnsi"/>
              </w:rPr>
              <w:t>Subscriber</w:t>
            </w:r>
          </w:p>
        </w:tc>
      </w:tr>
      <w:tr w:rsidR="00D63526" w:rsidRPr="008905D9" w14:paraId="017652C9" w14:textId="77777777" w:rsidTr="00322100">
        <w:tc>
          <w:tcPr>
            <w:tcW w:w="2836" w:type="dxa"/>
          </w:tcPr>
          <w:p w14:paraId="6C779D5B" w14:textId="77777777" w:rsidR="00D63526" w:rsidRPr="008905D9" w:rsidRDefault="00D63526" w:rsidP="00322100">
            <w:pPr>
              <w:rPr>
                <w:rFonts w:cstheme="minorHAnsi"/>
              </w:rPr>
            </w:pPr>
            <w:r w:rsidRPr="008905D9">
              <w:rPr>
                <w:rFonts w:cstheme="minorHAnsi"/>
              </w:rPr>
              <w:t>Brief Description:</w:t>
            </w:r>
          </w:p>
        </w:tc>
        <w:tc>
          <w:tcPr>
            <w:tcW w:w="5441" w:type="dxa"/>
          </w:tcPr>
          <w:p w14:paraId="43DC9CC0" w14:textId="596A934D" w:rsidR="00D63526" w:rsidRPr="008905D9" w:rsidRDefault="00640DD3" w:rsidP="00322100">
            <w:pPr>
              <w:rPr>
                <w:rFonts w:cstheme="minorHAnsi"/>
              </w:rPr>
            </w:pPr>
            <w:r w:rsidRPr="008905D9">
              <w:rPr>
                <w:rFonts w:cstheme="minorHAnsi"/>
              </w:rPr>
              <w:t>Once the contract is chosen, the subscriber must pay the subscription fee</w:t>
            </w:r>
          </w:p>
        </w:tc>
      </w:tr>
      <w:tr w:rsidR="00D63526" w:rsidRPr="008905D9" w14:paraId="669DCC84" w14:textId="77777777" w:rsidTr="00322100">
        <w:tc>
          <w:tcPr>
            <w:tcW w:w="2836" w:type="dxa"/>
          </w:tcPr>
          <w:p w14:paraId="3352A51D" w14:textId="77777777" w:rsidR="00D63526" w:rsidRPr="008905D9" w:rsidRDefault="00D63526" w:rsidP="00322100">
            <w:pPr>
              <w:rPr>
                <w:rFonts w:cstheme="minorHAnsi"/>
              </w:rPr>
            </w:pPr>
            <w:r w:rsidRPr="008905D9">
              <w:rPr>
                <w:rFonts w:cstheme="minorHAnsi"/>
              </w:rPr>
              <w:t xml:space="preserve">Stakeholders: </w:t>
            </w:r>
          </w:p>
        </w:tc>
        <w:tc>
          <w:tcPr>
            <w:tcW w:w="5441" w:type="dxa"/>
          </w:tcPr>
          <w:p w14:paraId="049516F1" w14:textId="5638AE76" w:rsidR="00D63526" w:rsidRPr="008905D9" w:rsidRDefault="00640DD3" w:rsidP="00322100">
            <w:pPr>
              <w:rPr>
                <w:rFonts w:cstheme="minorHAnsi"/>
              </w:rPr>
            </w:pPr>
            <w:r w:rsidRPr="008905D9">
              <w:rPr>
                <w:rFonts w:cstheme="minorHAnsi"/>
              </w:rPr>
              <w:t>Subscriber, Bank</w:t>
            </w:r>
          </w:p>
        </w:tc>
      </w:tr>
      <w:tr w:rsidR="00D63526" w:rsidRPr="008905D9" w14:paraId="6949AFE1" w14:textId="77777777" w:rsidTr="00322100">
        <w:tc>
          <w:tcPr>
            <w:tcW w:w="2836" w:type="dxa"/>
          </w:tcPr>
          <w:p w14:paraId="4EBBC58C" w14:textId="77777777" w:rsidR="00D63526" w:rsidRPr="008905D9" w:rsidRDefault="00D63526" w:rsidP="00322100">
            <w:pPr>
              <w:rPr>
                <w:rFonts w:cstheme="minorHAnsi"/>
              </w:rPr>
            </w:pPr>
            <w:r w:rsidRPr="008905D9">
              <w:rPr>
                <w:rFonts w:cstheme="minorHAnsi"/>
              </w:rPr>
              <w:t xml:space="preserve">Trigger:  </w:t>
            </w:r>
          </w:p>
        </w:tc>
        <w:tc>
          <w:tcPr>
            <w:tcW w:w="5441" w:type="dxa"/>
          </w:tcPr>
          <w:p w14:paraId="14966913" w14:textId="48BE54BD" w:rsidR="00D63526" w:rsidRPr="008905D9" w:rsidRDefault="00640DD3" w:rsidP="00322100">
            <w:pPr>
              <w:rPr>
                <w:rFonts w:cstheme="minorHAnsi"/>
              </w:rPr>
            </w:pPr>
            <w:r w:rsidRPr="008905D9">
              <w:rPr>
                <w:rFonts w:cstheme="minorHAnsi"/>
              </w:rPr>
              <w:t>When a contract is chosen</w:t>
            </w:r>
          </w:p>
        </w:tc>
      </w:tr>
      <w:tr w:rsidR="00D63526" w:rsidRPr="008905D9" w14:paraId="742E3670" w14:textId="77777777" w:rsidTr="00322100">
        <w:tc>
          <w:tcPr>
            <w:tcW w:w="2836" w:type="dxa"/>
          </w:tcPr>
          <w:p w14:paraId="4AED2A7F" w14:textId="77777777" w:rsidR="00D63526" w:rsidRPr="008905D9" w:rsidRDefault="00D63526" w:rsidP="00322100">
            <w:pPr>
              <w:rPr>
                <w:rFonts w:cstheme="minorHAnsi"/>
              </w:rPr>
            </w:pPr>
            <w:r w:rsidRPr="008905D9">
              <w:rPr>
                <w:rFonts w:cstheme="minorHAnsi"/>
              </w:rPr>
              <w:t>Normal flow of events:</w:t>
            </w:r>
          </w:p>
        </w:tc>
        <w:tc>
          <w:tcPr>
            <w:tcW w:w="5441" w:type="dxa"/>
          </w:tcPr>
          <w:p w14:paraId="4A74BA6B" w14:textId="77777777" w:rsidR="00D63526" w:rsidRPr="008905D9" w:rsidRDefault="00640DD3" w:rsidP="00C7525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8905D9">
              <w:rPr>
                <w:rFonts w:cstheme="minorHAnsi"/>
              </w:rPr>
              <w:t>The subscriber chooses the subscription they desire</w:t>
            </w:r>
          </w:p>
          <w:p w14:paraId="7833429F" w14:textId="77777777" w:rsidR="00C75250" w:rsidRPr="008905D9" w:rsidRDefault="00640DD3" w:rsidP="00C7525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8905D9">
              <w:rPr>
                <w:rFonts w:cstheme="minorHAnsi"/>
              </w:rPr>
              <w:lastRenderedPageBreak/>
              <w:t>The system calculates the correct subscription price based on the contract and plan chosen by the subscriber</w:t>
            </w:r>
          </w:p>
          <w:p w14:paraId="0D43B05C" w14:textId="07AA70C9" w:rsidR="00C75250" w:rsidRPr="008905D9" w:rsidRDefault="00C75250" w:rsidP="00C7525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8905D9">
              <w:rPr>
                <w:rFonts w:cstheme="minorHAnsi"/>
                <w:color w:val="000000" w:themeColor="text1"/>
              </w:rPr>
              <w:t>Sub</w:t>
            </w:r>
            <w:r w:rsidR="00BA3535">
              <w:rPr>
                <w:rFonts w:cstheme="minorHAnsi"/>
                <w:color w:val="000000" w:themeColor="text1"/>
              </w:rPr>
              <w:t>s</w:t>
            </w:r>
            <w:r w:rsidRPr="008905D9">
              <w:rPr>
                <w:rFonts w:cstheme="minorHAnsi"/>
                <w:color w:val="000000" w:themeColor="text1"/>
              </w:rPr>
              <w:t>criber will be requested to add their credit card details</w:t>
            </w:r>
          </w:p>
          <w:p w14:paraId="07842939" w14:textId="6A459767" w:rsidR="00640DD3" w:rsidRPr="008905D9" w:rsidRDefault="00C75250" w:rsidP="0014643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8905D9">
              <w:rPr>
                <w:rFonts w:cstheme="minorHAnsi"/>
                <w:color w:val="000000" w:themeColor="text1"/>
              </w:rPr>
              <w:t>Users can opt for auto or manual renewal.</w:t>
            </w:r>
          </w:p>
        </w:tc>
      </w:tr>
      <w:tr w:rsidR="00D63526" w:rsidRPr="008905D9" w14:paraId="2F583AAF" w14:textId="77777777" w:rsidTr="00322100">
        <w:tc>
          <w:tcPr>
            <w:tcW w:w="2836" w:type="dxa"/>
          </w:tcPr>
          <w:p w14:paraId="054590F2" w14:textId="77777777" w:rsidR="00D63526" w:rsidRPr="008905D9" w:rsidRDefault="00D63526" w:rsidP="00322100">
            <w:pPr>
              <w:rPr>
                <w:rFonts w:cstheme="minorHAnsi"/>
              </w:rPr>
            </w:pPr>
            <w:r w:rsidRPr="008905D9">
              <w:rPr>
                <w:rFonts w:cstheme="minorHAnsi"/>
              </w:rPr>
              <w:lastRenderedPageBreak/>
              <w:t>Alternate/Exception flow:</w:t>
            </w:r>
          </w:p>
        </w:tc>
        <w:tc>
          <w:tcPr>
            <w:tcW w:w="5441" w:type="dxa"/>
          </w:tcPr>
          <w:p w14:paraId="29302EAF" w14:textId="1FF48D7E" w:rsidR="00D63526" w:rsidRPr="008905D9" w:rsidRDefault="00146430" w:rsidP="008905D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8905D9">
              <w:rPr>
                <w:rFonts w:cstheme="minorHAnsi"/>
              </w:rPr>
              <w:t xml:space="preserve">If the entered credit card number is invalid, the system displays error message. </w:t>
            </w:r>
          </w:p>
          <w:p w14:paraId="58D6466A" w14:textId="7DE4378B" w:rsidR="00146430" w:rsidRPr="008905D9" w:rsidRDefault="00146430" w:rsidP="008905D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8905D9">
              <w:rPr>
                <w:rFonts w:cstheme="minorHAnsi"/>
              </w:rPr>
              <w:t>The subscriber must choose either to opt in or out of the auto renewal payment method – if they do not choose either of them, the system displays a message</w:t>
            </w:r>
            <w:r w:rsidR="008905D9" w:rsidRPr="008905D9">
              <w:rPr>
                <w:rFonts w:cstheme="minorHAnsi"/>
              </w:rPr>
              <w:t xml:space="preserve"> asking the user to choose one.</w:t>
            </w:r>
          </w:p>
        </w:tc>
      </w:tr>
    </w:tbl>
    <w:p w14:paraId="5DAAE8C2" w14:textId="1232113A" w:rsidR="00D63526" w:rsidRPr="008905D9" w:rsidRDefault="00D63526">
      <w:pPr>
        <w:rPr>
          <w:rFonts w:cstheme="minorHAnsi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36"/>
        <w:gridCol w:w="5441"/>
      </w:tblGrid>
      <w:tr w:rsidR="008905D9" w:rsidRPr="008905D9" w14:paraId="7D621FF5" w14:textId="77777777" w:rsidTr="00322100">
        <w:tc>
          <w:tcPr>
            <w:tcW w:w="2836" w:type="dxa"/>
          </w:tcPr>
          <w:p w14:paraId="10F6F2DE" w14:textId="77777777" w:rsidR="008905D9" w:rsidRPr="008905D9" w:rsidRDefault="008905D9" w:rsidP="00322100">
            <w:pPr>
              <w:rPr>
                <w:rFonts w:cstheme="minorHAnsi"/>
              </w:rPr>
            </w:pPr>
            <w:r w:rsidRPr="008905D9">
              <w:rPr>
                <w:rFonts w:cstheme="minorHAnsi"/>
              </w:rPr>
              <w:t>Use Case Name:</w:t>
            </w:r>
          </w:p>
        </w:tc>
        <w:tc>
          <w:tcPr>
            <w:tcW w:w="5441" w:type="dxa"/>
          </w:tcPr>
          <w:p w14:paraId="6CCFDD1A" w14:textId="77777777" w:rsidR="008905D9" w:rsidRPr="008905D9" w:rsidRDefault="008905D9" w:rsidP="00322100">
            <w:pPr>
              <w:rPr>
                <w:rFonts w:cstheme="minorHAnsi"/>
              </w:rPr>
            </w:pPr>
            <w:r w:rsidRPr="008905D9">
              <w:rPr>
                <w:rFonts w:cstheme="minorHAnsi"/>
              </w:rPr>
              <w:t>Answer health questionnaire</w:t>
            </w:r>
          </w:p>
        </w:tc>
      </w:tr>
      <w:tr w:rsidR="008905D9" w:rsidRPr="008905D9" w14:paraId="2037B6DD" w14:textId="77777777" w:rsidTr="00322100">
        <w:tc>
          <w:tcPr>
            <w:tcW w:w="2836" w:type="dxa"/>
          </w:tcPr>
          <w:p w14:paraId="38710166" w14:textId="77777777" w:rsidR="008905D9" w:rsidRPr="008905D9" w:rsidRDefault="008905D9" w:rsidP="00322100">
            <w:pPr>
              <w:rPr>
                <w:rFonts w:cstheme="minorHAnsi"/>
              </w:rPr>
            </w:pPr>
            <w:r w:rsidRPr="008905D9">
              <w:rPr>
                <w:rFonts w:cstheme="minorHAnsi"/>
              </w:rPr>
              <w:t>Primary Actor:</w:t>
            </w:r>
          </w:p>
        </w:tc>
        <w:tc>
          <w:tcPr>
            <w:tcW w:w="5441" w:type="dxa"/>
          </w:tcPr>
          <w:p w14:paraId="624F8895" w14:textId="77777777" w:rsidR="008905D9" w:rsidRPr="008905D9" w:rsidRDefault="008905D9" w:rsidP="00322100">
            <w:pPr>
              <w:rPr>
                <w:rFonts w:cstheme="minorHAnsi"/>
              </w:rPr>
            </w:pPr>
            <w:r w:rsidRPr="008905D9">
              <w:rPr>
                <w:rFonts w:cstheme="minorHAnsi"/>
              </w:rPr>
              <w:t>Customer</w:t>
            </w:r>
          </w:p>
        </w:tc>
      </w:tr>
      <w:tr w:rsidR="008905D9" w:rsidRPr="008905D9" w14:paraId="47B27275" w14:textId="77777777" w:rsidTr="00322100">
        <w:tc>
          <w:tcPr>
            <w:tcW w:w="2836" w:type="dxa"/>
          </w:tcPr>
          <w:p w14:paraId="146F03FF" w14:textId="77777777" w:rsidR="008905D9" w:rsidRPr="008905D9" w:rsidRDefault="008905D9" w:rsidP="00322100">
            <w:pPr>
              <w:rPr>
                <w:rFonts w:cstheme="minorHAnsi"/>
              </w:rPr>
            </w:pPr>
            <w:r w:rsidRPr="008905D9">
              <w:rPr>
                <w:rFonts w:cstheme="minorHAnsi"/>
              </w:rPr>
              <w:t>Brief Description:</w:t>
            </w:r>
          </w:p>
        </w:tc>
        <w:tc>
          <w:tcPr>
            <w:tcW w:w="5441" w:type="dxa"/>
          </w:tcPr>
          <w:p w14:paraId="01F8FA99" w14:textId="77777777" w:rsidR="008905D9" w:rsidRPr="008905D9" w:rsidRDefault="008905D9" w:rsidP="00322100">
            <w:pPr>
              <w:rPr>
                <w:rFonts w:cstheme="minorHAnsi"/>
              </w:rPr>
            </w:pPr>
            <w:r w:rsidRPr="008905D9">
              <w:rPr>
                <w:rFonts w:cstheme="minorHAnsi"/>
              </w:rPr>
              <w:t>Entering health-related details to help the system to assess relevant metrics</w:t>
            </w:r>
          </w:p>
        </w:tc>
      </w:tr>
      <w:tr w:rsidR="008905D9" w:rsidRPr="008905D9" w14:paraId="18FA2992" w14:textId="77777777" w:rsidTr="00322100">
        <w:trPr>
          <w:trHeight w:val="701"/>
        </w:trPr>
        <w:tc>
          <w:tcPr>
            <w:tcW w:w="2836" w:type="dxa"/>
          </w:tcPr>
          <w:p w14:paraId="23DDD929" w14:textId="77777777" w:rsidR="008905D9" w:rsidRPr="008905D9" w:rsidRDefault="008905D9" w:rsidP="00322100">
            <w:pPr>
              <w:rPr>
                <w:rFonts w:cstheme="minorHAnsi"/>
              </w:rPr>
            </w:pPr>
            <w:r w:rsidRPr="008905D9">
              <w:rPr>
                <w:rFonts w:cstheme="minorHAnsi"/>
              </w:rPr>
              <w:t xml:space="preserve">Stakeholders: </w:t>
            </w:r>
          </w:p>
        </w:tc>
        <w:tc>
          <w:tcPr>
            <w:tcW w:w="5441" w:type="dxa"/>
          </w:tcPr>
          <w:p w14:paraId="10E0BE88" w14:textId="77777777" w:rsidR="008905D9" w:rsidRPr="008905D9" w:rsidRDefault="008905D9" w:rsidP="00322100">
            <w:pPr>
              <w:rPr>
                <w:rFonts w:cstheme="minorHAnsi"/>
              </w:rPr>
            </w:pPr>
            <w:r w:rsidRPr="008905D9">
              <w:rPr>
                <w:rFonts w:cstheme="minorHAnsi"/>
              </w:rPr>
              <w:t>Customer</w:t>
            </w:r>
          </w:p>
        </w:tc>
      </w:tr>
      <w:tr w:rsidR="008905D9" w:rsidRPr="008905D9" w14:paraId="7EC3B9C1" w14:textId="77777777" w:rsidTr="00322100">
        <w:tc>
          <w:tcPr>
            <w:tcW w:w="2836" w:type="dxa"/>
          </w:tcPr>
          <w:p w14:paraId="5019886D" w14:textId="77777777" w:rsidR="008905D9" w:rsidRPr="008905D9" w:rsidRDefault="008905D9" w:rsidP="00322100">
            <w:pPr>
              <w:rPr>
                <w:rFonts w:cstheme="minorHAnsi"/>
              </w:rPr>
            </w:pPr>
            <w:r w:rsidRPr="008905D9">
              <w:rPr>
                <w:rFonts w:cstheme="minorHAnsi"/>
              </w:rPr>
              <w:t xml:space="preserve">Trigger:  </w:t>
            </w:r>
          </w:p>
        </w:tc>
        <w:tc>
          <w:tcPr>
            <w:tcW w:w="5441" w:type="dxa"/>
          </w:tcPr>
          <w:p w14:paraId="7E9394E3" w14:textId="77777777" w:rsidR="008905D9" w:rsidRPr="008905D9" w:rsidRDefault="008905D9" w:rsidP="00322100">
            <w:pPr>
              <w:rPr>
                <w:rFonts w:cstheme="minorHAnsi"/>
              </w:rPr>
            </w:pPr>
            <w:r w:rsidRPr="008905D9">
              <w:rPr>
                <w:rFonts w:cstheme="minorHAnsi"/>
              </w:rPr>
              <w:t>Once the registration of their account is done, the system automatically generates the first questionnaire and makes it available to the customer</w:t>
            </w:r>
          </w:p>
        </w:tc>
      </w:tr>
      <w:tr w:rsidR="008905D9" w:rsidRPr="008905D9" w14:paraId="1E06EEC4" w14:textId="77777777" w:rsidTr="00322100">
        <w:tc>
          <w:tcPr>
            <w:tcW w:w="2836" w:type="dxa"/>
          </w:tcPr>
          <w:p w14:paraId="35BA1388" w14:textId="77777777" w:rsidR="008905D9" w:rsidRPr="008905D9" w:rsidRDefault="008905D9" w:rsidP="00322100">
            <w:pPr>
              <w:rPr>
                <w:rFonts w:cstheme="minorHAnsi"/>
              </w:rPr>
            </w:pPr>
            <w:r w:rsidRPr="008905D9">
              <w:rPr>
                <w:rFonts w:cstheme="minorHAnsi"/>
              </w:rPr>
              <w:t>Normal flow of events:</w:t>
            </w:r>
          </w:p>
        </w:tc>
        <w:tc>
          <w:tcPr>
            <w:tcW w:w="5441" w:type="dxa"/>
          </w:tcPr>
          <w:p w14:paraId="3E8C09F8" w14:textId="77777777" w:rsidR="008905D9" w:rsidRPr="008905D9" w:rsidRDefault="008905D9" w:rsidP="0032210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8905D9">
              <w:rPr>
                <w:rFonts w:cstheme="minorHAnsi"/>
              </w:rPr>
              <w:t>Customer gets the questionnaire.</w:t>
            </w:r>
          </w:p>
          <w:p w14:paraId="4B2E35AD" w14:textId="77777777" w:rsidR="008905D9" w:rsidRDefault="008905D9" w:rsidP="0032210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8905D9">
              <w:rPr>
                <w:rFonts w:cstheme="minorHAnsi"/>
              </w:rPr>
              <w:t>Fills in the question</w:t>
            </w:r>
            <w:r w:rsidR="00BA3535">
              <w:rPr>
                <w:rFonts w:cstheme="minorHAnsi"/>
              </w:rPr>
              <w:t>s</w:t>
            </w:r>
          </w:p>
          <w:p w14:paraId="1D674676" w14:textId="659B08B8" w:rsidR="00BA3535" w:rsidRPr="008905D9" w:rsidRDefault="00BA3535" w:rsidP="0032210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answers get stored in the customers’ DB</w:t>
            </w:r>
          </w:p>
        </w:tc>
      </w:tr>
      <w:tr w:rsidR="008905D9" w:rsidRPr="008905D9" w14:paraId="52A33FA4" w14:textId="77777777" w:rsidTr="00322100">
        <w:tc>
          <w:tcPr>
            <w:tcW w:w="2836" w:type="dxa"/>
          </w:tcPr>
          <w:p w14:paraId="0B029D23" w14:textId="77777777" w:rsidR="008905D9" w:rsidRPr="008905D9" w:rsidRDefault="008905D9" w:rsidP="00322100">
            <w:pPr>
              <w:rPr>
                <w:rFonts w:cstheme="minorHAnsi"/>
              </w:rPr>
            </w:pPr>
            <w:r w:rsidRPr="008905D9">
              <w:rPr>
                <w:rFonts w:cstheme="minorHAnsi"/>
              </w:rPr>
              <w:t>Alternate/Exception flow:</w:t>
            </w:r>
          </w:p>
        </w:tc>
        <w:tc>
          <w:tcPr>
            <w:tcW w:w="5441" w:type="dxa"/>
          </w:tcPr>
          <w:p w14:paraId="7E530993" w14:textId="77777777" w:rsidR="008905D9" w:rsidRPr="008905D9" w:rsidRDefault="008905D9" w:rsidP="0032210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8905D9">
              <w:rPr>
                <w:rFonts w:cstheme="minorHAnsi"/>
              </w:rPr>
              <w:t>The product’s features will be restricted until the user fills the questionnaire. If the customer doesn’t fill the questionnaire and doesn’t not get the assessment requirement to move forward.</w:t>
            </w:r>
          </w:p>
        </w:tc>
      </w:tr>
    </w:tbl>
    <w:p w14:paraId="25CBA7F4" w14:textId="77777777" w:rsidR="008905D9" w:rsidRPr="008905D9" w:rsidRDefault="008905D9">
      <w:pPr>
        <w:rPr>
          <w:rFonts w:cstheme="minorHAnsi"/>
        </w:rPr>
      </w:pPr>
    </w:p>
    <w:sectPr w:rsidR="008905D9" w:rsidRPr="00890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7697"/>
    <w:multiLevelType w:val="hybridMultilevel"/>
    <w:tmpl w:val="37DEA6B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51F1D"/>
    <w:multiLevelType w:val="hybridMultilevel"/>
    <w:tmpl w:val="992A6CAA"/>
    <w:lvl w:ilvl="0" w:tplc="975C1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449FE"/>
    <w:multiLevelType w:val="hybridMultilevel"/>
    <w:tmpl w:val="91CCE05C"/>
    <w:lvl w:ilvl="0" w:tplc="7962064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52870"/>
    <w:multiLevelType w:val="hybridMultilevel"/>
    <w:tmpl w:val="FE907E5C"/>
    <w:lvl w:ilvl="0" w:tplc="A6DE37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1450F"/>
    <w:multiLevelType w:val="hybridMultilevel"/>
    <w:tmpl w:val="BACA516C"/>
    <w:lvl w:ilvl="0" w:tplc="8CD401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971CA"/>
    <w:multiLevelType w:val="hybridMultilevel"/>
    <w:tmpl w:val="6E1CA3D6"/>
    <w:lvl w:ilvl="0" w:tplc="5792072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158112">
    <w:abstractNumId w:val="3"/>
  </w:num>
  <w:num w:numId="2" w16cid:durableId="925042149">
    <w:abstractNumId w:val="1"/>
  </w:num>
  <w:num w:numId="3" w16cid:durableId="677004001">
    <w:abstractNumId w:val="0"/>
  </w:num>
  <w:num w:numId="4" w16cid:durableId="361445851">
    <w:abstractNumId w:val="4"/>
  </w:num>
  <w:num w:numId="5" w16cid:durableId="2042439703">
    <w:abstractNumId w:val="2"/>
  </w:num>
  <w:num w:numId="6" w16cid:durableId="906661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D37"/>
    <w:rsid w:val="000536AA"/>
    <w:rsid w:val="000E3D37"/>
    <w:rsid w:val="00146430"/>
    <w:rsid w:val="001916CD"/>
    <w:rsid w:val="001A6637"/>
    <w:rsid w:val="002600BC"/>
    <w:rsid w:val="00640DD3"/>
    <w:rsid w:val="008905D9"/>
    <w:rsid w:val="008C22AD"/>
    <w:rsid w:val="009C2B8B"/>
    <w:rsid w:val="00B44DB7"/>
    <w:rsid w:val="00BA3535"/>
    <w:rsid w:val="00C75250"/>
    <w:rsid w:val="00D63526"/>
    <w:rsid w:val="00DA5641"/>
    <w:rsid w:val="00E345B3"/>
    <w:rsid w:val="00E42832"/>
    <w:rsid w:val="00EC5E6B"/>
    <w:rsid w:val="00F71D12"/>
    <w:rsid w:val="00FE32D4"/>
    <w:rsid w:val="00FE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956DF"/>
  <w15:chartTrackingRefBased/>
  <w15:docId w15:val="{14D62147-817B-4140-8D16-7FA564B1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D3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3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1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</dc:creator>
  <cp:keywords/>
  <dc:description/>
  <cp:lastModifiedBy>Gautham</cp:lastModifiedBy>
  <cp:revision>4</cp:revision>
  <dcterms:created xsi:type="dcterms:W3CDTF">2022-09-27T16:51:00Z</dcterms:created>
  <dcterms:modified xsi:type="dcterms:W3CDTF">2022-09-27T23:29:00Z</dcterms:modified>
</cp:coreProperties>
</file>