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AB9A" w14:textId="77777777" w:rsidR="00E20389" w:rsidRPr="00E20389" w:rsidRDefault="00E20389" w:rsidP="00E20389">
      <w:pPr>
        <w:pStyle w:val="Heading1"/>
        <w:rPr>
          <w:b/>
          <w:bCs/>
        </w:rPr>
      </w:pPr>
      <w:r w:rsidRPr="00E20389">
        <w:rPr>
          <w:b/>
          <w:bCs/>
        </w:rPr>
        <w:t xml:space="preserve">Processor </w:t>
      </w:r>
      <w:r w:rsidRPr="00E20389">
        <w:rPr>
          <w:b/>
          <w:bCs/>
        </w:rPr>
        <w:t>utilization factor</w:t>
      </w:r>
      <w:r w:rsidRPr="00E20389">
        <w:rPr>
          <w:b/>
          <w:bCs/>
        </w:rPr>
        <w:t xml:space="preserve"> and</w:t>
      </w:r>
      <w:r w:rsidRPr="00E20389">
        <w:rPr>
          <w:b/>
          <w:bCs/>
          <w:sz w:val="24"/>
          <w:szCs w:val="24"/>
        </w:rPr>
        <w:t xml:space="preserve"> </w:t>
      </w:r>
      <w:r w:rsidRPr="00E20389">
        <w:rPr>
          <w:b/>
          <w:bCs/>
        </w:rPr>
        <w:t>Schedulability analysis</w:t>
      </w:r>
    </w:p>
    <w:p w14:paraId="3D8F7DA7" w14:textId="48108A5A" w:rsidR="007022E3" w:rsidRP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processor utilization factor is a measure used in real-time systems to quantify the proportion of the processor's time that is being utilized by tasks. </w:t>
      </w:r>
      <w:r w:rsidRPr="007022E3">
        <w:rPr>
          <w:rFonts w:ascii="Times New Roman" w:eastAsia="Times New Roman" w:hAnsi="Times New Roman" w:cs="Times New Roman"/>
          <w:b/>
          <w:bCs/>
          <w:color w:val="E52330" w:themeColor="accent6"/>
          <w:kern w:val="0"/>
          <w:sz w:val="24"/>
          <w:szCs w:val="24"/>
        </w:rPr>
        <w:t>It helps in determining whether the tasks can be scheduled to meet their deadlines.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The utilization factor is particularly important in scheduling algorithms like Rate Monotonic Scheduling (RMS) and Earliest Deadline First (EDF).</w:t>
      </w:r>
    </w:p>
    <w:p w14:paraId="44D44982" w14:textId="77777777" w:rsidR="007022E3" w:rsidRPr="007022E3" w:rsidRDefault="007022E3" w:rsidP="00702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02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Definition</w:t>
      </w:r>
    </w:p>
    <w:p w14:paraId="1F14D1E7" w14:textId="4B4C559B" w:rsid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processor utilization factor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U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defined as the sum of the utilization of all tasks in the system. For a set of n periodic tasks, where each task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Ti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has a computation time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Ci​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</w:rPr>
        <w:t xml:space="preserve"> 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and a period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Ti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>​, the utilization factor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</w:rPr>
        <w:t xml:space="preserve">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U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</w:rPr>
        <w:t xml:space="preserve"> 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>is given by:</w:t>
      </w:r>
    </w:p>
    <w:p w14:paraId="13AD1210" w14:textId="7980A46D" w:rsidR="007022E3" w:rsidRP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5730D09F" wp14:editId="06C05AAD">
            <wp:extent cx="1253011" cy="685800"/>
            <wp:effectExtent l="0" t="0" r="4445" b="0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98E46B6-8B3D-6F70-55C0-205C97349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A98E46B6-8B3D-6F70-55C0-205C973496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r="28889" b="28023"/>
                    <a:stretch/>
                  </pic:blipFill>
                  <pic:spPr bwMode="auto">
                    <a:xfrm>
                      <a:off x="0" y="0"/>
                      <a:ext cx="1253011" cy="685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5E63B24" w14:textId="77777777" w:rsidR="007022E3" w:rsidRPr="007022E3" w:rsidRDefault="007022E3" w:rsidP="00702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702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Key Points</w:t>
      </w:r>
    </w:p>
    <w:p w14:paraId="5C779FD4" w14:textId="623103EE" w:rsidR="007022E3" w:rsidRPr="007022E3" w:rsidRDefault="007022E3" w:rsidP="00702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Computation Time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(Ci)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: The worst-case execution time of task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Ti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743B7A5A" w14:textId="0F97763D" w:rsidR="007022E3" w:rsidRDefault="007022E3" w:rsidP="00702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Period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(Ti)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: The time interval between successive activations of task </w:t>
      </w:r>
      <w:r w:rsidRPr="007022E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highlight w:val="black"/>
        </w:rPr>
        <w:t>Ti</w:t>
      </w:r>
      <w:r w:rsidRPr="007022E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14:paraId="45EFDC94" w14:textId="77777777" w:rsid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</w:rPr>
        <w:t>If the processor utilization is greater than one, then that task set will not be schedulable by any algorithm.</w:t>
      </w:r>
    </w:p>
    <w:p w14:paraId="3E35530C" w14:textId="1EBFC6AF" w:rsidR="007022E3" w:rsidRPr="007022E3" w:rsidRDefault="007022E3" w:rsidP="007022E3">
      <w:pPr>
        <w:pStyle w:val="NormalWeb"/>
        <w:rPr>
          <w:b/>
          <w:bCs/>
          <w:sz w:val="27"/>
          <w:szCs w:val="27"/>
        </w:rPr>
      </w:pPr>
      <w:r w:rsidRPr="007022E3">
        <w:rPr>
          <w:b/>
          <w:bCs/>
          <w:sz w:val="27"/>
          <w:szCs w:val="27"/>
        </w:rPr>
        <w:t>Schedulability analysis</w:t>
      </w:r>
    </w:p>
    <w:p w14:paraId="26AD4C06" w14:textId="57E47A0E" w:rsidR="007022E3" w:rsidRDefault="007022E3" w:rsidP="007022E3">
      <w:pPr>
        <w:pStyle w:val="NormalWeb"/>
      </w:pPr>
      <w:r>
        <w:t xml:space="preserve">The processor utilization factor is closely related to </w:t>
      </w:r>
      <w:r w:rsidRPr="007022E3">
        <w:rPr>
          <w:i/>
          <w:iCs/>
        </w:rPr>
        <w:t>Schedulability</w:t>
      </w:r>
      <w:r w:rsidRPr="007022E3">
        <w:rPr>
          <w:i/>
          <w:iCs/>
        </w:rPr>
        <w:t xml:space="preserve"> analysis</w:t>
      </w:r>
      <w:r>
        <w:t xml:space="preserve">, which is the process of determining whether a set of tasks can be scheduled to meet their deadlines under a given scheduling algorithm. Here's how the utilization factor plays a role in </w:t>
      </w:r>
      <w:r>
        <w:t>Schedulability</w:t>
      </w:r>
      <w:r>
        <w:t xml:space="preserve"> analysis for some common real-time scheduling algorithms:</w:t>
      </w:r>
    </w:p>
    <w:p w14:paraId="614A3966" w14:textId="77777777" w:rsidR="007022E3" w:rsidRDefault="007022E3" w:rsidP="007022E3">
      <w:pPr>
        <w:pStyle w:val="Heading3"/>
      </w:pPr>
      <w:r>
        <w:t>Rate Monotonic Scheduling (RMS)</w:t>
      </w:r>
    </w:p>
    <w:p w14:paraId="7788F93C" w14:textId="5D988E6C" w:rsidR="007022E3" w:rsidRDefault="007022E3" w:rsidP="007022E3">
      <w:pPr>
        <w:pStyle w:val="NormalWeb"/>
      </w:pPr>
      <w:r>
        <w:rPr>
          <w:rStyle w:val="Strong"/>
        </w:rPr>
        <w:t>Rate Monotonic Scheduling (RMS)</w:t>
      </w:r>
      <w:r>
        <w:t xml:space="preserve"> is a fixed-priority algorithm where tasks with shorter periods have higher priority. The </w:t>
      </w:r>
      <w:r>
        <w:t>Schedulability</w:t>
      </w:r>
      <w:r>
        <w:t xml:space="preserve"> condition for RMS involves the utilization factor.</w:t>
      </w:r>
    </w:p>
    <w:p w14:paraId="5CCE6450" w14:textId="77777777" w:rsidR="007022E3" w:rsidRPr="00E20389" w:rsidRDefault="007022E3" w:rsidP="007022E3">
      <w:pPr>
        <w:pStyle w:val="Heading4"/>
        <w:rPr>
          <w:b/>
          <w:bCs/>
        </w:rPr>
      </w:pPr>
      <w:r w:rsidRPr="00E20389">
        <w:rPr>
          <w:b/>
          <w:bCs/>
        </w:rPr>
        <w:t>Utilization Bound for RMS</w:t>
      </w:r>
    </w:p>
    <w:p w14:paraId="74EB3217" w14:textId="245ECF13" w:rsidR="007022E3" w:rsidRDefault="007022E3" w:rsidP="007022E3">
      <w:pPr>
        <w:pStyle w:val="NormalWeb"/>
      </w:pPr>
      <w:r>
        <w:t xml:space="preserve">For </w:t>
      </w:r>
      <w:r w:rsidRPr="007022E3">
        <w:rPr>
          <w:rStyle w:val="katex-mathml"/>
          <w:color w:val="FFFFFF" w:themeColor="background1"/>
          <w:highlight w:val="black"/>
        </w:rPr>
        <w:t>n</w:t>
      </w:r>
      <w:r>
        <w:t xml:space="preserve"> periodic tasks, RMS guarantees that all deadlines will be met if the total utilization </w:t>
      </w:r>
      <w:r w:rsidRPr="007022E3">
        <w:rPr>
          <w:rStyle w:val="mord"/>
          <w:color w:val="FFFFFF" w:themeColor="background1"/>
          <w:highlight w:val="black"/>
        </w:rPr>
        <w:t>U</w:t>
      </w:r>
      <w:r>
        <w:t xml:space="preserve"> satisfies:</w:t>
      </w:r>
    </w:p>
    <w:p w14:paraId="2750DC08" w14:textId="77777777" w:rsidR="007022E3" w:rsidRDefault="007022E3" w:rsidP="007022E3">
      <w:pPr>
        <w:pStyle w:val="NormalWeb"/>
        <w:rPr>
          <w:rStyle w:val="katex-mathml"/>
        </w:rPr>
      </w:pPr>
      <w:r w:rsidRPr="007022E3">
        <w:rPr>
          <w:rStyle w:val="katex-mathml"/>
        </w:rPr>
        <w:drawing>
          <wp:inline distT="0" distB="0" distL="0" distR="0" wp14:anchorId="1254DA79" wp14:editId="644D2279">
            <wp:extent cx="1655189" cy="57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324" cy="5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7CE7" w14:textId="0D87A1A4" w:rsidR="007022E3" w:rsidRDefault="007022E3" w:rsidP="007022E3">
      <w:pPr>
        <w:pStyle w:val="NormalWeb"/>
      </w:pPr>
      <w:r w:rsidRPr="007022E3">
        <w:rPr>
          <w:rStyle w:val="katex-mathml"/>
        </w:rPr>
        <w:t xml:space="preserve"> </w:t>
      </w:r>
      <w:r>
        <w:t xml:space="preserve">This bound is known as the </w:t>
      </w:r>
      <w:r>
        <w:rPr>
          <w:rStyle w:val="Strong"/>
        </w:rPr>
        <w:t xml:space="preserve">Liu and </w:t>
      </w:r>
      <w:proofErr w:type="spellStart"/>
      <w:r>
        <w:rPr>
          <w:rStyle w:val="Strong"/>
        </w:rPr>
        <w:t>Layland</w:t>
      </w:r>
      <w:proofErr w:type="spellEnd"/>
      <w:r>
        <w:rPr>
          <w:rStyle w:val="Strong"/>
        </w:rPr>
        <w:t xml:space="preserve"> bound</w:t>
      </w:r>
      <w:r>
        <w:t xml:space="preserve">. As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 increases, the bound approaches approximately 69.3%. If the total utilization is within this bound, the task set is guaranteed to be schedulable.</w:t>
      </w:r>
    </w:p>
    <w:p w14:paraId="223263EF" w14:textId="77777777" w:rsidR="00E20389" w:rsidRDefault="00E20389" w:rsidP="007022E3">
      <w:pPr>
        <w:pStyle w:val="NormalWeb"/>
      </w:pPr>
    </w:p>
    <w:p w14:paraId="45525D65" w14:textId="77777777" w:rsidR="007022E3" w:rsidRDefault="007022E3" w:rsidP="007022E3">
      <w:pPr>
        <w:pStyle w:val="Heading3"/>
      </w:pPr>
      <w:r>
        <w:lastRenderedPageBreak/>
        <w:t>Earliest Deadline First (EDF)</w:t>
      </w:r>
    </w:p>
    <w:p w14:paraId="03D5BD5E" w14:textId="77777777" w:rsidR="007022E3" w:rsidRDefault="007022E3" w:rsidP="007022E3">
      <w:pPr>
        <w:pStyle w:val="NormalWeb"/>
      </w:pPr>
      <w:r>
        <w:rPr>
          <w:rStyle w:val="Strong"/>
        </w:rPr>
        <w:t>Earliest Deadline First (EDF)</w:t>
      </w:r>
      <w:r>
        <w:t xml:space="preserve"> is a dynamic priority algorithm where tasks with earlier deadlines </w:t>
      </w:r>
      <w:proofErr w:type="gramStart"/>
      <w:r>
        <w:t>have</w:t>
      </w:r>
      <w:proofErr w:type="gramEnd"/>
      <w:r>
        <w:t xml:space="preserve"> higher priority.</w:t>
      </w:r>
    </w:p>
    <w:p w14:paraId="39CE722D" w14:textId="77777777" w:rsidR="007022E3" w:rsidRPr="00E20389" w:rsidRDefault="007022E3" w:rsidP="007022E3">
      <w:pPr>
        <w:pStyle w:val="Heading4"/>
        <w:rPr>
          <w:b/>
          <w:bCs/>
        </w:rPr>
      </w:pPr>
      <w:r w:rsidRPr="00E20389">
        <w:rPr>
          <w:b/>
          <w:bCs/>
        </w:rPr>
        <w:t>Utilization Bound for EDF</w:t>
      </w:r>
    </w:p>
    <w:p w14:paraId="3FFEF693" w14:textId="213BAC1B" w:rsidR="007022E3" w:rsidRDefault="007022E3" w:rsidP="007022E3">
      <w:pPr>
        <w:pStyle w:val="NormalWeb"/>
      </w:pPr>
      <w:r>
        <w:t xml:space="preserve">EDF has a simpler </w:t>
      </w:r>
      <w:proofErr w:type="gramStart"/>
      <w:r>
        <w:t>utilization-based</w:t>
      </w:r>
      <w:proofErr w:type="gramEnd"/>
      <w:r>
        <w:t xml:space="preserve"> </w:t>
      </w:r>
      <w:r w:rsidR="00E20389">
        <w:t>Schedulability</w:t>
      </w:r>
      <w:r>
        <w:t xml:space="preserve"> test. A set of periodic tasks is schedulable under EDF if the total utilization </w:t>
      </w:r>
      <w:r w:rsidRPr="00E20389">
        <w:rPr>
          <w:rStyle w:val="mord"/>
          <w:color w:val="FFFFFF" w:themeColor="background1"/>
          <w:highlight w:val="black"/>
        </w:rPr>
        <w:t>U</w:t>
      </w:r>
      <w:r>
        <w:t xml:space="preserve"> satisfies:</w:t>
      </w:r>
    </w:p>
    <w:p w14:paraId="457AB807" w14:textId="77777777" w:rsidR="00E20389" w:rsidRDefault="00E20389" w:rsidP="007022E3">
      <w:pPr>
        <w:pStyle w:val="NormalWeb"/>
        <w:rPr>
          <w:rStyle w:val="katex-mathml"/>
        </w:rPr>
      </w:pPr>
      <w:r w:rsidRPr="00E20389">
        <w:rPr>
          <w:rStyle w:val="katex-mathml"/>
        </w:rPr>
        <w:drawing>
          <wp:inline distT="0" distB="0" distL="0" distR="0" wp14:anchorId="20AD0172" wp14:editId="79AC59E9">
            <wp:extent cx="655320" cy="363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263" cy="36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89">
        <w:rPr>
          <w:rStyle w:val="katex-mathml"/>
        </w:rPr>
        <w:t xml:space="preserve"> </w:t>
      </w:r>
    </w:p>
    <w:p w14:paraId="26D89783" w14:textId="640240BE" w:rsidR="007022E3" w:rsidRDefault="007022E3" w:rsidP="007022E3">
      <w:pPr>
        <w:pStyle w:val="NormalWeb"/>
      </w:pPr>
      <w:r>
        <w:t>This means that EDF can fully utilize the processor up to 100%. If the total utilization exceeds 1, the task set is not guaranteed to be schedulable.</w:t>
      </w:r>
    </w:p>
    <w:p w14:paraId="5E39371B" w14:textId="77777777" w:rsidR="007022E3" w:rsidRDefault="007022E3" w:rsidP="007022E3">
      <w:pPr>
        <w:pStyle w:val="Heading3"/>
      </w:pPr>
      <w:r>
        <w:t>Example: Schedulability Analysis</w:t>
      </w:r>
    </w:p>
    <w:p w14:paraId="540401B1" w14:textId="77777777" w:rsidR="007022E3" w:rsidRDefault="007022E3" w:rsidP="007022E3">
      <w:pPr>
        <w:pStyle w:val="NormalWeb"/>
      </w:pPr>
      <w:r>
        <w:t>Let's consider a set of three periodic tasks with the following parameters:</w:t>
      </w:r>
    </w:p>
    <w:p w14:paraId="07E853A7" w14:textId="77777777" w:rsidR="00E20389" w:rsidRPr="00E20389" w:rsidRDefault="00E20389" w:rsidP="007022E3">
      <w:pPr>
        <w:pStyle w:val="NormalWeb"/>
        <w:rPr>
          <w:rFonts w:asciiTheme="minorHAnsi" w:eastAsiaTheme="minorHAnsi" w:hAnsiTheme="minorHAnsi" w:cstheme="minorBidi"/>
          <w:kern w:val="2"/>
          <w:sz w:val="21"/>
          <w:szCs w:val="22"/>
        </w:rPr>
      </w:pPr>
      <w:r w:rsidRPr="00E20389">
        <w:rPr>
          <w:rFonts w:asciiTheme="minorHAnsi" w:eastAsiaTheme="minorHAnsi" w:hAnsiTheme="minorHAnsi" w:cstheme="minorBidi"/>
          <w:kern w:val="2"/>
          <w:sz w:val="21"/>
          <w:szCs w:val="22"/>
          <w:lang w:val="de-DE"/>
        </w:rPr>
        <w:drawing>
          <wp:inline distT="0" distB="0" distL="0" distR="0" wp14:anchorId="06466E65" wp14:editId="5705C187">
            <wp:extent cx="3334215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89">
        <w:rPr>
          <w:rFonts w:asciiTheme="minorHAnsi" w:eastAsiaTheme="minorHAnsi" w:hAnsiTheme="minorHAnsi" w:cstheme="minorBidi"/>
          <w:kern w:val="2"/>
          <w:sz w:val="21"/>
          <w:szCs w:val="22"/>
        </w:rPr>
        <w:t xml:space="preserve"> </w:t>
      </w:r>
    </w:p>
    <w:p w14:paraId="29B48206" w14:textId="37302FD7" w:rsidR="007022E3" w:rsidRDefault="007022E3" w:rsidP="007022E3">
      <w:pPr>
        <w:pStyle w:val="NormalWeb"/>
      </w:pPr>
      <w:r>
        <w:t xml:space="preserve">First, calculate the utilization factor </w:t>
      </w:r>
      <w:r w:rsidRPr="00E20389">
        <w:rPr>
          <w:rStyle w:val="mord"/>
          <w:color w:val="FFFFFF" w:themeColor="background1"/>
          <w:highlight w:val="black"/>
        </w:rPr>
        <w:t>U</w:t>
      </w:r>
      <w:r>
        <w:t>:</w:t>
      </w:r>
    </w:p>
    <w:p w14:paraId="75055983" w14:textId="77777777" w:rsidR="00E20389" w:rsidRDefault="00E20389" w:rsidP="00E20389">
      <w:pPr>
        <w:rPr>
          <w:rStyle w:val="katex-mathml"/>
          <w:rFonts w:ascii="Times New Roman" w:eastAsia="Times New Roman" w:hAnsi="Times New Roman" w:cs="Times New Roman"/>
          <w:i/>
          <w:iCs/>
          <w:kern w:val="0"/>
          <w:sz w:val="24"/>
          <w:szCs w:val="24"/>
        </w:rPr>
      </w:pPr>
      <w:r w:rsidRPr="00E20389">
        <w:rPr>
          <w:rStyle w:val="katex-mathml"/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525A2493" wp14:editId="673A0859">
            <wp:extent cx="2248214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89">
        <w:rPr>
          <w:rStyle w:val="katex-mathml"/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</w:p>
    <w:p w14:paraId="79FE4676" w14:textId="33CA5AAC" w:rsidR="007022E3" w:rsidRDefault="007022E3" w:rsidP="007022E3">
      <w:pPr>
        <w:pStyle w:val="Heading4"/>
      </w:pPr>
      <w:r>
        <w:t>RMS Analysis</w:t>
      </w:r>
    </w:p>
    <w:p w14:paraId="2AE20851" w14:textId="27E00027" w:rsidR="007022E3" w:rsidRDefault="007022E3" w:rsidP="007022E3">
      <w:pPr>
        <w:pStyle w:val="NormalWeb"/>
      </w:pPr>
      <w:r>
        <w:t xml:space="preserve">For three tasks </w:t>
      </w:r>
      <w:r w:rsidRPr="00E20389">
        <w:rPr>
          <w:color w:val="FFFFFF" w:themeColor="background1"/>
          <w:highlight w:val="black"/>
        </w:rPr>
        <w:t>(</w:t>
      </w:r>
      <w:r w:rsidRPr="00E20389">
        <w:rPr>
          <w:rStyle w:val="katex-mathml"/>
          <w:color w:val="FFFFFF" w:themeColor="background1"/>
          <w:highlight w:val="black"/>
        </w:rPr>
        <w:t>n=</w:t>
      </w:r>
      <w:r w:rsidRPr="00E20389">
        <w:rPr>
          <w:rStyle w:val="mord"/>
          <w:color w:val="FFFFFF" w:themeColor="background1"/>
          <w:highlight w:val="black"/>
        </w:rPr>
        <w:t>3</w:t>
      </w:r>
      <w:r w:rsidRPr="00E20389">
        <w:rPr>
          <w:color w:val="FFFFFF" w:themeColor="background1"/>
          <w:highlight w:val="black"/>
        </w:rPr>
        <w:t>)</w:t>
      </w:r>
      <w:r>
        <w:t>, the utilization bound is:</w:t>
      </w:r>
    </w:p>
    <w:p w14:paraId="1C3EF7F1" w14:textId="77777777" w:rsidR="00E20389" w:rsidRDefault="00E20389" w:rsidP="007022E3">
      <w:pPr>
        <w:pStyle w:val="NormalWeb"/>
        <w:rPr>
          <w:rStyle w:val="katex-mathml"/>
        </w:rPr>
      </w:pPr>
      <w:r w:rsidRPr="00E20389">
        <w:rPr>
          <w:rStyle w:val="katex-mathml"/>
        </w:rPr>
        <w:drawing>
          <wp:inline distT="0" distB="0" distL="0" distR="0" wp14:anchorId="6FEA4C1F" wp14:editId="0A772751">
            <wp:extent cx="3038899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89">
        <w:rPr>
          <w:rStyle w:val="katex-mathml"/>
        </w:rPr>
        <w:t xml:space="preserve"> </w:t>
      </w:r>
    </w:p>
    <w:p w14:paraId="2916D609" w14:textId="1C27FB7B" w:rsidR="007022E3" w:rsidRDefault="007022E3" w:rsidP="007022E3">
      <w:pPr>
        <w:pStyle w:val="NormalWeb"/>
      </w:pPr>
      <w:r>
        <w:t xml:space="preserve">Since </w:t>
      </w:r>
      <w:r w:rsidRPr="00E20389">
        <w:rPr>
          <w:rStyle w:val="katex-mathml"/>
          <w:color w:val="FFFFFF" w:themeColor="background1"/>
          <w:highlight w:val="black"/>
        </w:rPr>
        <w:t>U=0.75≤</w:t>
      </w:r>
      <w:r w:rsidRPr="00E20389">
        <w:rPr>
          <w:rStyle w:val="mord"/>
          <w:color w:val="FFFFFF" w:themeColor="background1"/>
          <w:highlight w:val="black"/>
        </w:rPr>
        <w:t>0.779</w:t>
      </w:r>
      <w:r>
        <w:t>, the task set is schedulable under RMS.</w:t>
      </w:r>
    </w:p>
    <w:p w14:paraId="59026D48" w14:textId="77777777" w:rsidR="00E20389" w:rsidRDefault="00E20389" w:rsidP="007022E3">
      <w:pPr>
        <w:pStyle w:val="NormalWeb"/>
      </w:pPr>
    </w:p>
    <w:p w14:paraId="6C1DE890" w14:textId="77777777" w:rsidR="007022E3" w:rsidRDefault="007022E3" w:rsidP="007022E3">
      <w:pPr>
        <w:pStyle w:val="Heading4"/>
      </w:pPr>
      <w:r>
        <w:lastRenderedPageBreak/>
        <w:t>EDF Analysis</w:t>
      </w:r>
    </w:p>
    <w:p w14:paraId="526FDF96" w14:textId="77777777" w:rsidR="007022E3" w:rsidRDefault="007022E3" w:rsidP="007022E3">
      <w:pPr>
        <w:pStyle w:val="NormalWeb"/>
      </w:pPr>
      <w:r>
        <w:t>For EDF, the utilization bound is simply:</w:t>
      </w:r>
    </w:p>
    <w:p w14:paraId="3178D16E" w14:textId="77777777" w:rsidR="00E20389" w:rsidRDefault="00E20389" w:rsidP="007022E3">
      <w:pPr>
        <w:pStyle w:val="NormalWeb"/>
        <w:rPr>
          <w:rStyle w:val="katex-mathml"/>
        </w:rPr>
      </w:pPr>
      <w:r w:rsidRPr="00E20389">
        <w:rPr>
          <w:rStyle w:val="katex-mathml"/>
        </w:rPr>
        <w:drawing>
          <wp:inline distT="0" distB="0" distL="0" distR="0" wp14:anchorId="6DC3159F" wp14:editId="702155A4">
            <wp:extent cx="1190791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389">
        <w:rPr>
          <w:rStyle w:val="katex-mathml"/>
        </w:rPr>
        <w:t xml:space="preserve"> </w:t>
      </w:r>
    </w:p>
    <w:p w14:paraId="69391A08" w14:textId="03073F35" w:rsidR="007022E3" w:rsidRDefault="007022E3" w:rsidP="007022E3">
      <w:pPr>
        <w:pStyle w:val="NormalWeb"/>
      </w:pPr>
      <w:r>
        <w:t xml:space="preserve">Since </w:t>
      </w:r>
      <w:r w:rsidRPr="00E20389">
        <w:rPr>
          <w:rStyle w:val="katex-mathml"/>
          <w:color w:val="FFFFFF" w:themeColor="background1"/>
          <w:highlight w:val="black"/>
        </w:rPr>
        <w:t>U=0.75≤</w:t>
      </w:r>
      <w:r w:rsidRPr="00E20389">
        <w:rPr>
          <w:rStyle w:val="mord"/>
          <w:color w:val="FFFFFF" w:themeColor="background1"/>
          <w:highlight w:val="black"/>
        </w:rPr>
        <w:t>1</w:t>
      </w:r>
      <w:r>
        <w:t>, the task set is schedulable under EDF.</w:t>
      </w:r>
    </w:p>
    <w:p w14:paraId="4EA8827E" w14:textId="77777777" w:rsidR="007022E3" w:rsidRDefault="007022E3" w:rsidP="007022E3">
      <w:pPr>
        <w:pStyle w:val="Heading3"/>
      </w:pPr>
      <w:r>
        <w:t>Summary</w:t>
      </w:r>
    </w:p>
    <w:p w14:paraId="31A2F098" w14:textId="77777777" w:rsidR="007022E3" w:rsidRDefault="007022E3" w:rsidP="007022E3">
      <w:pPr>
        <w:pStyle w:val="NormalWeb"/>
      </w:pPr>
      <w:r>
        <w:t xml:space="preserve">The processor utilization factor is a crucial metric in </w:t>
      </w:r>
      <w:proofErr w:type="spellStart"/>
      <w:r>
        <w:t>schedulability</w:t>
      </w:r>
      <w:proofErr w:type="spellEnd"/>
      <w:r>
        <w:t xml:space="preserve"> analysis:</w:t>
      </w:r>
    </w:p>
    <w:p w14:paraId="52F4C25F" w14:textId="77777777" w:rsidR="007022E3" w:rsidRDefault="007022E3" w:rsidP="007022E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RMS</w:t>
      </w:r>
      <w:r>
        <w:t xml:space="preserve">: The task set is schedulable if the total utilization is within the Liu and </w:t>
      </w:r>
      <w:proofErr w:type="spellStart"/>
      <w:r>
        <w:t>Layland</w:t>
      </w:r>
      <w:proofErr w:type="spellEnd"/>
      <w:r>
        <w:t xml:space="preserve"> bound, which depends on the number of tasks.</w:t>
      </w:r>
    </w:p>
    <w:p w14:paraId="12D19779" w14:textId="77777777" w:rsidR="007022E3" w:rsidRDefault="007022E3" w:rsidP="007022E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EDF</w:t>
      </w:r>
      <w:r>
        <w:t>: The task set is schedulable if the total utilization is less than or equal to 1.</w:t>
      </w:r>
    </w:p>
    <w:p w14:paraId="0DACB216" w14:textId="77777777" w:rsidR="007022E3" w:rsidRDefault="007022E3" w:rsidP="007022E3">
      <w:pPr>
        <w:pStyle w:val="NormalWeb"/>
      </w:pPr>
      <w:r>
        <w:t>Utilization-based tests provide a straightforward way to check if a given set of periodic tasks can be scheduled to meet their deadlines under specific scheduling algorithms.</w:t>
      </w:r>
    </w:p>
    <w:p w14:paraId="08ABF81C" w14:textId="18F9E5C1" w:rsidR="007022E3" w:rsidRP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</w:rPr>
      </w:pPr>
      <w:r w:rsidRPr="007022E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</w:rPr>
        <w:t xml:space="preserve"> </w:t>
      </w:r>
    </w:p>
    <w:p w14:paraId="6CB16D81" w14:textId="77777777" w:rsidR="007022E3" w:rsidRPr="007022E3" w:rsidRDefault="007022E3" w:rsidP="00702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8ED0186" w14:textId="6AC909F2" w:rsidR="00E01C76" w:rsidRPr="007022E3" w:rsidRDefault="00E01C76" w:rsidP="007022E3"/>
    <w:sectPr w:rsidR="00E01C76" w:rsidRPr="007022E3" w:rsidSect="00E20389">
      <w:pgSz w:w="11906" w:h="16838"/>
      <w:pgMar w:top="450" w:right="836" w:bottom="360" w:left="8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611F" w14:textId="77777777" w:rsidR="006324FF" w:rsidRDefault="006324FF" w:rsidP="00DB7D7B">
      <w:r>
        <w:separator/>
      </w:r>
    </w:p>
  </w:endnote>
  <w:endnote w:type="continuationSeparator" w:id="0">
    <w:p w14:paraId="615869F4" w14:textId="77777777" w:rsidR="006324FF" w:rsidRDefault="006324FF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B4D5" w14:textId="77777777" w:rsidR="006324FF" w:rsidRDefault="006324FF" w:rsidP="00DB7D7B">
      <w:r>
        <w:separator/>
      </w:r>
    </w:p>
  </w:footnote>
  <w:footnote w:type="continuationSeparator" w:id="0">
    <w:p w14:paraId="10CC1F1A" w14:textId="77777777" w:rsidR="006324FF" w:rsidRDefault="006324FF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656"/>
    <w:multiLevelType w:val="multilevel"/>
    <w:tmpl w:val="647A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960F0"/>
    <w:multiLevelType w:val="multilevel"/>
    <w:tmpl w:val="2E34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79C0"/>
    <w:multiLevelType w:val="multilevel"/>
    <w:tmpl w:val="2CA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91049">
    <w:abstractNumId w:val="0"/>
  </w:num>
  <w:num w:numId="2" w16cid:durableId="515582235">
    <w:abstractNumId w:val="1"/>
  </w:num>
  <w:num w:numId="3" w16cid:durableId="457145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E3"/>
    <w:rsid w:val="00026951"/>
    <w:rsid w:val="00047739"/>
    <w:rsid w:val="000E4661"/>
    <w:rsid w:val="001C1FBE"/>
    <w:rsid w:val="0029436E"/>
    <w:rsid w:val="002C71C3"/>
    <w:rsid w:val="002D6A37"/>
    <w:rsid w:val="00384AAA"/>
    <w:rsid w:val="004B3E3F"/>
    <w:rsid w:val="0052196E"/>
    <w:rsid w:val="005D48CF"/>
    <w:rsid w:val="006324FF"/>
    <w:rsid w:val="006A0D3A"/>
    <w:rsid w:val="006D5E90"/>
    <w:rsid w:val="007022E3"/>
    <w:rsid w:val="00772990"/>
    <w:rsid w:val="00807B7B"/>
    <w:rsid w:val="008278D4"/>
    <w:rsid w:val="009B5792"/>
    <w:rsid w:val="00A17154"/>
    <w:rsid w:val="00A60DD5"/>
    <w:rsid w:val="00AC7C02"/>
    <w:rsid w:val="00CD057F"/>
    <w:rsid w:val="00D16DE0"/>
    <w:rsid w:val="00DB7D7B"/>
    <w:rsid w:val="00DE215A"/>
    <w:rsid w:val="00E01C76"/>
    <w:rsid w:val="00E20389"/>
    <w:rsid w:val="00E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74BED"/>
  <w15:chartTrackingRefBased/>
  <w15:docId w15:val="{B5CAF5DC-00C2-49CA-87AA-1CEBD06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Heading1">
    <w:name w:val="heading 1"/>
    <w:basedOn w:val="Normal"/>
    <w:next w:val="Normal"/>
    <w:link w:val="Heading1Char"/>
    <w:uiPriority w:val="9"/>
    <w:qFormat/>
    <w:rsid w:val="00E2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02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FAD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22E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2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7022E3"/>
  </w:style>
  <w:style w:type="character" w:customStyle="1" w:styleId="mord">
    <w:name w:val="mord"/>
    <w:basedOn w:val="DefaultParagraphFont"/>
    <w:rsid w:val="007022E3"/>
  </w:style>
  <w:style w:type="character" w:customStyle="1" w:styleId="vlist-s">
    <w:name w:val="vlist-s"/>
    <w:basedOn w:val="DefaultParagraphFont"/>
    <w:rsid w:val="007022E3"/>
  </w:style>
  <w:style w:type="character" w:customStyle="1" w:styleId="mrel">
    <w:name w:val="mrel"/>
    <w:basedOn w:val="DefaultParagraphFont"/>
    <w:rsid w:val="007022E3"/>
  </w:style>
  <w:style w:type="character" w:customStyle="1" w:styleId="mop">
    <w:name w:val="mop"/>
    <w:basedOn w:val="DefaultParagraphFont"/>
    <w:rsid w:val="007022E3"/>
  </w:style>
  <w:style w:type="character" w:customStyle="1" w:styleId="katex-error">
    <w:name w:val="katex-error"/>
    <w:basedOn w:val="DefaultParagraphFont"/>
    <w:rsid w:val="007022E3"/>
  </w:style>
  <w:style w:type="paragraph" w:styleId="ListParagraph">
    <w:name w:val="List Paragraph"/>
    <w:basedOn w:val="Normal"/>
    <w:uiPriority w:val="34"/>
    <w:qFormat/>
    <w:rsid w:val="007022E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E3"/>
    <w:rPr>
      <w:rFonts w:asciiTheme="majorHAnsi" w:eastAsiaTheme="majorEastAsia" w:hAnsiTheme="majorHAnsi" w:cstheme="majorBidi"/>
      <w:i/>
      <w:iCs/>
      <w:color w:val="007FAD" w:themeColor="accent1" w:themeShade="BF"/>
    </w:rPr>
  </w:style>
  <w:style w:type="character" w:styleId="Strong">
    <w:name w:val="Strong"/>
    <w:basedOn w:val="DefaultParagraphFont"/>
    <w:uiPriority w:val="22"/>
    <w:qFormat/>
    <w:rsid w:val="007022E3"/>
    <w:rPr>
      <w:b/>
      <w:bCs/>
    </w:rPr>
  </w:style>
  <w:style w:type="character" w:customStyle="1" w:styleId="delimsizing">
    <w:name w:val="delimsizing"/>
    <w:basedOn w:val="DefaultParagraphFont"/>
    <w:rsid w:val="007022E3"/>
  </w:style>
  <w:style w:type="character" w:customStyle="1" w:styleId="mbin">
    <w:name w:val="mbin"/>
    <w:basedOn w:val="DefaultParagraphFont"/>
    <w:rsid w:val="007022E3"/>
  </w:style>
  <w:style w:type="character" w:customStyle="1" w:styleId="Heading1Char">
    <w:name w:val="Heading 1 Char"/>
    <w:basedOn w:val="DefaultParagraphFont"/>
    <w:link w:val="Heading1"/>
    <w:uiPriority w:val="9"/>
    <w:rsid w:val="00E20389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Tarun HYD UDBA2</dc:creator>
  <cp:keywords/>
  <dc:description/>
  <cp:lastModifiedBy>Bharani Tarun HYD UDBA2</cp:lastModifiedBy>
  <cp:revision>3</cp:revision>
  <dcterms:created xsi:type="dcterms:W3CDTF">2024-07-06T05:07:00Z</dcterms:created>
  <dcterms:modified xsi:type="dcterms:W3CDTF">2024-07-06T05:32:00Z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2024-07-06T05:23:31Z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a8bd2e38-43b9-422e-9644-c929931b2a58</vt:lpwstr>
  </property>
  <property fmtid="{D5CDD505-2E9C-101B-9397-08002B2CF9AE}" pid="8" name="MSIP_Label_7294a1c8-9899-41e7-8f6e-8b1b3c79592a_ContentBits">
    <vt:lpwstr>0</vt:lpwstr>
  </property>
</Properties>
</file>