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权利要求书（最终版草案）</w:t>
      </w:r>
    </w:p>
    <w:p/>
    <w:p>
      <w:pPr>
        <w:pStyle w:val="Heading2"/>
      </w:pPr>
      <w:r>
        <w:t>权利要求1（方法独立权利要求）</w:t>
      </w:r>
    </w:p>
    <w:p/>
    <w:p>
      <w:pPr>
        <w:spacing w:lineRule="auto" w:line="360" w:before="0" w:after="0"/>
      </w:pPr>
      <w:r>
        <w:t>一种双大模型逻辑分歧的自动检测与结构化解耦方法，其特征在于，包括：</w:t>
      </w:r>
    </w:p>
    <w:p/>
    <w:p>
      <w:pPr>
        <w:spacing w:lineRule="auto" w:line="360" w:before="0" w:after="0"/>
      </w:pPr>
      <w:r>
        <w:t>1. 获取同一输入问题，并将所述输入问题分别发送至模型A和模型B，获得第一输出和第二输出；</w:t>
      </w:r>
    </w:p>
    <w:p>
      <w:pPr>
        <w:spacing w:lineRule="auto" w:line="360" w:before="0" w:after="0"/>
      </w:pPr>
      <w:r>
        <w:t>2. 将所述第一输出和所述第二输出分别解析为论点单元集合，并为每个论点单元附加主题标签和来源段落标识；</w:t>
      </w:r>
    </w:p>
    <w:p>
      <w:pPr>
        <w:spacing w:lineRule="auto" w:line="360" w:before="0" w:after="0"/>
      </w:pPr>
      <w:r>
        <w:t>3. 基于语义相似度、规则约束和位置约束建立跨集合匹配关系；</w:t>
      </w:r>
    </w:p>
    <w:p>
      <w:pPr>
        <w:spacing w:lineRule="auto" w:line="360" w:before="0" w:after="0"/>
      </w:pPr>
      <w:r>
        <w:t>4. 对每个匹配关系执行蕴含、矛盾、无关和缺失判定，得到分歧点集合并完成分歧类型分类；</w:t>
      </w:r>
    </w:p>
    <w:p>
      <w:pPr>
        <w:spacing w:lineRule="auto" w:line="360" w:before="0" w:after="0"/>
      </w:pPr>
      <w:r>
        <w:t>5. 针对每个分歧点生成子问题并抽取模型A依据片段与模型B依据片段；</w:t>
      </w:r>
    </w:p>
    <w:p>
      <w:pPr>
        <w:spacing w:lineRule="auto" w:line="360" w:before="0" w:after="0"/>
      </w:pPr>
      <w:r>
        <w:t>6. 基于所述子问题执行子问题级裁决，得到结构化裁决记录；</w:t>
      </w:r>
    </w:p>
    <w:p>
      <w:pPr>
        <w:spacing w:lineRule="auto" w:line="360" w:before="0" w:after="0"/>
      </w:pPr>
      <w:r>
        <w:t>7. 将一致内容和分歧内容进行融合，输出包含共识区、分歧区、裁决区和待验证区的结构化结果，并输出来源追溯信息。</w:t>
      </w:r>
    </w:p>
    <w:p/>
    <w:p>
      <w:pPr>
        <w:pStyle w:val="Heading2"/>
      </w:pPr>
      <w:r>
        <w:t>权利要求2</w:t>
      </w:r>
    </w:p>
    <w:p/>
    <w:p>
      <w:pPr>
        <w:spacing w:lineRule="auto" w:line="360" w:before="0" w:after="0"/>
      </w:pPr>
      <w:r>
        <w:t>根据权利要求1所述的方法，其特征在于，所述跨集合匹配关系通过如下匹配分数建立：</w:t>
      </w:r>
    </w:p>
    <w:p>
      <w:pPr>
        <w:spacing w:lineRule="auto" w:line="360" w:before="0" w:after="0"/>
      </w:pPr>
      <w:r>
        <w:t>`match_score = w1*semantic_score + w2*rule_score + w3*position_score`，并在 `match_score &gt;= 【相似度阈值】` 时保留匹配关系。</w:t>
      </w:r>
    </w:p>
    <w:p/>
    <w:p>
      <w:pPr>
        <w:pStyle w:val="Heading2"/>
      </w:pPr>
      <w:r>
        <w:t>权利要求3</w:t>
      </w:r>
    </w:p>
    <w:p/>
    <w:p>
      <w:pPr>
        <w:spacing w:lineRule="auto" w:line="360" w:before="0" w:after="0"/>
      </w:pPr>
      <w:r>
        <w:t>根据权利要求1所述的方法，其特征在于，所述分歧点集合采用分歧图谱表示，所述分歧图谱中节点为论点单元，边包括蕴含边、矛盾边和依赖边。</w:t>
      </w:r>
    </w:p>
    <w:p/>
    <w:p>
      <w:pPr>
        <w:pStyle w:val="Heading2"/>
      </w:pPr>
      <w:r>
        <w:t>权利要求4</w:t>
      </w:r>
    </w:p>
    <w:p/>
    <w:p>
      <w:pPr>
        <w:spacing w:lineRule="auto" w:line="360" w:before="0" w:after="0"/>
      </w:pPr>
      <w:r>
        <w:t>根据权利要求3所述的方法，其特征在于，所述方法进一步包括在分歧图谱上提取导致冲突的最小冲突集，以定位冲突根因论点集合。</w:t>
      </w:r>
    </w:p>
    <w:p/>
    <w:p>
      <w:pPr>
        <w:pStyle w:val="Heading2"/>
      </w:pPr>
      <w:r>
        <w:t>权利要求5</w:t>
      </w:r>
    </w:p>
    <w:p/>
    <w:p>
      <w:pPr>
        <w:spacing w:lineRule="auto" w:line="360" w:before="0" w:after="0"/>
      </w:pPr>
      <w:r>
        <w:t>根据权利要求1所述的方法，其特征在于，所述分歧类型至少包括：矛盾、遗漏、假设冲突、边界条件冲突、数值差异和概念定义差异。</w:t>
      </w:r>
    </w:p>
    <w:p/>
    <w:p>
      <w:pPr>
        <w:pStyle w:val="Heading2"/>
      </w:pPr>
      <w:r>
        <w:t>权利要求6</w:t>
      </w:r>
    </w:p>
    <w:p/>
    <w:p>
      <w:pPr>
        <w:spacing w:lineRule="auto" w:line="360" w:before="0" w:after="0"/>
      </w:pPr>
      <w:r>
        <w:t>根据权利要求1所述的方法，其特征在于，所述子问题满足可检索性、可验证性和可执行性约束，且每个子问题对应唯一分歧点标识。</w:t>
      </w:r>
    </w:p>
    <w:p/>
    <w:p>
      <w:pPr>
        <w:pStyle w:val="Heading2"/>
      </w:pPr>
      <w:r>
        <w:t>权利要求7</w:t>
      </w:r>
    </w:p>
    <w:p/>
    <w:p>
      <w:pPr>
        <w:spacing w:lineRule="auto" w:line="360" w:before="0" w:after="0"/>
      </w:pPr>
      <w:r>
        <w:t>根据权利要求1所述的方法，其特征在于，所述子问题级裁决之前执行证据检索计划，所述证据检索计划按预估信息增益排序，并按排序顺序检索证据。</w:t>
      </w:r>
    </w:p>
    <w:p/>
    <w:p>
      <w:pPr>
        <w:pStyle w:val="Heading2"/>
      </w:pPr>
      <w:r>
        <w:t>权利要求8</w:t>
      </w:r>
    </w:p>
    <w:p/>
    <w:p>
      <w:pPr>
        <w:spacing w:lineRule="auto" w:line="360" w:before="0" w:after="0"/>
      </w:pPr>
      <w:r>
        <w:t>根据权利要求1所述的方法，其特征在于，所述子问题级裁决结果包括支持模型A、支持模型B和保留多解三种结果中的至少一种，并输出裁决置信度。</w:t>
      </w:r>
    </w:p>
    <w:p/>
    <w:p>
      <w:pPr>
        <w:pStyle w:val="Heading2"/>
      </w:pPr>
      <w:r>
        <w:t>权利要求9</w:t>
      </w:r>
    </w:p>
    <w:p/>
    <w:p>
      <w:pPr>
        <w:spacing w:lineRule="auto" w:line="360" w:before="0" w:after="0"/>
      </w:pPr>
      <w:r>
        <w:t>根据权利要求1所述的方法，其特征在于，所述来源追溯信息至少包括：输出段落标识、来源模型标识、来源段落标识和证据标识。</w:t>
      </w:r>
    </w:p>
    <w:p/>
    <w:p>
      <w:pPr>
        <w:pStyle w:val="Heading2"/>
      </w:pPr>
      <w:r>
        <w:t>权利要求10</w:t>
      </w:r>
    </w:p>
    <w:p/>
    <w:p>
      <w:pPr>
        <w:spacing w:lineRule="auto" w:line="360" w:before="0" w:after="0"/>
      </w:pPr>
      <w:r>
        <w:t>根据权利要求1所述的方法，其特征在于，在未获取到满足阈值的证据时，对对应分歧点执行多解保留并写入待验证区。</w:t>
      </w:r>
    </w:p>
    <w:p/>
    <w:p>
      <w:pPr>
        <w:pStyle w:val="Heading2"/>
      </w:pPr>
      <w:r>
        <w:t>权利要求11</w:t>
      </w:r>
    </w:p>
    <w:p/>
    <w:p>
      <w:pPr>
        <w:spacing w:lineRule="auto" w:line="360" w:before="0" w:after="0"/>
      </w:pPr>
      <w:r>
        <w:t>根据权利要求1所述的方法，其特征在于，所述方法进一步包括迭代收敛步骤，将关键证据反馈至模型A和模型B后重复执行解析、对齐、分歧识别、裁决和融合步骤。</w:t>
      </w:r>
    </w:p>
    <w:p/>
    <w:p>
      <w:pPr>
        <w:pStyle w:val="Heading2"/>
      </w:pPr>
      <w:r>
        <w:t>权利要求12</w:t>
      </w:r>
    </w:p>
    <w:p/>
    <w:p>
      <w:pPr>
        <w:spacing w:lineRule="auto" w:line="360" w:before="0" w:after="0"/>
      </w:pPr>
      <w:r>
        <w:t>根据权利要求11所述的方法，其特征在于，迭代停止条件包括以下条件中的至少一项：</w:t>
      </w:r>
    </w:p>
    <w:p>
      <w:pPr>
        <w:spacing w:lineRule="auto" w:line="360" w:before="0" w:after="0"/>
      </w:pPr>
      <w:r>
        <w:t>1) 分歧点数量低于阈值；</w:t>
      </w:r>
    </w:p>
    <w:p>
      <w:pPr>
        <w:spacing w:lineRule="auto" w:line="360" w:before="0" w:after="0"/>
      </w:pPr>
      <w:r>
        <w:t>2) 达到最大迭代次数 `【最大迭代次数】`；</w:t>
      </w:r>
    </w:p>
    <w:p>
      <w:pPr>
        <w:spacing w:lineRule="auto" w:line="360" w:before="0" w:after="0"/>
      </w:pPr>
      <w:r>
        <w:t>3) 达到时间上限 `T_max`。</w:t>
      </w:r>
    </w:p>
    <w:p/>
    <w:p>
      <w:pPr>
        <w:pStyle w:val="Heading2"/>
      </w:pPr>
      <w:r>
        <w:t>权利要求13（装置独立权利要求）</w:t>
      </w:r>
    </w:p>
    <w:p/>
    <w:p>
      <w:pPr>
        <w:spacing w:lineRule="auto" w:line="360" w:before="0" w:after="0"/>
      </w:pPr>
      <w:r>
        <w:t>一种双大模型逻辑分歧处理装置，其特征在于，包括：</w:t>
      </w:r>
    </w:p>
    <w:p/>
    <w:p>
      <w:pPr>
        <w:spacing w:lineRule="auto" w:line="360" w:before="0" w:after="0"/>
      </w:pPr>
      <w:r>
        <w:t>1. 获取与标准化模块，用于接收并标准化输入问题；</w:t>
      </w:r>
    </w:p>
    <w:p>
      <w:pPr>
        <w:spacing w:lineRule="auto" w:line="360" w:before="0" w:after="0"/>
      </w:pPr>
      <w:r>
        <w:t>2. 双模型推理模块，用于调用模型A和模型B生成输出；</w:t>
      </w:r>
    </w:p>
    <w:p>
      <w:pPr>
        <w:spacing w:lineRule="auto" w:line="360" w:before="0" w:after="0"/>
      </w:pPr>
      <w:r>
        <w:t>3. 解析切分模块，用于将输出解析为论点单元集合；</w:t>
      </w:r>
    </w:p>
    <w:p>
      <w:pPr>
        <w:spacing w:lineRule="auto" w:line="360" w:before="0" w:after="0"/>
      </w:pPr>
      <w:r>
        <w:t>4. 对齐匹配模块，用于建立跨集合匹配关系；</w:t>
      </w:r>
    </w:p>
    <w:p>
      <w:pPr>
        <w:spacing w:lineRule="auto" w:line="360" w:before="0" w:after="0"/>
      </w:pPr>
      <w:r>
        <w:t>5. 分歧识别模块，用于识别并分类分歧点；</w:t>
      </w:r>
    </w:p>
    <w:p>
      <w:pPr>
        <w:spacing w:lineRule="auto" w:line="360" w:before="0" w:after="0"/>
      </w:pPr>
      <w:r>
        <w:t>6. 结构化解耦模块，用于生成子问题和依据片段；</w:t>
      </w:r>
    </w:p>
    <w:p>
      <w:pPr>
        <w:spacing w:lineRule="auto" w:line="360" w:before="0" w:after="0"/>
      </w:pPr>
      <w:r>
        <w:t>7. 裁决模块，用于生成结构化裁决记录；</w:t>
      </w:r>
    </w:p>
    <w:p>
      <w:pPr>
        <w:spacing w:lineRule="auto" w:line="360" w:before="0" w:after="0"/>
      </w:pPr>
      <w:r>
        <w:t>8. 融合输出模块，用于生成结构化结果和来源追溯信息；</w:t>
      </w:r>
    </w:p>
    <w:p>
      <w:pPr>
        <w:spacing w:lineRule="auto" w:line="360" w:before="0" w:after="0"/>
      </w:pPr>
      <w:r>
        <w:t>9. 存储审计模块，用于记录过程日志和证据索引。</w:t>
      </w:r>
    </w:p>
    <w:p/>
    <w:p>
      <w:pPr>
        <w:pStyle w:val="Heading2"/>
      </w:pPr>
      <w:r>
        <w:t>权利要求14</w:t>
      </w:r>
    </w:p>
    <w:p/>
    <w:p>
      <w:pPr>
        <w:spacing w:lineRule="auto" w:line="360" w:before="0" w:after="0"/>
      </w:pPr>
      <w:r>
        <w:t>根据权利要求13所述的装置，其特征在于，还包括预算调度与迭代控制模块，用于根据分歧规模、置信度差和设备状态动态分配处理预算并控制迭代停止。</w:t>
      </w:r>
    </w:p>
    <w:p/>
    <w:p>
      <w:pPr>
        <w:pStyle w:val="Heading2"/>
      </w:pPr>
      <w:r>
        <w:t>权利要求15（电子设备独立权利要求）</w:t>
      </w:r>
    </w:p>
    <w:p/>
    <w:p>
      <w:pPr>
        <w:spacing w:lineRule="auto" w:line="360" w:before="0" w:after="0"/>
      </w:pPr>
      <w:r>
        <w:t>一种电子设备，包括处理器和存储器，所述存储器存储有计算机程序，所述处理器执行所述计算机程序时实现权利要求1至12任一项所述的方法。</w:t>
      </w:r>
    </w:p>
    <w:p/>
    <w:p>
      <w:pPr>
        <w:pStyle w:val="Heading2"/>
      </w:pPr>
      <w:r>
        <w:t>权利要求16（计算机可读存储介质独立权利要求）</w:t>
      </w:r>
    </w:p>
    <w:p/>
    <w:p>
      <w:pPr>
        <w:spacing w:lineRule="auto" w:line="360" w:before="0" w:after="0"/>
      </w:pPr>
      <w:r>
        <w:t>一种计算机可读存储介质，其上存储有计算机程序，所述计算机程序被处理器执行时实现权利要求1至12任一项所述的方法。</w:t>
      </w:r>
    </w:p>
    <w:p/>
    <w:p>
      <w:pPr>
        <w:pStyle w:val="Heading2"/>
      </w:pPr>
      <w:r>
        <w:t>权利要求17</w:t>
      </w:r>
    </w:p>
    <w:p/>
    <w:p>
      <w:pPr>
        <w:spacing w:lineRule="auto" w:line="360" w:before="0" w:after="0"/>
      </w:pPr>
      <w:r>
        <w:t>根据权利要求15所述的电子设备，其特征在于，所述处理器包括 CPU 与 GPU，且依据分歧点风险等级对推理任务、检索任务和裁决任务进行异构调度。</w:t>
      </w:r>
    </w:p>
    <w:p/>
    <w:p>
      <w:pPr>
        <w:pStyle w:val="Heading2"/>
      </w:pPr>
      <w:r>
        <w:t>权利要求18</w:t>
      </w:r>
    </w:p>
    <w:p/>
    <w:p>
      <w:pPr>
        <w:spacing w:lineRule="auto" w:line="360" w:before="0" w:after="0"/>
      </w:pPr>
      <w:r>
        <w:t>根据权利要求13所述的装置，其特征在于，所述存储审计模块记录每轮迭代的分歧点数量、裁决结论、证据来源、时间戳和合规检测结果。</w:t>
      </w:r>
    </w:p>
    <w:p/>
    <w:p>
      <w:pPr>
        <w:pStyle w:val="Heading2"/>
      </w:pPr>
      <w:r>
        <w:t>权利要求19</w:t>
      </w:r>
    </w:p>
    <w:p/>
    <w:p>
      <w:pPr>
        <w:spacing w:lineRule="auto" w:line="360" w:before="0" w:after="0"/>
      </w:pPr>
      <w:r>
        <w:t>根据权利要求1所述的方法，其特征在于，所述证据检索计划中的证据源按可信等级分级，至少包括L1权威数据库或标准法规来源、L2行业资料来源和L3百科或社区来源。</w:t>
      </w:r>
    </w:p>
    <w:p/>
    <w:p>
      <w:pPr>
        <w:pStyle w:val="Heading2"/>
      </w:pPr>
      <w:r>
        <w:t>权利要求20</w:t>
      </w:r>
    </w:p>
    <w:p/>
    <w:p>
      <w:pPr>
        <w:spacing w:lineRule="auto" w:line="360" w:before="0" w:after="0"/>
      </w:pPr>
      <w:r>
        <w:t>根据权利要求19所述的方法，其特征在于，仅当命中至少一条L1证据或至少两条相互独立的L2证据时执行自动裁决；当仅命中L3证据时保留多解并写入待验证区。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