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Credit Card Fraud Detection</w:t>
        <w:br/>
        <w:t>Classical ML Experiments</w:t>
      </w:r>
    </w:p>
    <w:p>
      <w:pPr>
        <w:jc w:val="center"/>
      </w:pPr>
      <w:r>
        <w:rPr>
          <w:i/>
          <w:sz w:val="24"/>
        </w:rPr>
        <w:t>Person 1 — Understandable Experiment Report</w:t>
      </w:r>
    </w:p>
    <w:p>
      <w:r>
        <w:t>This report explains the complete Person 1 experiment in a compact form: what was done, what each important parameter and metric means, what happened in the experiments, and how to interpret the final result.</w:t>
      </w:r>
    </w:p>
    <w:p>
      <w:pPr>
        <w:pStyle w:val="Heading1"/>
      </w:pPr>
      <w:r>
        <w:t>1. Project Goal</w:t>
      </w:r>
    </w:p>
    <w:p>
      <w:r>
        <w:t>The task is binary classification: given the information available for a credit-card transaction, predict whether it is fraudulent (1) or legitimate (0). The main difficulty is severe class imbalance.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shd w:fill="D9EAF7"/>
          </w:tcPr>
          <w:p>
            <w:pPr>
              <w:spacing w:after="0"/>
            </w:pPr>
            <w:r/>
            <w:r>
              <w:rPr>
                <w:b/>
                <w:sz w:val="18"/>
              </w:rPr>
              <w:t>Dataset fact</w:t>
            </w:r>
          </w:p>
        </w:tc>
        <w:tc>
          <w:tcPr>
            <w:tcW w:type="dxa" w:w="1872"/>
            <w:shd w:fill="D9EAF7"/>
          </w:tcPr>
          <w:p>
            <w:pPr>
              <w:spacing w:after="0"/>
            </w:pPr>
            <w:r/>
            <w:r>
              <w:rPr>
                <w:b/>
                <w:sz w:val="18"/>
              </w:rPr>
              <w:t>Value</w:t>
            </w:r>
          </w:p>
        </w:tc>
        <w:tc>
          <w:tcPr>
            <w:tcW w:type="dxa" w:w="6192"/>
            <w:shd w:fill="D9EAF7"/>
          </w:tcPr>
          <w:p>
            <w:pPr>
              <w:spacing w:after="0"/>
            </w:pPr>
            <w:r/>
            <w:r>
              <w:rPr>
                <w:b/>
                <w:sz w:val="18"/>
              </w:rPr>
              <w:t>Why it matters</w:t>
            </w:r>
          </w:p>
        </w:tc>
      </w:tr>
      <w:tr>
        <w:trPr>
          <w:cantSplit/>
        </w:trPr>
        <w:tc>
          <w:tcPr>
            <w:tcW w:type="dxa" w:w="2160"/>
            <w:vAlign w:val="center"/>
          </w:tcPr>
          <w:p>
            <w:pPr>
              <w:spacing w:after="0"/>
            </w:pPr>
            <w:r/>
            <w:r>
              <w:rPr>
                <w:b w:val="0"/>
                <w:sz w:val="18"/>
              </w:rPr>
              <w:t>Total transactions</w:t>
            </w:r>
          </w:p>
        </w:tc>
        <w:tc>
          <w:tcPr>
            <w:tcW w:type="dxa" w:w="1872"/>
            <w:vAlign w:val="center"/>
          </w:tcPr>
          <w:p>
            <w:pPr>
              <w:spacing w:after="0"/>
            </w:pPr>
            <w:r/>
            <w:r>
              <w:rPr>
                <w:b w:val="0"/>
                <w:sz w:val="18"/>
              </w:rPr>
              <w:t>24,386,900</w:t>
            </w:r>
          </w:p>
        </w:tc>
        <w:tc>
          <w:tcPr>
            <w:tcW w:type="dxa" w:w="6192"/>
            <w:vAlign w:val="center"/>
          </w:tcPr>
          <w:p>
            <w:pPr>
              <w:spacing w:after="0"/>
            </w:pPr>
            <w:r/>
            <w:r>
              <w:rPr>
                <w:b w:val="0"/>
                <w:sz w:val="18"/>
              </w:rPr>
              <w:t>Too large for repeated laptop-scale Random Forest experiments.</w:t>
            </w:r>
          </w:p>
        </w:tc>
      </w:tr>
      <w:tr>
        <w:trPr>
          <w:cantSplit/>
        </w:trPr>
        <w:tc>
          <w:tcPr>
            <w:tcW w:type="dxa" w:w="2160"/>
            <w:vAlign w:val="center"/>
          </w:tcPr>
          <w:p>
            <w:pPr>
              <w:spacing w:after="0"/>
            </w:pPr>
            <w:r/>
            <w:r>
              <w:rPr>
                <w:b w:val="0"/>
                <w:sz w:val="18"/>
              </w:rPr>
              <w:t>Fraud transactions</w:t>
            </w:r>
          </w:p>
        </w:tc>
        <w:tc>
          <w:tcPr>
            <w:tcW w:type="dxa" w:w="1872"/>
            <w:vAlign w:val="center"/>
          </w:tcPr>
          <w:p>
            <w:pPr>
              <w:spacing w:after="0"/>
            </w:pPr>
            <w:r/>
            <w:r>
              <w:rPr>
                <w:b w:val="0"/>
                <w:sz w:val="18"/>
              </w:rPr>
              <w:t>29,757</w:t>
            </w:r>
          </w:p>
        </w:tc>
        <w:tc>
          <w:tcPr>
            <w:tcW w:type="dxa" w:w="6192"/>
            <w:vAlign w:val="center"/>
          </w:tcPr>
          <w:p>
            <w:pPr>
              <w:spacing w:after="0"/>
            </w:pPr>
            <w:r/>
            <w:r>
              <w:rPr>
                <w:b w:val="0"/>
                <w:sz w:val="18"/>
              </w:rPr>
              <w:t>Fraud is extremely rare.</w:t>
            </w:r>
          </w:p>
        </w:tc>
      </w:tr>
      <w:tr>
        <w:trPr>
          <w:cantSplit/>
        </w:trPr>
        <w:tc>
          <w:tcPr>
            <w:tcW w:type="dxa" w:w="2160"/>
            <w:vAlign w:val="center"/>
          </w:tcPr>
          <w:p>
            <w:pPr>
              <w:spacing w:after="0"/>
            </w:pPr>
            <w:r/>
            <w:r>
              <w:rPr>
                <w:b w:val="0"/>
                <w:sz w:val="18"/>
              </w:rPr>
              <w:t>Fraud rate</w:t>
            </w:r>
          </w:p>
        </w:tc>
        <w:tc>
          <w:tcPr>
            <w:tcW w:type="dxa" w:w="1872"/>
            <w:vAlign w:val="center"/>
          </w:tcPr>
          <w:p>
            <w:pPr>
              <w:spacing w:after="0"/>
            </w:pPr>
            <w:r/>
            <w:r>
              <w:rPr>
                <w:b w:val="0"/>
                <w:sz w:val="18"/>
              </w:rPr>
              <w:t>0.122%</w:t>
            </w:r>
          </w:p>
        </w:tc>
        <w:tc>
          <w:tcPr>
            <w:tcW w:type="dxa" w:w="6192"/>
            <w:vAlign w:val="center"/>
          </w:tcPr>
          <w:p>
            <w:pPr>
              <w:spacing w:after="0"/>
            </w:pPr>
            <w:r/>
            <w:r>
              <w:rPr>
                <w:b w:val="0"/>
                <w:sz w:val="18"/>
              </w:rPr>
              <w:t>Accuracy alone becomes misleading.</w:t>
            </w:r>
          </w:p>
        </w:tc>
      </w:tr>
      <w:tr>
        <w:trPr>
          <w:cantSplit/>
        </w:trPr>
        <w:tc>
          <w:tcPr>
            <w:tcW w:type="dxa" w:w="2160"/>
            <w:vAlign w:val="center"/>
          </w:tcPr>
          <w:p>
            <w:pPr>
              <w:spacing w:after="0"/>
            </w:pPr>
            <w:r/>
            <w:r>
              <w:rPr>
                <w:b w:val="0"/>
                <w:sz w:val="18"/>
              </w:rPr>
              <w:t>Modeling sample</w:t>
            </w:r>
          </w:p>
        </w:tc>
        <w:tc>
          <w:tcPr>
            <w:tcW w:type="dxa" w:w="1872"/>
            <w:vAlign w:val="center"/>
          </w:tcPr>
          <w:p>
            <w:pPr>
              <w:spacing w:after="0"/>
            </w:pPr>
            <w:r/>
            <w:r>
              <w:rPr>
                <w:b w:val="0"/>
                <w:sz w:val="18"/>
              </w:rPr>
              <w:t>200,000 rows</w:t>
            </w:r>
          </w:p>
        </w:tc>
        <w:tc>
          <w:tcPr>
            <w:tcW w:type="dxa" w:w="6192"/>
            <w:vAlign w:val="center"/>
          </w:tcPr>
          <w:p>
            <w:pPr>
              <w:spacing w:after="0"/>
            </w:pPr>
            <w:r/>
            <w:r>
              <w:rPr>
                <w:b w:val="0"/>
                <w:sz w:val="18"/>
              </w:rPr>
              <w:t>Uniform random sample used for manageable experiments.</w:t>
            </w:r>
          </w:p>
        </w:tc>
      </w:tr>
      <w:tr>
        <w:trPr>
          <w:cantSplit/>
        </w:trPr>
        <w:tc>
          <w:tcPr>
            <w:tcW w:type="dxa" w:w="2160"/>
            <w:vAlign w:val="center"/>
          </w:tcPr>
          <w:p>
            <w:pPr>
              <w:spacing w:after="0"/>
            </w:pPr>
            <w:r/>
            <w:r>
              <w:rPr>
                <w:b w:val="0"/>
                <w:sz w:val="18"/>
              </w:rPr>
              <w:t>Frauds in sample</w:t>
            </w:r>
          </w:p>
        </w:tc>
        <w:tc>
          <w:tcPr>
            <w:tcW w:type="dxa" w:w="1872"/>
            <w:vAlign w:val="center"/>
          </w:tcPr>
          <w:p>
            <w:pPr>
              <w:spacing w:after="0"/>
            </w:pPr>
            <w:r/>
            <w:r>
              <w:rPr>
                <w:b w:val="0"/>
                <w:sz w:val="18"/>
              </w:rPr>
              <w:t>~245</w:t>
            </w:r>
          </w:p>
        </w:tc>
        <w:tc>
          <w:tcPr>
            <w:tcW w:type="dxa" w:w="6192"/>
            <w:vAlign w:val="center"/>
          </w:tcPr>
          <w:p>
            <w:pPr>
              <w:spacing w:after="0"/>
            </w:pPr>
            <w:r/>
            <w:r>
              <w:rPr>
                <w:b w:val="0"/>
                <w:sz w:val="18"/>
              </w:rPr>
              <w:t>Results have noticeable statistical variance because positives are scarce.</w:t>
            </w:r>
          </w:p>
        </w:tc>
      </w:tr>
    </w:tbl>
    <w:p/>
    <w:p>
      <w:r>
        <w:t>A model that predicts every transaction as legitimate would still obtain about 99.88% accuracy, while detecting no fraud. Therefore the experiments focus on Precision, Recall, F1 and Average Precision (reported in the project as PR-AUC), plus the confusion matrix.</w:t>
      </w:r>
    </w:p>
    <w:p>
      <w:pPr>
        <w:pStyle w:val="Heading1"/>
      </w:pPr>
      <w:r>
        <w:t>2. Data Pipeline</w:t>
      </w:r>
    </w:p>
    <w:p>
      <w:r>
        <w:t>The workflow used in the repository is:</w:t>
      </w:r>
    </w:p>
    <w:p>
      <w:pPr>
        <w:pStyle w:val="KeyPoint"/>
      </w:pPr>
      <w:r>
        <w:t>24.4M-row CSV → chunked inspection → uniform 200k sample → cleaning → stratified 60/20/20 split → preprocessing → model training → validation comparison → threshold tuning → locked test evaluation</w:t>
      </w:r>
    </w:p>
    <w:p>
      <w:pPr>
        <w:pStyle w:val="Heading2"/>
      </w:pPr>
      <w:r>
        <w:t>2.1 Features used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D9EAF7"/>
          </w:tcPr>
          <w:p>
            <w:pPr>
              <w:spacing w:after="0"/>
            </w:pPr>
            <w:r/>
            <w:r>
              <w:rPr>
                <w:b/>
                <w:sz w:val="18"/>
              </w:rPr>
              <w:t>Feature</w:t>
            </w:r>
          </w:p>
        </w:tc>
        <w:tc>
          <w:tcPr>
            <w:tcW w:type="dxa" w:w="7776"/>
            <w:shd w:fill="D9EAF7"/>
          </w:tcPr>
          <w:p>
            <w:pPr>
              <w:spacing w:after="0"/>
            </w:pPr>
            <w:r/>
            <w:r>
              <w:rPr>
                <w:b/>
                <w:sz w:val="18"/>
              </w:rPr>
              <w:t>Meaning / treatment</w:t>
            </w:r>
          </w:p>
        </w:tc>
      </w:tr>
      <w:tr>
        <w:trPr>
          <w:cantSplit/>
        </w:trPr>
        <w:tc>
          <w:tcPr>
            <w:tcW w:type="dxa" w:w="2448"/>
            <w:vAlign w:val="center"/>
          </w:tcPr>
          <w:p>
            <w:pPr>
              <w:spacing w:after="0"/>
            </w:pPr>
            <w:r/>
            <w:r>
              <w:rPr>
                <w:b w:val="0"/>
                <w:sz w:val="18"/>
              </w:rPr>
              <w:t>Year, Month, Day</w:t>
            </w:r>
          </w:p>
        </w:tc>
        <w:tc>
          <w:tcPr>
            <w:tcW w:type="dxa" w:w="7776"/>
            <w:vAlign w:val="center"/>
          </w:tcPr>
          <w:p>
            <w:pPr>
              <w:spacing w:after="0"/>
            </w:pPr>
            <w:r/>
            <w:r>
              <w:rPr>
                <w:b w:val="0"/>
                <w:sz w:val="18"/>
              </w:rPr>
              <w:t>Transaction date components.</w:t>
            </w:r>
          </w:p>
        </w:tc>
      </w:tr>
      <w:tr>
        <w:trPr>
          <w:cantSplit/>
        </w:trPr>
        <w:tc>
          <w:tcPr>
            <w:tcW w:type="dxa" w:w="2448"/>
            <w:vAlign w:val="center"/>
          </w:tcPr>
          <w:p>
            <w:pPr>
              <w:spacing w:after="0"/>
            </w:pPr>
            <w:r/>
            <w:r>
              <w:rPr>
                <w:b w:val="0"/>
                <w:sz w:val="18"/>
              </w:rPr>
              <w:t>Time → Hour</w:t>
            </w:r>
          </w:p>
        </w:tc>
        <w:tc>
          <w:tcPr>
            <w:tcW w:type="dxa" w:w="7776"/>
            <w:vAlign w:val="center"/>
          </w:tcPr>
          <w:p>
            <w:pPr>
              <w:spacing w:after="0"/>
            </w:pPr>
            <w:r/>
            <w:r>
              <w:rPr>
                <w:b w:val="0"/>
                <w:sz w:val="18"/>
              </w:rPr>
              <w:t>Time such as 06:21 is reduced to hour = 6.</w:t>
            </w:r>
          </w:p>
        </w:tc>
      </w:tr>
      <w:tr>
        <w:trPr>
          <w:cantSplit/>
        </w:trPr>
        <w:tc>
          <w:tcPr>
            <w:tcW w:type="dxa" w:w="2448"/>
            <w:vAlign w:val="center"/>
          </w:tcPr>
          <w:p>
            <w:pPr>
              <w:spacing w:after="0"/>
            </w:pPr>
            <w:r/>
            <w:r>
              <w:rPr>
                <w:b w:val="0"/>
                <w:sz w:val="18"/>
              </w:rPr>
              <w:t>Amount</w:t>
            </w:r>
          </w:p>
        </w:tc>
        <w:tc>
          <w:tcPr>
            <w:tcW w:type="dxa" w:w="7776"/>
            <w:vAlign w:val="center"/>
          </w:tcPr>
          <w:p>
            <w:pPr>
              <w:spacing w:after="0"/>
            </w:pPr>
            <w:r/>
            <w:r>
              <w:rPr>
                <w:b w:val="0"/>
                <w:sz w:val="18"/>
              </w:rPr>
              <w:t>Currency symbols/commas removed and converted to numeric.</w:t>
            </w:r>
          </w:p>
        </w:tc>
      </w:tr>
      <w:tr>
        <w:trPr>
          <w:cantSplit/>
        </w:trPr>
        <w:tc>
          <w:tcPr>
            <w:tcW w:type="dxa" w:w="2448"/>
            <w:vAlign w:val="center"/>
          </w:tcPr>
          <w:p>
            <w:pPr>
              <w:spacing w:after="0"/>
            </w:pPr>
            <w:r/>
            <w:r>
              <w:rPr>
                <w:b w:val="0"/>
                <w:sz w:val="18"/>
              </w:rPr>
              <w:t>Use Chip</w:t>
            </w:r>
          </w:p>
        </w:tc>
        <w:tc>
          <w:tcPr>
            <w:tcW w:type="dxa" w:w="7776"/>
            <w:vAlign w:val="center"/>
          </w:tcPr>
          <w:p>
            <w:pPr>
              <w:spacing w:after="0"/>
            </w:pPr>
            <w:r/>
            <w:r>
              <w:rPr>
                <w:b w:val="0"/>
                <w:sz w:val="18"/>
              </w:rPr>
              <w:t>Categorical channel: chip, swipe, online, etc.</w:t>
            </w:r>
          </w:p>
        </w:tc>
      </w:tr>
      <w:tr>
        <w:trPr>
          <w:cantSplit/>
        </w:trPr>
        <w:tc>
          <w:tcPr>
            <w:tcW w:type="dxa" w:w="2448"/>
            <w:vAlign w:val="center"/>
          </w:tcPr>
          <w:p>
            <w:pPr>
              <w:spacing w:after="0"/>
            </w:pPr>
            <w:r/>
            <w:r>
              <w:rPr>
                <w:b w:val="0"/>
                <w:sz w:val="18"/>
              </w:rPr>
              <w:t>Merchant State</w:t>
            </w:r>
          </w:p>
        </w:tc>
        <w:tc>
          <w:tcPr>
            <w:tcW w:type="dxa" w:w="7776"/>
            <w:vAlign w:val="center"/>
          </w:tcPr>
          <w:p>
            <w:pPr>
              <w:spacing w:after="0"/>
            </w:pPr>
            <w:r/>
            <w:r>
              <w:rPr>
                <w:b w:val="0"/>
                <w:sz w:val="18"/>
              </w:rPr>
              <w:t>Categorical merchant location; missing becomes its own category.</w:t>
            </w:r>
          </w:p>
        </w:tc>
      </w:tr>
      <w:tr>
        <w:trPr>
          <w:cantSplit/>
        </w:trPr>
        <w:tc>
          <w:tcPr>
            <w:tcW w:type="dxa" w:w="2448"/>
            <w:vAlign w:val="center"/>
          </w:tcPr>
          <w:p>
            <w:pPr>
              <w:spacing w:after="0"/>
            </w:pPr>
            <w:r/>
            <w:r>
              <w:rPr>
                <w:b w:val="0"/>
                <w:sz w:val="18"/>
              </w:rPr>
              <w:t>Zip</w:t>
            </w:r>
          </w:p>
        </w:tc>
        <w:tc>
          <w:tcPr>
            <w:tcW w:type="dxa" w:w="7776"/>
            <w:vAlign w:val="center"/>
          </w:tcPr>
          <w:p>
            <w:pPr>
              <w:spacing w:after="0"/>
            </w:pPr>
            <w:r/>
            <w:r>
              <w:rPr>
                <w:b w:val="0"/>
                <w:sz w:val="18"/>
              </w:rPr>
              <w:t>Converted to numeric; missing values become -1.</w:t>
            </w:r>
          </w:p>
        </w:tc>
      </w:tr>
      <w:tr>
        <w:trPr>
          <w:cantSplit/>
        </w:trPr>
        <w:tc>
          <w:tcPr>
            <w:tcW w:type="dxa" w:w="2448"/>
            <w:vAlign w:val="center"/>
          </w:tcPr>
          <w:p>
            <w:pPr>
              <w:spacing w:after="0"/>
            </w:pPr>
            <w:r/>
            <w:r>
              <w:rPr>
                <w:b w:val="0"/>
                <w:sz w:val="18"/>
              </w:rPr>
              <w:t>MCC</w:t>
            </w:r>
          </w:p>
        </w:tc>
        <w:tc>
          <w:tcPr>
            <w:tcW w:type="dxa" w:w="7776"/>
            <w:vAlign w:val="center"/>
          </w:tcPr>
          <w:p>
            <w:pPr>
              <w:spacing w:after="0"/>
            </w:pPr>
            <w:r/>
            <w:r>
              <w:rPr>
                <w:b w:val="0"/>
                <w:sz w:val="18"/>
              </w:rPr>
              <w:t>Merchant Category Code; used as a numeric feature in this baseline.</w:t>
            </w:r>
          </w:p>
        </w:tc>
      </w:tr>
      <w:tr>
        <w:trPr>
          <w:cantSplit/>
        </w:trPr>
        <w:tc>
          <w:tcPr>
            <w:tcW w:type="dxa" w:w="2448"/>
            <w:vAlign w:val="center"/>
          </w:tcPr>
          <w:p>
            <w:pPr>
              <w:spacing w:after="0"/>
            </w:pPr>
            <w:r/>
            <w:r>
              <w:rPr>
                <w:b w:val="0"/>
                <w:sz w:val="18"/>
              </w:rPr>
              <w:t>Errors?</w:t>
            </w:r>
          </w:p>
        </w:tc>
        <w:tc>
          <w:tcPr>
            <w:tcW w:type="dxa" w:w="7776"/>
            <w:vAlign w:val="center"/>
          </w:tcPr>
          <w:p>
            <w:pPr>
              <w:spacing w:after="0"/>
            </w:pPr>
            <w:r/>
            <w:r>
              <w:rPr>
                <w:b w:val="0"/>
                <w:sz w:val="18"/>
              </w:rPr>
              <w:t>Categorical transaction-processing error information.</w:t>
            </w:r>
          </w:p>
        </w:tc>
      </w:tr>
      <w:tr>
        <w:trPr>
          <w:cantSplit/>
        </w:trPr>
        <w:tc>
          <w:tcPr>
            <w:tcW w:type="dxa" w:w="2448"/>
            <w:vAlign w:val="center"/>
          </w:tcPr>
          <w:p>
            <w:pPr>
              <w:spacing w:after="0"/>
            </w:pPr>
            <w:r/>
            <w:r>
              <w:rPr>
                <w:b w:val="0"/>
                <w:sz w:val="18"/>
              </w:rPr>
              <w:t>Is Fraud?</w:t>
            </w:r>
          </w:p>
        </w:tc>
        <w:tc>
          <w:tcPr>
            <w:tcW w:type="dxa" w:w="7776"/>
            <w:vAlign w:val="center"/>
          </w:tcPr>
          <w:p>
            <w:pPr>
              <w:spacing w:after="0"/>
            </w:pPr>
            <w:r/>
            <w:r>
              <w:rPr>
                <w:b w:val="0"/>
                <w:sz w:val="18"/>
              </w:rPr>
              <w:t>Target: Yes → 1, No → 0.</w:t>
            </w:r>
          </w:p>
        </w:tc>
      </w:tr>
    </w:tbl>
    <w:p/>
    <w:p>
      <w:pPr>
        <w:pStyle w:val="Heading2"/>
      </w:pPr>
      <w:r>
        <w:t>2.2 Train / validation / test split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728"/>
            <w:shd w:fill="D9EAF7"/>
          </w:tcPr>
          <w:p>
            <w:pPr>
              <w:spacing w:after="0"/>
            </w:pPr>
            <w:r/>
            <w:r>
              <w:rPr>
                <w:b/>
                <w:sz w:val="18"/>
              </w:rPr>
              <w:t>Split</w:t>
            </w:r>
          </w:p>
        </w:tc>
        <w:tc>
          <w:tcPr>
            <w:tcW w:type="dxa" w:w="2160"/>
            <w:shd w:fill="D9EAF7"/>
          </w:tcPr>
          <w:p>
            <w:pPr>
              <w:spacing w:after="0"/>
            </w:pPr>
            <w:r/>
            <w:r>
              <w:rPr>
                <w:b/>
                <w:sz w:val="18"/>
              </w:rPr>
              <w:t>Rows</w:t>
            </w:r>
          </w:p>
        </w:tc>
        <w:tc>
          <w:tcPr>
            <w:tcW w:type="dxa" w:w="2016"/>
            <w:shd w:fill="D9EAF7"/>
          </w:tcPr>
          <w:p>
            <w:pPr>
              <w:spacing w:after="0"/>
            </w:pPr>
            <w:r/>
            <w:r>
              <w:rPr>
                <w:b/>
                <w:sz w:val="18"/>
              </w:rPr>
              <w:t>Approx. frauds</w:t>
            </w:r>
          </w:p>
        </w:tc>
        <w:tc>
          <w:tcPr>
            <w:tcW w:type="dxa" w:w="4320"/>
            <w:shd w:fill="D9EAF7"/>
          </w:tcPr>
          <w:p>
            <w:pPr>
              <w:spacing w:after="0"/>
            </w:pPr>
            <w:r/>
            <w:r>
              <w:rPr>
                <w:b/>
                <w:sz w:val="18"/>
              </w:rPr>
              <w:t>Purpose</w:t>
            </w:r>
          </w:p>
        </w:tc>
      </w:tr>
      <w:tr>
        <w:trPr>
          <w:cantSplit/>
        </w:trPr>
        <w:tc>
          <w:tcPr>
            <w:tcW w:type="dxa" w:w="1728"/>
            <w:vAlign w:val="center"/>
          </w:tcPr>
          <w:p>
            <w:pPr>
              <w:spacing w:after="0"/>
            </w:pPr>
            <w:r/>
            <w:r>
              <w:rPr>
                <w:b w:val="0"/>
                <w:sz w:val="18"/>
              </w:rPr>
              <w:t>Train</w:t>
            </w:r>
          </w:p>
        </w:tc>
        <w:tc>
          <w:tcPr>
            <w:tcW w:type="dxa" w:w="2160"/>
            <w:vAlign w:val="center"/>
          </w:tcPr>
          <w:p>
            <w:pPr>
              <w:spacing w:after="0"/>
            </w:pPr>
            <w:r/>
            <w:r>
              <w:rPr>
                <w:b w:val="0"/>
                <w:sz w:val="18"/>
              </w:rPr>
              <w:t>120,000 (60%)</w:t>
            </w:r>
          </w:p>
        </w:tc>
        <w:tc>
          <w:tcPr>
            <w:tcW w:type="dxa" w:w="2016"/>
            <w:vAlign w:val="center"/>
          </w:tcPr>
          <w:p>
            <w:pPr>
              <w:spacing w:after="0"/>
            </w:pPr>
            <w:r/>
            <w:r>
              <w:rPr>
                <w:b w:val="0"/>
                <w:sz w:val="18"/>
              </w:rPr>
              <w:t>147</w:t>
            </w:r>
          </w:p>
        </w:tc>
        <w:tc>
          <w:tcPr>
            <w:tcW w:type="dxa" w:w="4320"/>
            <w:vAlign w:val="center"/>
          </w:tcPr>
          <w:p>
            <w:pPr>
              <w:spacing w:after="0"/>
            </w:pPr>
            <w:r/>
            <w:r>
              <w:rPr>
                <w:b w:val="0"/>
                <w:sz w:val="18"/>
              </w:rPr>
              <w:t>Learns model parameters.</w:t>
            </w:r>
          </w:p>
        </w:tc>
      </w:tr>
      <w:tr>
        <w:trPr>
          <w:cantSplit/>
        </w:trPr>
        <w:tc>
          <w:tcPr>
            <w:tcW w:type="dxa" w:w="1728"/>
            <w:vAlign w:val="center"/>
          </w:tcPr>
          <w:p>
            <w:pPr>
              <w:spacing w:after="0"/>
            </w:pPr>
            <w:r/>
            <w:r>
              <w:rPr>
                <w:b w:val="0"/>
                <w:sz w:val="18"/>
              </w:rPr>
              <w:t>Validation</w:t>
            </w:r>
          </w:p>
        </w:tc>
        <w:tc>
          <w:tcPr>
            <w:tcW w:type="dxa" w:w="2160"/>
            <w:vAlign w:val="center"/>
          </w:tcPr>
          <w:p>
            <w:pPr>
              <w:spacing w:after="0"/>
            </w:pPr>
            <w:r/>
            <w:r>
              <w:rPr>
                <w:b w:val="0"/>
                <w:sz w:val="18"/>
              </w:rPr>
              <w:t>40,000 (20%)</w:t>
            </w:r>
          </w:p>
        </w:tc>
        <w:tc>
          <w:tcPr>
            <w:tcW w:type="dxa" w:w="2016"/>
            <w:vAlign w:val="center"/>
          </w:tcPr>
          <w:p>
            <w:pPr>
              <w:spacing w:after="0"/>
            </w:pPr>
            <w:r/>
            <w:r>
              <w:rPr>
                <w:b w:val="0"/>
                <w:sz w:val="18"/>
              </w:rPr>
              <w:t>49</w:t>
            </w:r>
          </w:p>
        </w:tc>
        <w:tc>
          <w:tcPr>
            <w:tcW w:type="dxa" w:w="4320"/>
            <w:vAlign w:val="center"/>
          </w:tcPr>
          <w:p>
            <w:pPr>
              <w:spacing w:after="0"/>
            </w:pPr>
            <w:r/>
            <w:r>
              <w:rPr>
                <w:b w:val="0"/>
                <w:sz w:val="18"/>
              </w:rPr>
              <w:t>Compares configurations and tunes threshold.</w:t>
            </w:r>
          </w:p>
        </w:tc>
      </w:tr>
      <w:tr>
        <w:trPr>
          <w:cantSplit/>
        </w:trPr>
        <w:tc>
          <w:tcPr>
            <w:tcW w:type="dxa" w:w="1728"/>
            <w:vAlign w:val="center"/>
          </w:tcPr>
          <w:p>
            <w:pPr>
              <w:spacing w:after="0"/>
            </w:pPr>
            <w:r/>
            <w:r>
              <w:rPr>
                <w:b w:val="0"/>
                <w:sz w:val="18"/>
              </w:rPr>
              <w:t>Test</w:t>
            </w:r>
          </w:p>
        </w:tc>
        <w:tc>
          <w:tcPr>
            <w:tcW w:type="dxa" w:w="2160"/>
            <w:vAlign w:val="center"/>
          </w:tcPr>
          <w:p>
            <w:pPr>
              <w:spacing w:after="0"/>
            </w:pPr>
            <w:r/>
            <w:r>
              <w:rPr>
                <w:b w:val="0"/>
                <w:sz w:val="18"/>
              </w:rPr>
              <w:t>40,000 (20%)</w:t>
            </w:r>
          </w:p>
        </w:tc>
        <w:tc>
          <w:tcPr>
            <w:tcW w:type="dxa" w:w="2016"/>
            <w:vAlign w:val="center"/>
          </w:tcPr>
          <w:p>
            <w:pPr>
              <w:spacing w:after="0"/>
            </w:pPr>
            <w:r/>
            <w:r>
              <w:rPr>
                <w:b w:val="0"/>
                <w:sz w:val="18"/>
              </w:rPr>
              <w:t>49</w:t>
            </w:r>
          </w:p>
        </w:tc>
        <w:tc>
          <w:tcPr>
            <w:tcW w:type="dxa" w:w="4320"/>
            <w:vAlign w:val="center"/>
          </w:tcPr>
          <w:p>
            <w:pPr>
              <w:spacing w:after="0"/>
            </w:pPr>
            <w:r/>
            <w:r>
              <w:rPr>
                <w:b w:val="0"/>
                <w:sz w:val="18"/>
              </w:rPr>
              <w:t>Final evaluation after decisions are made.</w:t>
            </w:r>
          </w:p>
        </w:tc>
      </w:tr>
    </w:tbl>
    <w:p/>
    <w:p>
      <w:r>
        <w:t>The split is stratified, meaning each subset keeps approximately the same fraud proportion. Preprocessing is fitted only on training data to avoid data leakage.</w:t>
      </w:r>
    </w:p>
    <w:p>
      <w:pPr>
        <w:pStyle w:val="Heading2"/>
      </w:pPr>
      <w:r>
        <w:t>2.3 Preprocessing</w:t>
      </w:r>
    </w:p>
    <w:p>
      <w:pPr>
        <w:pStyle w:val="ListBullet"/>
        <w:spacing w:after="40"/>
      </w:pPr>
      <w:r>
        <w:t>Numeric features are passed through StandardScaler. A standardized value indicates how far a value lies from the training-set mean in standard-deviation units. This is particularly useful for Logistic Regression.</w:t>
      </w:r>
    </w:p>
    <w:p>
      <w:pPr>
        <w:pStyle w:val="ListBullet"/>
        <w:spacing w:after="40"/>
      </w:pPr>
      <w:r>
        <w:t>Categorical features are one-hot encoded. For example, Online Transaction becomes its own 0/1 feature.</w:t>
      </w:r>
    </w:p>
    <w:p>
      <w:pPr>
        <w:pStyle w:val="ListBullet"/>
        <w:spacing w:after="40"/>
      </w:pPr>
      <w:r>
        <w:t>Unknown categories at validation/test time are ignored safely instead of causing an error.</w:t>
      </w:r>
    </w:p>
    <w:p>
      <w:pPr>
        <w:pStyle w:val="ListBullet"/>
        <w:spacing w:after="40"/>
      </w:pPr>
      <w:r>
        <w:t>The preprocessing and classifier are kept in one Scikit-learn Pipeline, reducing leakage and keeping training/inference consistent.</w:t>
      </w:r>
    </w:p>
    <w:p>
      <w:pPr>
        <w:pStyle w:val="Heading1"/>
      </w:pPr>
      <w:r>
        <w:t>3. How to Read the Evaluation Metrics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D9EAF7"/>
          </w:tcPr>
          <w:p>
            <w:pPr>
              <w:spacing w:after="0"/>
            </w:pPr>
            <w:r/>
            <w:r>
              <w:rPr>
                <w:b/>
                <w:sz w:val="18"/>
              </w:rPr>
              <w:t>Metric / value</w:t>
            </w:r>
          </w:p>
        </w:tc>
        <w:tc>
          <w:tcPr>
            <w:tcW w:type="dxa" w:w="6768"/>
            <w:shd w:fill="D9EAF7"/>
          </w:tcPr>
          <w:p>
            <w:pPr>
              <w:spacing w:after="0"/>
            </w:pPr>
            <w:r/>
            <w:r>
              <w:rPr>
                <w:b/>
                <w:sz w:val="18"/>
              </w:rPr>
              <w:t>What it means</w:t>
            </w:r>
          </w:p>
        </w:tc>
        <w:tc>
          <w:tcPr>
            <w:tcW w:type="dxa" w:w="1944"/>
            <w:shd w:fill="D9EAF7"/>
          </w:tcPr>
          <w:p>
            <w:pPr>
              <w:spacing w:after="0"/>
            </w:pPr>
            <w:r/>
            <w:r>
              <w:rPr>
                <w:b/>
                <w:sz w:val="18"/>
              </w:rPr>
              <w:t>Higher or lower?</w:t>
            </w:r>
          </w:p>
        </w:tc>
      </w:tr>
      <w:tr>
        <w:trPr>
          <w:cantSplit/>
        </w:trPr>
        <w:tc>
          <w:tcPr>
            <w:tcW w:type="dxa" w:w="2088"/>
            <w:vAlign w:val="center"/>
          </w:tcPr>
          <w:p>
            <w:pPr>
              <w:spacing w:after="0"/>
            </w:pPr>
            <w:r/>
            <w:r>
              <w:rPr>
                <w:b w:val="0"/>
                <w:sz w:val="18"/>
              </w:rPr>
              <w:t>TP — True Positive</w:t>
            </w:r>
          </w:p>
        </w:tc>
        <w:tc>
          <w:tcPr>
            <w:tcW w:type="dxa" w:w="6768"/>
            <w:vAlign w:val="center"/>
          </w:tcPr>
          <w:p>
            <w:pPr>
              <w:spacing w:after="0"/>
            </w:pPr>
            <w:r/>
            <w:r>
              <w:rPr>
                <w:b w:val="0"/>
                <w:sz w:val="18"/>
              </w:rPr>
              <w:t>Actual fraud correctly flagged as fraud.</w:t>
            </w:r>
          </w:p>
        </w:tc>
        <w:tc>
          <w:tcPr>
            <w:tcW w:type="dxa" w:w="1944"/>
            <w:vAlign w:val="center"/>
          </w:tcPr>
          <w:p>
            <w:pPr>
              <w:spacing w:after="0"/>
            </w:pPr>
            <w:r/>
            <w:r>
              <w:rPr>
                <w:b w:val="0"/>
                <w:sz w:val="18"/>
              </w:rPr>
              <w:t>Higher is better.</w:t>
            </w:r>
          </w:p>
        </w:tc>
      </w:tr>
      <w:tr>
        <w:trPr>
          <w:cantSplit/>
        </w:trPr>
        <w:tc>
          <w:tcPr>
            <w:tcW w:type="dxa" w:w="2088"/>
            <w:vAlign w:val="center"/>
          </w:tcPr>
          <w:p>
            <w:pPr>
              <w:spacing w:after="0"/>
            </w:pPr>
            <w:r/>
            <w:r>
              <w:rPr>
                <w:b w:val="0"/>
                <w:sz w:val="18"/>
              </w:rPr>
              <w:t>TN — True Negative</w:t>
            </w:r>
          </w:p>
        </w:tc>
        <w:tc>
          <w:tcPr>
            <w:tcW w:type="dxa" w:w="6768"/>
            <w:vAlign w:val="center"/>
          </w:tcPr>
          <w:p>
            <w:pPr>
              <w:spacing w:after="0"/>
            </w:pPr>
            <w:r/>
            <w:r>
              <w:rPr>
                <w:b w:val="0"/>
                <w:sz w:val="18"/>
              </w:rPr>
              <w:t>Legitimate transaction correctly left legitimate.</w:t>
            </w:r>
          </w:p>
        </w:tc>
        <w:tc>
          <w:tcPr>
            <w:tcW w:type="dxa" w:w="1944"/>
            <w:vAlign w:val="center"/>
          </w:tcPr>
          <w:p>
            <w:pPr>
              <w:spacing w:after="0"/>
            </w:pPr>
            <w:r/>
            <w:r>
              <w:rPr>
                <w:b w:val="0"/>
                <w:sz w:val="18"/>
              </w:rPr>
              <w:t>Higher is better.</w:t>
            </w:r>
          </w:p>
        </w:tc>
      </w:tr>
      <w:tr>
        <w:trPr>
          <w:cantSplit/>
        </w:trPr>
        <w:tc>
          <w:tcPr>
            <w:tcW w:type="dxa" w:w="2088"/>
            <w:vAlign w:val="center"/>
          </w:tcPr>
          <w:p>
            <w:pPr>
              <w:spacing w:after="0"/>
            </w:pPr>
            <w:r/>
            <w:r>
              <w:rPr>
                <w:b w:val="0"/>
                <w:sz w:val="18"/>
              </w:rPr>
              <w:t>FP — False Positive</w:t>
            </w:r>
          </w:p>
        </w:tc>
        <w:tc>
          <w:tcPr>
            <w:tcW w:type="dxa" w:w="6768"/>
            <w:vAlign w:val="center"/>
          </w:tcPr>
          <w:p>
            <w:pPr>
              <w:spacing w:after="0"/>
            </w:pPr>
            <w:r/>
            <w:r>
              <w:rPr>
                <w:b w:val="0"/>
                <w:sz w:val="18"/>
              </w:rPr>
              <w:t>Legitimate transaction incorrectly flagged as fraud.</w:t>
            </w:r>
          </w:p>
        </w:tc>
        <w:tc>
          <w:tcPr>
            <w:tcW w:type="dxa" w:w="1944"/>
            <w:vAlign w:val="center"/>
          </w:tcPr>
          <w:p>
            <w:pPr>
              <w:spacing w:after="0"/>
            </w:pPr>
            <w:r/>
            <w:r>
              <w:rPr>
                <w:b w:val="0"/>
                <w:sz w:val="18"/>
              </w:rPr>
              <w:t>Lower is better.</w:t>
            </w:r>
          </w:p>
        </w:tc>
      </w:tr>
      <w:tr>
        <w:trPr>
          <w:cantSplit/>
        </w:trPr>
        <w:tc>
          <w:tcPr>
            <w:tcW w:type="dxa" w:w="2088"/>
            <w:vAlign w:val="center"/>
          </w:tcPr>
          <w:p>
            <w:pPr>
              <w:spacing w:after="0"/>
            </w:pPr>
            <w:r/>
            <w:r>
              <w:rPr>
                <w:b w:val="0"/>
                <w:sz w:val="18"/>
              </w:rPr>
              <w:t>FN — False Negative</w:t>
            </w:r>
          </w:p>
        </w:tc>
        <w:tc>
          <w:tcPr>
            <w:tcW w:type="dxa" w:w="6768"/>
            <w:vAlign w:val="center"/>
          </w:tcPr>
          <w:p>
            <w:pPr>
              <w:spacing w:after="0"/>
            </w:pPr>
            <w:r/>
            <w:r>
              <w:rPr>
                <w:b w:val="0"/>
                <w:sz w:val="18"/>
              </w:rPr>
              <w:t>Fraud incorrectly allowed as legitimate.</w:t>
            </w:r>
          </w:p>
        </w:tc>
        <w:tc>
          <w:tcPr>
            <w:tcW w:type="dxa" w:w="1944"/>
            <w:vAlign w:val="center"/>
          </w:tcPr>
          <w:p>
            <w:pPr>
              <w:spacing w:after="0"/>
            </w:pPr>
            <w:r/>
            <w:r>
              <w:rPr>
                <w:b w:val="0"/>
                <w:sz w:val="18"/>
              </w:rPr>
              <w:t>Lower is better.</w:t>
            </w:r>
          </w:p>
        </w:tc>
      </w:tr>
      <w:tr>
        <w:trPr>
          <w:cantSplit/>
        </w:trPr>
        <w:tc>
          <w:tcPr>
            <w:tcW w:type="dxa" w:w="2088"/>
            <w:vAlign w:val="center"/>
          </w:tcPr>
          <w:p>
            <w:pPr>
              <w:spacing w:after="0"/>
            </w:pPr>
            <w:r/>
            <w:r>
              <w:rPr>
                <w:b w:val="0"/>
                <w:sz w:val="18"/>
              </w:rPr>
              <w:t>Precision</w:t>
            </w:r>
          </w:p>
        </w:tc>
        <w:tc>
          <w:tcPr>
            <w:tcW w:type="dxa" w:w="6768"/>
            <w:vAlign w:val="center"/>
          </w:tcPr>
          <w:p>
            <w:pPr>
              <w:spacing w:after="0"/>
            </w:pPr>
            <w:r/>
            <w:r>
              <w:rPr>
                <w:b w:val="0"/>
                <w:sz w:val="18"/>
              </w:rPr>
              <w:t>Of everything flagged as fraud, how much was really fraud? TP/(TP+FP)</w:t>
            </w:r>
          </w:p>
        </w:tc>
        <w:tc>
          <w:tcPr>
            <w:tcW w:type="dxa" w:w="1944"/>
            <w:vAlign w:val="center"/>
          </w:tcPr>
          <w:p>
            <w:pPr>
              <w:spacing w:after="0"/>
            </w:pPr>
            <w:r/>
            <w:r>
              <w:rPr>
                <w:b w:val="0"/>
                <w:sz w:val="18"/>
              </w:rPr>
              <w:t>Higher is better.</w:t>
            </w:r>
          </w:p>
        </w:tc>
      </w:tr>
      <w:tr>
        <w:trPr>
          <w:cantSplit/>
        </w:trPr>
        <w:tc>
          <w:tcPr>
            <w:tcW w:type="dxa" w:w="2088"/>
            <w:vAlign w:val="center"/>
          </w:tcPr>
          <w:p>
            <w:pPr>
              <w:spacing w:after="0"/>
            </w:pPr>
            <w:r/>
            <w:r>
              <w:rPr>
                <w:b w:val="0"/>
                <w:sz w:val="18"/>
              </w:rPr>
              <w:t>Recall</w:t>
            </w:r>
          </w:p>
        </w:tc>
        <w:tc>
          <w:tcPr>
            <w:tcW w:type="dxa" w:w="6768"/>
            <w:vAlign w:val="center"/>
          </w:tcPr>
          <w:p>
            <w:pPr>
              <w:spacing w:after="0"/>
            </w:pPr>
            <w:r/>
            <w:r>
              <w:rPr>
                <w:b w:val="0"/>
                <w:sz w:val="18"/>
              </w:rPr>
              <w:t>Of all actual frauds, how many were caught? TP/(TP+FN)</w:t>
            </w:r>
          </w:p>
        </w:tc>
        <w:tc>
          <w:tcPr>
            <w:tcW w:type="dxa" w:w="1944"/>
            <w:vAlign w:val="center"/>
          </w:tcPr>
          <w:p>
            <w:pPr>
              <w:spacing w:after="0"/>
            </w:pPr>
            <w:r/>
            <w:r>
              <w:rPr>
                <w:b w:val="0"/>
                <w:sz w:val="18"/>
              </w:rPr>
              <w:t>Higher is better.</w:t>
            </w:r>
          </w:p>
        </w:tc>
      </w:tr>
      <w:tr>
        <w:trPr>
          <w:cantSplit/>
        </w:trPr>
        <w:tc>
          <w:tcPr>
            <w:tcW w:type="dxa" w:w="2088"/>
            <w:vAlign w:val="center"/>
          </w:tcPr>
          <w:p>
            <w:pPr>
              <w:spacing w:after="0"/>
            </w:pPr>
            <w:r/>
            <w:r>
              <w:rPr>
                <w:b w:val="0"/>
                <w:sz w:val="18"/>
              </w:rPr>
              <w:t>F1</w:t>
            </w:r>
          </w:p>
        </w:tc>
        <w:tc>
          <w:tcPr>
            <w:tcW w:type="dxa" w:w="6768"/>
            <w:vAlign w:val="center"/>
          </w:tcPr>
          <w:p>
            <w:pPr>
              <w:spacing w:after="0"/>
            </w:pPr>
            <w:r/>
            <w:r>
              <w:rPr>
                <w:b w:val="0"/>
                <w:sz w:val="18"/>
              </w:rPr>
              <w:t>Harmonic mean of precision and recall; rewards a useful balance.</w:t>
            </w:r>
          </w:p>
        </w:tc>
        <w:tc>
          <w:tcPr>
            <w:tcW w:type="dxa" w:w="1944"/>
            <w:vAlign w:val="center"/>
          </w:tcPr>
          <w:p>
            <w:pPr>
              <w:spacing w:after="0"/>
            </w:pPr>
            <w:r/>
            <w:r>
              <w:rPr>
                <w:b w:val="0"/>
                <w:sz w:val="18"/>
              </w:rPr>
              <w:t>Higher is better; max = 1.</w:t>
            </w:r>
          </w:p>
        </w:tc>
      </w:tr>
      <w:tr>
        <w:trPr>
          <w:cantSplit/>
        </w:trPr>
        <w:tc>
          <w:tcPr>
            <w:tcW w:type="dxa" w:w="2088"/>
            <w:vAlign w:val="center"/>
          </w:tcPr>
          <w:p>
            <w:pPr>
              <w:spacing w:after="0"/>
            </w:pPr>
            <w:r/>
            <w:r>
              <w:rPr>
                <w:b w:val="0"/>
                <w:sz w:val="18"/>
              </w:rPr>
              <w:t>PR-AUC / AP</w:t>
            </w:r>
          </w:p>
        </w:tc>
        <w:tc>
          <w:tcPr>
            <w:tcW w:type="dxa" w:w="6768"/>
            <w:vAlign w:val="center"/>
          </w:tcPr>
          <w:p>
            <w:pPr>
              <w:spacing w:after="0"/>
            </w:pPr>
            <w:r/>
            <w:r>
              <w:rPr>
                <w:b w:val="0"/>
                <w:sz w:val="18"/>
              </w:rPr>
              <w:t>Summarizes precision-recall performance across decision thresholds.</w:t>
            </w:r>
          </w:p>
        </w:tc>
        <w:tc>
          <w:tcPr>
            <w:tcW w:type="dxa" w:w="1944"/>
            <w:vAlign w:val="center"/>
          </w:tcPr>
          <w:p>
            <w:pPr>
              <w:spacing w:after="0"/>
            </w:pPr>
            <w:r/>
            <w:r>
              <w:rPr>
                <w:b w:val="0"/>
                <w:sz w:val="18"/>
              </w:rPr>
              <w:t>Higher is better; especially useful here.</w:t>
            </w:r>
          </w:p>
        </w:tc>
      </w:tr>
      <w:tr>
        <w:trPr>
          <w:cantSplit/>
        </w:trPr>
        <w:tc>
          <w:tcPr>
            <w:tcW w:type="dxa" w:w="2088"/>
            <w:vAlign w:val="center"/>
          </w:tcPr>
          <w:p>
            <w:pPr>
              <w:spacing w:after="0"/>
            </w:pPr>
            <w:r/>
            <w:r>
              <w:rPr>
                <w:b w:val="0"/>
                <w:sz w:val="18"/>
              </w:rPr>
              <w:t>Threshold</w:t>
            </w:r>
          </w:p>
        </w:tc>
        <w:tc>
          <w:tcPr>
            <w:tcW w:type="dxa" w:w="6768"/>
            <w:vAlign w:val="center"/>
          </w:tcPr>
          <w:p>
            <w:pPr>
              <w:spacing w:after="0"/>
            </w:pPr>
            <w:r/>
            <w:r>
              <w:rPr>
                <w:b w:val="0"/>
                <w:sz w:val="18"/>
              </w:rPr>
              <w:t>Fraud-score cutoff used to convert a probability/score into 0 or 1.</w:t>
            </w:r>
          </w:p>
        </w:tc>
        <w:tc>
          <w:tcPr>
            <w:tcW w:type="dxa" w:w="1944"/>
            <w:vAlign w:val="center"/>
          </w:tcPr>
          <w:p>
            <w:pPr>
              <w:spacing w:after="0"/>
            </w:pPr>
            <w:r/>
            <w:r>
              <w:rPr>
                <w:b w:val="0"/>
                <w:sz w:val="18"/>
              </w:rPr>
              <w:t>Neither direction is always better.</w:t>
            </w:r>
          </w:p>
        </w:tc>
      </w:tr>
    </w:tbl>
    <w:p/>
    <w:p>
      <w:r>
        <w:t>Threshold trade-off: lowering the threshold usually flags more transactions, which tends to increase recall but can create more false positives and reduce precision. Raising it usually makes the model more conservative.</w:t>
      </w:r>
    </w:p>
    <w:p>
      <w:pPr>
        <w:pStyle w:val="Heading1"/>
      </w:pPr>
      <w:r>
        <w:t>4. Experiment A — Logistic Regression</w:t>
      </w:r>
    </w:p>
    <w:p>
      <w:r>
        <w:t>Logistic Regression is the linear baseline. It learns a weighted combination of input features and converts it to a fraud probability. It is simple and interpretable, but complex fraud patterns may depend on nonlinear feature interactions.</w:t>
      </w:r>
    </w:p>
    <w:p>
      <w:pPr>
        <w:pStyle w:val="Heading2"/>
      </w:pPr>
      <w:r>
        <w:t>4.1 Parameters tested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shd w:fill="D9EAF7"/>
          </w:tcPr>
          <w:p>
            <w:pPr>
              <w:spacing w:after="0"/>
            </w:pPr>
            <w:r/>
            <w:r>
              <w:rPr>
                <w:b/>
                <w:sz w:val="18"/>
              </w:rPr>
              <w:t>Parameter</w:t>
            </w:r>
          </w:p>
        </w:tc>
        <w:tc>
          <w:tcPr>
            <w:tcW w:type="dxa" w:w="3888"/>
            <w:shd w:fill="D9EAF7"/>
          </w:tcPr>
          <w:p>
            <w:pPr>
              <w:spacing w:after="0"/>
            </w:pPr>
            <w:r/>
            <w:r>
              <w:rPr>
                <w:b/>
                <w:sz w:val="18"/>
              </w:rPr>
              <w:t>Meaning</w:t>
            </w:r>
          </w:p>
        </w:tc>
        <w:tc>
          <w:tcPr>
            <w:tcW w:type="dxa" w:w="4608"/>
            <w:shd w:fill="D9EAF7"/>
          </w:tcPr>
          <w:p>
            <w:pPr>
              <w:spacing w:after="0"/>
            </w:pPr>
            <w:r/>
            <w:r>
              <w:rPr>
                <w:b/>
                <w:sz w:val="18"/>
              </w:rPr>
              <w:t>Effect of changing it</w:t>
            </w:r>
          </w:p>
        </w:tc>
      </w:tr>
      <w:tr>
        <w:trPr>
          <w:cantSplit/>
        </w:trPr>
        <w:tc>
          <w:tcPr>
            <w:tcW w:type="dxa" w:w="2304"/>
            <w:vAlign w:val="center"/>
          </w:tcPr>
          <w:p>
            <w:pPr>
              <w:spacing w:after="0"/>
            </w:pPr>
            <w:r/>
            <w:r>
              <w:rPr>
                <w:b w:val="0"/>
                <w:sz w:val="18"/>
              </w:rPr>
              <w:t>C</w:t>
            </w:r>
          </w:p>
        </w:tc>
        <w:tc>
          <w:tcPr>
            <w:tcW w:type="dxa" w:w="3888"/>
            <w:vAlign w:val="center"/>
          </w:tcPr>
          <w:p>
            <w:pPr>
              <w:spacing w:after="0"/>
            </w:pPr>
            <w:r/>
            <w:r>
              <w:rPr>
                <w:b w:val="0"/>
                <w:sz w:val="18"/>
              </w:rPr>
              <w:t>Inverse regularization strength.</w:t>
            </w:r>
          </w:p>
        </w:tc>
        <w:tc>
          <w:tcPr>
            <w:tcW w:type="dxa" w:w="4608"/>
            <w:vAlign w:val="center"/>
          </w:tcPr>
          <w:p>
            <w:pPr>
              <w:spacing w:after="0"/>
            </w:pPr>
            <w:r/>
            <w:r>
              <w:rPr>
                <w:b w:val="0"/>
                <w:sz w:val="18"/>
              </w:rPr>
              <w:t>Lower C = stronger regularization/simpler model. Higher C = weaker regularization/more flexibility.</w:t>
            </w:r>
          </w:p>
        </w:tc>
      </w:tr>
      <w:tr>
        <w:trPr>
          <w:cantSplit/>
        </w:trPr>
        <w:tc>
          <w:tcPr>
            <w:tcW w:type="dxa" w:w="2304"/>
            <w:vAlign w:val="center"/>
          </w:tcPr>
          <w:p>
            <w:pPr>
              <w:spacing w:after="0"/>
            </w:pPr>
            <w:r/>
            <w:r>
              <w:rPr>
                <w:b w:val="0"/>
                <w:sz w:val="18"/>
              </w:rPr>
              <w:t>class_weight=None</w:t>
            </w:r>
          </w:p>
        </w:tc>
        <w:tc>
          <w:tcPr>
            <w:tcW w:type="dxa" w:w="3888"/>
            <w:vAlign w:val="center"/>
          </w:tcPr>
          <w:p>
            <w:pPr>
              <w:spacing w:after="0"/>
            </w:pPr>
            <w:r/>
            <w:r>
              <w:rPr>
                <w:b w:val="0"/>
                <w:sz w:val="18"/>
              </w:rPr>
              <w:t>Each sample contributes normally.</w:t>
            </w:r>
          </w:p>
        </w:tc>
        <w:tc>
          <w:tcPr>
            <w:tcW w:type="dxa" w:w="4608"/>
            <w:vAlign w:val="center"/>
          </w:tcPr>
          <w:p>
            <w:pPr>
              <w:spacing w:after="0"/>
            </w:pPr>
            <w:r/>
            <w:r>
              <w:rPr>
                <w:b w:val="0"/>
                <w:sz w:val="18"/>
              </w:rPr>
              <w:t>Can cause rare fraud examples to have little influence.</w:t>
            </w:r>
          </w:p>
        </w:tc>
      </w:tr>
      <w:tr>
        <w:trPr>
          <w:cantSplit/>
        </w:trPr>
        <w:tc>
          <w:tcPr>
            <w:tcW w:type="dxa" w:w="2304"/>
            <w:vAlign w:val="center"/>
          </w:tcPr>
          <w:p>
            <w:pPr>
              <w:spacing w:after="0"/>
            </w:pPr>
            <w:r/>
            <w:r>
              <w:rPr>
                <w:b w:val="0"/>
                <w:sz w:val="18"/>
              </w:rPr>
              <w:t>class_weight='balanced'</w:t>
            </w:r>
          </w:p>
        </w:tc>
        <w:tc>
          <w:tcPr>
            <w:tcW w:type="dxa" w:w="3888"/>
            <w:vAlign w:val="center"/>
          </w:tcPr>
          <w:p>
            <w:pPr>
              <w:spacing w:after="0"/>
            </w:pPr>
            <w:r/>
            <w:r>
              <w:rPr>
                <w:b w:val="0"/>
                <w:sz w:val="18"/>
              </w:rPr>
              <w:t>Fraud errors receive much more weight because fraud is rare.</w:t>
            </w:r>
          </w:p>
        </w:tc>
        <w:tc>
          <w:tcPr>
            <w:tcW w:type="dxa" w:w="4608"/>
            <w:vAlign w:val="center"/>
          </w:tcPr>
          <w:p>
            <w:pPr>
              <w:spacing w:after="0"/>
            </w:pPr>
            <w:r/>
            <w:r>
              <w:rPr>
                <w:b w:val="0"/>
                <w:sz w:val="18"/>
              </w:rPr>
              <w:t>Usually increases attention to fraud/recall, but may greatly increase false positives.</w:t>
            </w:r>
          </w:p>
        </w:tc>
      </w:tr>
    </w:tbl>
    <w:p/>
    <w:p>
      <w:pPr>
        <w:pStyle w:val="Heading2"/>
      </w:pPr>
      <w:r>
        <w:t>4.2 Validation results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3312"/>
            <w:shd w:fill="D9EAF7"/>
          </w:tcPr>
          <w:p>
            <w:pPr>
              <w:spacing w:after="0"/>
            </w:pPr>
            <w:r/>
            <w:r>
              <w:rPr>
                <w:b/>
                <w:sz w:val="18"/>
              </w:rPr>
              <w:t>Configuration</w:t>
            </w:r>
          </w:p>
        </w:tc>
        <w:tc>
          <w:tcPr>
            <w:tcW w:type="dxa" w:w="1584"/>
            <w:shd w:fill="D9EAF7"/>
          </w:tcPr>
          <w:p>
            <w:pPr>
              <w:spacing w:after="0"/>
            </w:pPr>
            <w:r/>
            <w:r>
              <w:rPr>
                <w:b/>
                <w:sz w:val="18"/>
              </w:rPr>
              <w:t>Precision</w:t>
            </w:r>
          </w:p>
        </w:tc>
        <w:tc>
          <w:tcPr>
            <w:tcW w:type="dxa" w:w="1584"/>
            <w:shd w:fill="D9EAF7"/>
          </w:tcPr>
          <w:p>
            <w:pPr>
              <w:spacing w:after="0"/>
            </w:pPr>
            <w:r/>
            <w:r>
              <w:rPr>
                <w:b/>
                <w:sz w:val="18"/>
              </w:rPr>
              <w:t>Recall</w:t>
            </w:r>
          </w:p>
        </w:tc>
        <w:tc>
          <w:tcPr>
            <w:tcW w:type="dxa" w:w="1584"/>
            <w:shd w:fill="D9EAF7"/>
          </w:tcPr>
          <w:p>
            <w:pPr>
              <w:spacing w:after="0"/>
            </w:pPr>
            <w:r/>
            <w:r>
              <w:rPr>
                <w:b/>
                <w:sz w:val="18"/>
              </w:rPr>
              <w:t>F1</w:t>
            </w:r>
          </w:p>
        </w:tc>
        <w:tc>
          <w:tcPr>
            <w:tcW w:type="dxa" w:w="1728"/>
            <w:shd w:fill="D9EAF7"/>
          </w:tcPr>
          <w:p>
            <w:pPr>
              <w:spacing w:after="0"/>
            </w:pPr>
            <w:r/>
            <w:r>
              <w:rPr>
                <w:b/>
                <w:sz w:val="18"/>
              </w:rPr>
              <w:t>PR-AUC</w:t>
            </w:r>
          </w:p>
        </w:tc>
      </w:tr>
      <w:tr>
        <w:trPr>
          <w:cantSplit/>
        </w:trPr>
        <w:tc>
          <w:tcPr>
            <w:tcW w:type="dxa" w:w="3312"/>
            <w:vAlign w:val="center"/>
          </w:tcPr>
          <w:p>
            <w:pPr>
              <w:spacing w:after="0"/>
            </w:pPr>
            <w:r/>
            <w:r>
              <w:rPr>
                <w:b w:val="0"/>
                <w:sz w:val="18"/>
              </w:rPr>
              <w:t>C=0.01, original</w:t>
            </w:r>
          </w:p>
        </w:tc>
        <w:tc>
          <w:tcPr>
            <w:tcW w:type="dxa" w:w="1584"/>
            <w:vAlign w:val="center"/>
          </w:tcPr>
          <w:p>
            <w:pPr>
              <w:spacing w:after="0"/>
            </w:pPr>
            <w:r/>
            <w:r>
              <w:rPr>
                <w:b w:val="0"/>
                <w:sz w:val="18"/>
              </w:rPr>
              <w:t>0.000</w:t>
            </w:r>
          </w:p>
        </w:tc>
        <w:tc>
          <w:tcPr>
            <w:tcW w:type="dxa" w:w="1584"/>
            <w:vAlign w:val="center"/>
          </w:tcPr>
          <w:p>
            <w:pPr>
              <w:spacing w:after="0"/>
            </w:pPr>
            <w:r/>
            <w:r>
              <w:rPr>
                <w:b w:val="0"/>
                <w:sz w:val="18"/>
              </w:rPr>
              <w:t>0.000</w:t>
            </w:r>
          </w:p>
        </w:tc>
        <w:tc>
          <w:tcPr>
            <w:tcW w:type="dxa" w:w="1584"/>
            <w:vAlign w:val="center"/>
          </w:tcPr>
          <w:p>
            <w:pPr>
              <w:spacing w:after="0"/>
            </w:pPr>
            <w:r/>
            <w:r>
              <w:rPr>
                <w:b w:val="0"/>
                <w:sz w:val="18"/>
              </w:rPr>
              <w:t>0.000</w:t>
            </w:r>
          </w:p>
        </w:tc>
        <w:tc>
          <w:tcPr>
            <w:tcW w:type="dxa" w:w="1728"/>
            <w:vAlign w:val="center"/>
          </w:tcPr>
          <w:p>
            <w:pPr>
              <w:spacing w:after="0"/>
            </w:pPr>
            <w:r/>
            <w:r>
              <w:rPr>
                <w:b w:val="0"/>
                <w:sz w:val="18"/>
              </w:rPr>
              <w:t>0.036</w:t>
            </w:r>
          </w:p>
        </w:tc>
      </w:tr>
      <w:tr>
        <w:trPr>
          <w:cantSplit/>
        </w:trPr>
        <w:tc>
          <w:tcPr>
            <w:tcW w:type="dxa" w:w="3312"/>
            <w:vAlign w:val="center"/>
          </w:tcPr>
          <w:p>
            <w:pPr>
              <w:spacing w:after="0"/>
            </w:pPr>
            <w:r/>
            <w:r>
              <w:rPr>
                <w:b w:val="0"/>
                <w:sz w:val="18"/>
              </w:rPr>
              <w:t>C=0.1, original</w:t>
            </w:r>
          </w:p>
        </w:tc>
        <w:tc>
          <w:tcPr>
            <w:tcW w:type="dxa" w:w="1584"/>
            <w:vAlign w:val="center"/>
          </w:tcPr>
          <w:p>
            <w:pPr>
              <w:spacing w:after="0"/>
            </w:pPr>
            <w:r/>
            <w:r>
              <w:rPr>
                <w:b w:val="0"/>
                <w:sz w:val="18"/>
              </w:rPr>
              <w:t>0.000</w:t>
            </w:r>
          </w:p>
        </w:tc>
        <w:tc>
          <w:tcPr>
            <w:tcW w:type="dxa" w:w="1584"/>
            <w:vAlign w:val="center"/>
          </w:tcPr>
          <w:p>
            <w:pPr>
              <w:spacing w:after="0"/>
            </w:pPr>
            <w:r/>
            <w:r>
              <w:rPr>
                <w:b w:val="0"/>
                <w:sz w:val="18"/>
              </w:rPr>
              <w:t>0.000</w:t>
            </w:r>
          </w:p>
        </w:tc>
        <w:tc>
          <w:tcPr>
            <w:tcW w:type="dxa" w:w="1584"/>
            <w:vAlign w:val="center"/>
          </w:tcPr>
          <w:p>
            <w:pPr>
              <w:spacing w:after="0"/>
            </w:pPr>
            <w:r/>
            <w:r>
              <w:rPr>
                <w:b w:val="0"/>
                <w:sz w:val="18"/>
              </w:rPr>
              <w:t>0.000</w:t>
            </w:r>
          </w:p>
        </w:tc>
        <w:tc>
          <w:tcPr>
            <w:tcW w:type="dxa" w:w="1728"/>
            <w:vAlign w:val="center"/>
          </w:tcPr>
          <w:p>
            <w:pPr>
              <w:spacing w:after="0"/>
            </w:pPr>
            <w:r/>
            <w:r>
              <w:rPr>
                <w:b w:val="0"/>
                <w:sz w:val="18"/>
              </w:rPr>
              <w:t>0.157</w:t>
            </w:r>
          </w:p>
        </w:tc>
      </w:tr>
      <w:tr>
        <w:trPr>
          <w:cantSplit/>
        </w:trPr>
        <w:tc>
          <w:tcPr>
            <w:tcW w:type="dxa" w:w="3312"/>
            <w:vAlign w:val="center"/>
          </w:tcPr>
          <w:p>
            <w:pPr>
              <w:spacing w:after="0"/>
            </w:pPr>
            <w:r/>
            <w:r>
              <w:rPr>
                <w:b w:val="0"/>
                <w:sz w:val="18"/>
              </w:rPr>
              <w:t>C=1, original</w:t>
            </w:r>
          </w:p>
        </w:tc>
        <w:tc>
          <w:tcPr>
            <w:tcW w:type="dxa" w:w="1584"/>
            <w:vAlign w:val="center"/>
          </w:tcPr>
          <w:p>
            <w:pPr>
              <w:spacing w:after="0"/>
            </w:pPr>
            <w:r/>
            <w:r>
              <w:rPr>
                <w:b w:val="0"/>
                <w:sz w:val="18"/>
              </w:rPr>
              <w:t>0.750</w:t>
            </w:r>
          </w:p>
        </w:tc>
        <w:tc>
          <w:tcPr>
            <w:tcW w:type="dxa" w:w="1584"/>
            <w:vAlign w:val="center"/>
          </w:tcPr>
          <w:p>
            <w:pPr>
              <w:spacing w:after="0"/>
            </w:pPr>
            <w:r/>
            <w:r>
              <w:rPr>
                <w:b w:val="0"/>
                <w:sz w:val="18"/>
              </w:rPr>
              <w:t>0.061</w:t>
            </w:r>
          </w:p>
        </w:tc>
        <w:tc>
          <w:tcPr>
            <w:tcW w:type="dxa" w:w="1584"/>
            <w:vAlign w:val="center"/>
          </w:tcPr>
          <w:p>
            <w:pPr>
              <w:spacing w:after="0"/>
            </w:pPr>
            <w:r/>
            <w:r>
              <w:rPr>
                <w:b w:val="0"/>
                <w:sz w:val="18"/>
              </w:rPr>
              <w:t>0.113</w:t>
            </w:r>
          </w:p>
        </w:tc>
        <w:tc>
          <w:tcPr>
            <w:tcW w:type="dxa" w:w="1728"/>
            <w:vAlign w:val="center"/>
          </w:tcPr>
          <w:p>
            <w:pPr>
              <w:spacing w:after="0"/>
            </w:pPr>
            <w:r/>
            <w:r>
              <w:rPr>
                <w:b w:val="0"/>
                <w:sz w:val="18"/>
              </w:rPr>
              <w:t>0.173</w:t>
            </w:r>
          </w:p>
        </w:tc>
      </w:tr>
      <w:tr>
        <w:trPr>
          <w:cantSplit/>
        </w:trPr>
        <w:tc>
          <w:tcPr>
            <w:tcW w:type="dxa" w:w="3312"/>
            <w:vAlign w:val="center"/>
          </w:tcPr>
          <w:p>
            <w:pPr>
              <w:spacing w:after="0"/>
            </w:pPr>
            <w:r/>
            <w:r>
              <w:rPr>
                <w:b w:val="0"/>
                <w:sz w:val="18"/>
              </w:rPr>
              <w:t>C=10, original</w:t>
            </w:r>
          </w:p>
        </w:tc>
        <w:tc>
          <w:tcPr>
            <w:tcW w:type="dxa" w:w="1584"/>
            <w:vAlign w:val="center"/>
          </w:tcPr>
          <w:p>
            <w:pPr>
              <w:spacing w:after="0"/>
            </w:pPr>
            <w:r/>
            <w:r>
              <w:rPr>
                <w:b w:val="0"/>
                <w:sz w:val="18"/>
              </w:rPr>
              <w:t>0.875</w:t>
            </w:r>
          </w:p>
        </w:tc>
        <w:tc>
          <w:tcPr>
            <w:tcW w:type="dxa" w:w="1584"/>
            <w:vAlign w:val="center"/>
          </w:tcPr>
          <w:p>
            <w:pPr>
              <w:spacing w:after="0"/>
            </w:pPr>
            <w:r/>
            <w:r>
              <w:rPr>
                <w:b w:val="0"/>
                <w:sz w:val="18"/>
              </w:rPr>
              <w:t>0.143</w:t>
            </w:r>
          </w:p>
        </w:tc>
        <w:tc>
          <w:tcPr>
            <w:tcW w:type="dxa" w:w="1584"/>
            <w:vAlign w:val="center"/>
          </w:tcPr>
          <w:p>
            <w:pPr>
              <w:spacing w:after="0"/>
            </w:pPr>
            <w:r/>
            <w:r>
              <w:rPr>
                <w:b w:val="0"/>
                <w:sz w:val="18"/>
              </w:rPr>
              <w:t>0.246</w:t>
            </w:r>
          </w:p>
        </w:tc>
        <w:tc>
          <w:tcPr>
            <w:tcW w:type="dxa" w:w="1728"/>
            <w:vAlign w:val="center"/>
          </w:tcPr>
          <w:p>
            <w:pPr>
              <w:spacing w:after="0"/>
            </w:pPr>
            <w:r/>
            <w:r>
              <w:rPr>
                <w:b w:val="0"/>
                <w:sz w:val="18"/>
              </w:rPr>
              <w:t>0.169</w:t>
            </w:r>
          </w:p>
        </w:tc>
      </w:tr>
      <w:tr>
        <w:trPr>
          <w:cantSplit/>
        </w:trPr>
        <w:tc>
          <w:tcPr>
            <w:tcW w:type="dxa" w:w="3312"/>
            <w:vAlign w:val="center"/>
          </w:tcPr>
          <w:p>
            <w:pPr>
              <w:spacing w:after="0"/>
            </w:pPr>
            <w:r/>
            <w:r>
              <w:rPr>
                <w:b w:val="0"/>
                <w:sz w:val="18"/>
              </w:rPr>
              <w:t>C=1, balanced</w:t>
            </w:r>
          </w:p>
        </w:tc>
        <w:tc>
          <w:tcPr>
            <w:tcW w:type="dxa" w:w="1584"/>
            <w:vAlign w:val="center"/>
          </w:tcPr>
          <w:p>
            <w:pPr>
              <w:spacing w:after="0"/>
            </w:pPr>
            <w:r/>
            <w:r>
              <w:rPr>
                <w:b w:val="0"/>
                <w:sz w:val="18"/>
              </w:rPr>
              <w:t>0.0068</w:t>
            </w:r>
          </w:p>
        </w:tc>
        <w:tc>
          <w:tcPr>
            <w:tcW w:type="dxa" w:w="1584"/>
            <w:vAlign w:val="center"/>
          </w:tcPr>
          <w:p>
            <w:pPr>
              <w:spacing w:after="0"/>
            </w:pPr>
            <w:r/>
            <w:r>
              <w:rPr>
                <w:b w:val="0"/>
                <w:sz w:val="18"/>
              </w:rPr>
              <w:t>0.837</w:t>
            </w:r>
          </w:p>
        </w:tc>
        <w:tc>
          <w:tcPr>
            <w:tcW w:type="dxa" w:w="1584"/>
            <w:vAlign w:val="center"/>
          </w:tcPr>
          <w:p>
            <w:pPr>
              <w:spacing w:after="0"/>
            </w:pPr>
            <w:r/>
            <w:r>
              <w:rPr>
                <w:b w:val="0"/>
                <w:sz w:val="18"/>
              </w:rPr>
              <w:t>0.0136</w:t>
            </w:r>
          </w:p>
        </w:tc>
        <w:tc>
          <w:tcPr>
            <w:tcW w:type="dxa" w:w="1728"/>
            <w:vAlign w:val="center"/>
          </w:tcPr>
          <w:p>
            <w:pPr>
              <w:spacing w:after="0"/>
            </w:pPr>
            <w:r/>
            <w:r>
              <w:rPr>
                <w:b w:val="0"/>
                <w:sz w:val="18"/>
              </w:rPr>
              <w:t>0.202</w:t>
            </w:r>
          </w:p>
        </w:tc>
      </w:tr>
      <w:tr>
        <w:trPr>
          <w:cantSplit/>
        </w:trPr>
        <w:tc>
          <w:tcPr>
            <w:tcW w:type="dxa" w:w="3312"/>
            <w:vAlign w:val="center"/>
          </w:tcPr>
          <w:p>
            <w:pPr>
              <w:spacing w:after="0"/>
            </w:pPr>
            <w:r/>
            <w:r>
              <w:rPr>
                <w:b w:val="0"/>
                <w:sz w:val="18"/>
              </w:rPr>
              <w:t>C=10, balanced</w:t>
            </w:r>
          </w:p>
        </w:tc>
        <w:tc>
          <w:tcPr>
            <w:tcW w:type="dxa" w:w="1584"/>
            <w:vAlign w:val="center"/>
          </w:tcPr>
          <w:p>
            <w:pPr>
              <w:spacing w:after="0"/>
            </w:pPr>
            <w:r/>
            <w:r>
              <w:rPr>
                <w:b w:val="0"/>
                <w:sz w:val="18"/>
              </w:rPr>
              <w:t>0.0068</w:t>
            </w:r>
          </w:p>
        </w:tc>
        <w:tc>
          <w:tcPr>
            <w:tcW w:type="dxa" w:w="1584"/>
            <w:vAlign w:val="center"/>
          </w:tcPr>
          <w:p>
            <w:pPr>
              <w:spacing w:after="0"/>
            </w:pPr>
            <w:r/>
            <w:r>
              <w:rPr>
                <w:b w:val="0"/>
                <w:sz w:val="18"/>
              </w:rPr>
              <w:t>0.837</w:t>
            </w:r>
          </w:p>
        </w:tc>
        <w:tc>
          <w:tcPr>
            <w:tcW w:type="dxa" w:w="1584"/>
            <w:vAlign w:val="center"/>
          </w:tcPr>
          <w:p>
            <w:pPr>
              <w:spacing w:after="0"/>
            </w:pPr>
            <w:r/>
            <w:r>
              <w:rPr>
                <w:b w:val="0"/>
                <w:sz w:val="18"/>
              </w:rPr>
              <w:t>0.0135</w:t>
            </w:r>
          </w:p>
        </w:tc>
        <w:tc>
          <w:tcPr>
            <w:tcW w:type="dxa" w:w="1728"/>
            <w:vAlign w:val="center"/>
          </w:tcPr>
          <w:p>
            <w:pPr>
              <w:spacing w:after="0"/>
            </w:pPr>
            <w:r/>
            <w:r>
              <w:rPr>
                <w:b w:val="0"/>
                <w:sz w:val="18"/>
              </w:rPr>
              <w:t>0.206</w:t>
            </w:r>
          </w:p>
        </w:tc>
      </w:tr>
    </w:tbl>
    <w:p/>
    <w:p>
      <w:r>
        <w:t>Interpretation: strong regularization plus extreme imbalance made the original Logistic Regression almost collapse to predicting legitimate. Increasing C helped it catch a few frauds. Balanced class weighting produced very high recall but extremely poor precision: it caught most frauds by flagging thousands of legitimate transactions. The main lesson is that class weighting is a trade-off knob, not an automatic quality improvement.</w:t>
      </w:r>
    </w:p>
    <w:p>
      <w:pPr>
        <w:pStyle w:val="Heading1"/>
      </w:pPr>
      <w:r>
        <w:t>5. Experiment B — Random Forest</w:t>
      </w:r>
    </w:p>
    <w:p>
      <w:r>
        <w:t>Random Forest combines many decision trees. Trees can naturally model conditions and interactions such as transaction channel × merchant category × location, so they are more flexible than a purely linear boundary.</w:t>
      </w:r>
    </w:p>
    <w:p>
      <w:pPr>
        <w:pStyle w:val="Heading2"/>
      </w:pPr>
      <w:r>
        <w:t>5.1 Main hyperparameters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shd w:fill="D9EAF7"/>
          </w:tcPr>
          <w:p>
            <w:pPr>
              <w:spacing w:after="0"/>
            </w:pPr>
            <w:r/>
            <w:r>
              <w:rPr>
                <w:b/>
                <w:sz w:val="18"/>
              </w:rPr>
              <w:t>Parameter</w:t>
            </w:r>
          </w:p>
        </w:tc>
        <w:tc>
          <w:tcPr>
            <w:tcW w:type="dxa" w:w="4320"/>
            <w:shd w:fill="D9EAF7"/>
          </w:tcPr>
          <w:p>
            <w:pPr>
              <w:spacing w:after="0"/>
            </w:pPr>
            <w:r/>
            <w:r>
              <w:rPr>
                <w:b/>
                <w:sz w:val="18"/>
              </w:rPr>
              <w:t>What it controls</w:t>
            </w:r>
          </w:p>
        </w:tc>
        <w:tc>
          <w:tcPr>
            <w:tcW w:type="dxa" w:w="4320"/>
            <w:shd w:fill="D9EAF7"/>
          </w:tcPr>
          <w:p>
            <w:pPr>
              <w:spacing w:after="0"/>
            </w:pPr>
            <w:r/>
            <w:r>
              <w:rPr>
                <w:b/>
                <w:sz w:val="18"/>
              </w:rPr>
              <w:t>Higher / lower interpretation</w:t>
            </w:r>
          </w:p>
        </w:tc>
      </w:tr>
      <w:tr>
        <w:trPr>
          <w:cantSplit/>
        </w:trPr>
        <w:tc>
          <w:tcPr>
            <w:tcW w:type="dxa" w:w="2304"/>
            <w:vAlign w:val="center"/>
          </w:tcPr>
          <w:p>
            <w:pPr>
              <w:spacing w:after="0"/>
            </w:pPr>
            <w:r/>
            <w:r>
              <w:rPr>
                <w:b w:val="0"/>
                <w:sz w:val="18"/>
              </w:rPr>
              <w:t>n_estimators</w:t>
            </w:r>
          </w:p>
        </w:tc>
        <w:tc>
          <w:tcPr>
            <w:tcW w:type="dxa" w:w="4320"/>
            <w:vAlign w:val="center"/>
          </w:tcPr>
          <w:p>
            <w:pPr>
              <w:spacing w:after="0"/>
            </w:pPr>
            <w:r/>
            <w:r>
              <w:rPr>
                <w:b w:val="0"/>
                <w:sz w:val="18"/>
              </w:rPr>
              <w:t>Number of trees.</w:t>
            </w:r>
          </w:p>
        </w:tc>
        <w:tc>
          <w:tcPr>
            <w:tcW w:type="dxa" w:w="4320"/>
            <w:vAlign w:val="center"/>
          </w:tcPr>
          <w:p>
            <w:pPr>
              <w:spacing w:after="0"/>
            </w:pPr>
            <w:r/>
            <w:r>
              <w:rPr>
                <w:b w:val="0"/>
                <w:sz w:val="18"/>
              </w:rPr>
              <w:t>More trees can stabilize the forest but cost more compute; gains eventually plateau.</w:t>
            </w:r>
          </w:p>
        </w:tc>
      </w:tr>
      <w:tr>
        <w:trPr>
          <w:cantSplit/>
        </w:trPr>
        <w:tc>
          <w:tcPr>
            <w:tcW w:type="dxa" w:w="2304"/>
            <w:vAlign w:val="center"/>
          </w:tcPr>
          <w:p>
            <w:pPr>
              <w:spacing w:after="0"/>
            </w:pPr>
            <w:r/>
            <w:r>
              <w:rPr>
                <w:b w:val="0"/>
                <w:sz w:val="18"/>
              </w:rPr>
              <w:t>max_depth</w:t>
            </w:r>
          </w:p>
        </w:tc>
        <w:tc>
          <w:tcPr>
            <w:tcW w:type="dxa" w:w="4320"/>
            <w:vAlign w:val="center"/>
          </w:tcPr>
          <w:p>
            <w:pPr>
              <w:spacing w:after="0"/>
            </w:pPr>
            <w:r/>
            <w:r>
              <w:rPr>
                <w:b w:val="0"/>
                <w:sz w:val="18"/>
              </w:rPr>
              <w:t>Maximum depth of each tree.</w:t>
            </w:r>
          </w:p>
        </w:tc>
        <w:tc>
          <w:tcPr>
            <w:tcW w:type="dxa" w:w="4320"/>
            <w:vAlign w:val="center"/>
          </w:tcPr>
          <w:p>
            <w:pPr>
              <w:spacing w:after="0"/>
            </w:pPr>
            <w:r/>
            <w:r>
              <w:rPr>
                <w:b w:val="0"/>
                <w:sz w:val="18"/>
              </w:rPr>
              <w:t>Low = simpler/less overfit; high = more complex and may overfit.</w:t>
            </w:r>
          </w:p>
        </w:tc>
      </w:tr>
      <w:tr>
        <w:trPr>
          <w:cantSplit/>
        </w:trPr>
        <w:tc>
          <w:tcPr>
            <w:tcW w:type="dxa" w:w="2304"/>
            <w:vAlign w:val="center"/>
          </w:tcPr>
          <w:p>
            <w:pPr>
              <w:spacing w:after="0"/>
            </w:pPr>
            <w:r/>
            <w:r>
              <w:rPr>
                <w:b w:val="0"/>
                <w:sz w:val="18"/>
              </w:rPr>
              <w:t>min_samples_split</w:t>
            </w:r>
          </w:p>
        </w:tc>
        <w:tc>
          <w:tcPr>
            <w:tcW w:type="dxa" w:w="4320"/>
            <w:vAlign w:val="center"/>
          </w:tcPr>
          <w:p>
            <w:pPr>
              <w:spacing w:after="0"/>
            </w:pPr>
            <w:r/>
            <w:r>
              <w:rPr>
                <w:b w:val="0"/>
                <w:sz w:val="18"/>
              </w:rPr>
              <w:t>Minimum samples required before a node can split.</w:t>
            </w:r>
          </w:p>
        </w:tc>
        <w:tc>
          <w:tcPr>
            <w:tcW w:type="dxa" w:w="4320"/>
            <w:vAlign w:val="center"/>
          </w:tcPr>
          <w:p>
            <w:pPr>
              <w:spacing w:after="0"/>
            </w:pPr>
            <w:r/>
            <w:r>
              <w:rPr>
                <w:b w:val="0"/>
                <w:sz w:val="18"/>
              </w:rPr>
              <w:t>Higher = more conservative tree; lower = allows finer splits.</w:t>
            </w:r>
          </w:p>
        </w:tc>
      </w:tr>
      <w:tr>
        <w:trPr>
          <w:cantSplit/>
        </w:trPr>
        <w:tc>
          <w:tcPr>
            <w:tcW w:type="dxa" w:w="2304"/>
            <w:vAlign w:val="center"/>
          </w:tcPr>
          <w:p>
            <w:pPr>
              <w:spacing w:after="0"/>
            </w:pPr>
            <w:r/>
            <w:r>
              <w:rPr>
                <w:b w:val="0"/>
                <w:sz w:val="18"/>
              </w:rPr>
              <w:t>class_weight</w:t>
            </w:r>
          </w:p>
        </w:tc>
        <w:tc>
          <w:tcPr>
            <w:tcW w:type="dxa" w:w="4320"/>
            <w:vAlign w:val="center"/>
          </w:tcPr>
          <w:p>
            <w:pPr>
              <w:spacing w:after="0"/>
            </w:pPr>
            <w:r/>
            <w:r>
              <w:rPr>
                <w:b w:val="0"/>
                <w:sz w:val="18"/>
              </w:rPr>
              <w:t>Importance assigned to rare fraud examples.</w:t>
            </w:r>
          </w:p>
        </w:tc>
        <w:tc>
          <w:tcPr>
            <w:tcW w:type="dxa" w:w="4320"/>
            <w:vAlign w:val="center"/>
          </w:tcPr>
          <w:p>
            <w:pPr>
              <w:spacing w:after="0"/>
            </w:pPr>
            <w:r/>
            <w:r>
              <w:rPr>
                <w:b w:val="0"/>
                <w:sz w:val="18"/>
              </w:rPr>
              <w:t>Balanced pushes harder toward fraud recall but may increase FP/noise.</w:t>
            </w:r>
          </w:p>
        </w:tc>
      </w:tr>
      <w:tr>
        <w:trPr>
          <w:cantSplit/>
        </w:trPr>
        <w:tc>
          <w:tcPr>
            <w:tcW w:type="dxa" w:w="2304"/>
            <w:vAlign w:val="center"/>
          </w:tcPr>
          <w:p>
            <w:pPr>
              <w:spacing w:after="0"/>
            </w:pPr>
            <w:r/>
            <w:r>
              <w:rPr>
                <w:b w:val="0"/>
                <w:sz w:val="18"/>
              </w:rPr>
              <w:t>max_features</w:t>
            </w:r>
          </w:p>
        </w:tc>
        <w:tc>
          <w:tcPr>
            <w:tcW w:type="dxa" w:w="4320"/>
            <w:vAlign w:val="center"/>
          </w:tcPr>
          <w:p>
            <w:pPr>
              <w:spacing w:after="0"/>
            </w:pPr>
            <w:r/>
            <w:r>
              <w:rPr>
                <w:b w:val="0"/>
                <w:sz w:val="18"/>
              </w:rPr>
              <w:t>Features considered when finding a split.</w:t>
            </w:r>
          </w:p>
        </w:tc>
        <w:tc>
          <w:tcPr>
            <w:tcW w:type="dxa" w:w="4320"/>
            <w:vAlign w:val="center"/>
          </w:tcPr>
          <w:p>
            <w:pPr>
              <w:spacing w:after="0"/>
            </w:pPr>
            <w:r/>
            <w:r>
              <w:rPr>
                <w:b w:val="0"/>
                <w:sz w:val="18"/>
              </w:rPr>
              <w:t>'sqrt' increases randomness/diversity between trees.</w:t>
            </w:r>
          </w:p>
        </w:tc>
      </w:tr>
    </w:tbl>
    <w:p/>
    <w:p>
      <w:pPr>
        <w:pStyle w:val="Heading2"/>
      </w:pPr>
      <w:r>
        <w:t>5.2 Validation grid</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4320"/>
            <w:shd w:fill="D9EAF7"/>
          </w:tcPr>
          <w:p>
            <w:pPr>
              <w:spacing w:after="0"/>
            </w:pPr>
            <w:r/>
            <w:r>
              <w:rPr>
                <w:b/>
                <w:sz w:val="18"/>
              </w:rPr>
              <w:t>Random Forest configuration</w:t>
            </w:r>
          </w:p>
        </w:tc>
        <w:tc>
          <w:tcPr>
            <w:tcW w:type="dxa" w:w="1152"/>
            <w:shd w:fill="D9EAF7"/>
          </w:tcPr>
          <w:p>
            <w:pPr>
              <w:spacing w:after="0"/>
            </w:pPr>
            <w:r/>
            <w:r>
              <w:rPr>
                <w:b/>
                <w:sz w:val="18"/>
              </w:rPr>
              <w:t>P</w:t>
            </w:r>
          </w:p>
        </w:tc>
        <w:tc>
          <w:tcPr>
            <w:tcW w:type="dxa" w:w="1152"/>
            <w:shd w:fill="D9EAF7"/>
          </w:tcPr>
          <w:p>
            <w:pPr>
              <w:spacing w:after="0"/>
            </w:pPr>
            <w:r/>
            <w:r>
              <w:rPr>
                <w:b/>
                <w:sz w:val="18"/>
              </w:rPr>
              <w:t>R</w:t>
            </w:r>
          </w:p>
        </w:tc>
        <w:tc>
          <w:tcPr>
            <w:tcW w:type="dxa" w:w="1152"/>
            <w:shd w:fill="D9EAF7"/>
          </w:tcPr>
          <w:p>
            <w:pPr>
              <w:spacing w:after="0"/>
            </w:pPr>
            <w:r/>
            <w:r>
              <w:rPr>
                <w:b/>
                <w:sz w:val="18"/>
              </w:rPr>
              <w:t>F1</w:t>
            </w:r>
          </w:p>
        </w:tc>
        <w:tc>
          <w:tcPr>
            <w:tcW w:type="dxa" w:w="1440"/>
            <w:shd w:fill="D9EAF7"/>
          </w:tcPr>
          <w:p>
            <w:pPr>
              <w:spacing w:after="0"/>
            </w:pPr>
            <w:r/>
            <w:r>
              <w:rPr>
                <w:b/>
                <w:sz w:val="18"/>
              </w:rPr>
              <w:t>PR-AUC</w:t>
            </w:r>
          </w:p>
        </w:tc>
      </w:tr>
      <w:tr>
        <w:trPr>
          <w:cantSplit/>
        </w:trPr>
        <w:tc>
          <w:tcPr>
            <w:tcW w:type="dxa" w:w="4320"/>
            <w:vAlign w:val="center"/>
          </w:tcPr>
          <w:p>
            <w:pPr>
              <w:spacing w:after="0"/>
            </w:pPr>
            <w:r/>
            <w:r>
              <w:rPr>
                <w:b w:val="0"/>
                <w:sz w:val="18"/>
              </w:rPr>
              <w:t>200 trees, depth 10, original</w:t>
            </w:r>
          </w:p>
        </w:tc>
        <w:tc>
          <w:tcPr>
            <w:tcW w:type="dxa" w:w="1152"/>
            <w:vAlign w:val="center"/>
          </w:tcPr>
          <w:p>
            <w:pPr>
              <w:spacing w:after="0"/>
            </w:pPr>
            <w:r/>
            <w:r>
              <w:rPr>
                <w:b w:val="0"/>
                <w:sz w:val="18"/>
              </w:rPr>
              <w:t>1.000</w:t>
            </w:r>
          </w:p>
        </w:tc>
        <w:tc>
          <w:tcPr>
            <w:tcW w:type="dxa" w:w="1152"/>
            <w:vAlign w:val="center"/>
          </w:tcPr>
          <w:p>
            <w:pPr>
              <w:spacing w:after="0"/>
            </w:pPr>
            <w:r/>
            <w:r>
              <w:rPr>
                <w:b w:val="0"/>
                <w:sz w:val="18"/>
              </w:rPr>
              <w:t>0.408</w:t>
            </w:r>
          </w:p>
        </w:tc>
        <w:tc>
          <w:tcPr>
            <w:tcW w:type="dxa" w:w="1152"/>
            <w:vAlign w:val="center"/>
          </w:tcPr>
          <w:p>
            <w:pPr>
              <w:spacing w:after="0"/>
            </w:pPr>
            <w:r/>
            <w:r>
              <w:rPr>
                <w:b w:val="0"/>
                <w:sz w:val="18"/>
              </w:rPr>
              <w:t>0.580</w:t>
            </w:r>
          </w:p>
        </w:tc>
        <w:tc>
          <w:tcPr>
            <w:tcW w:type="dxa" w:w="1440"/>
            <w:vAlign w:val="center"/>
          </w:tcPr>
          <w:p>
            <w:pPr>
              <w:spacing w:after="0"/>
            </w:pPr>
            <w:r/>
            <w:r>
              <w:rPr>
                <w:b w:val="0"/>
                <w:sz w:val="18"/>
              </w:rPr>
              <w:t>0.494</w:t>
            </w:r>
          </w:p>
        </w:tc>
      </w:tr>
      <w:tr>
        <w:trPr>
          <w:cantSplit/>
        </w:trPr>
        <w:tc>
          <w:tcPr>
            <w:tcW w:type="dxa" w:w="4320"/>
            <w:vAlign w:val="center"/>
          </w:tcPr>
          <w:p>
            <w:pPr>
              <w:spacing w:after="0"/>
            </w:pPr>
            <w:r/>
            <w:r>
              <w:rPr>
                <w:b w:val="0"/>
                <w:sz w:val="18"/>
              </w:rPr>
              <w:t>200, depth 10, balanced</w:t>
            </w:r>
          </w:p>
        </w:tc>
        <w:tc>
          <w:tcPr>
            <w:tcW w:type="dxa" w:w="1152"/>
            <w:vAlign w:val="center"/>
          </w:tcPr>
          <w:p>
            <w:pPr>
              <w:spacing w:after="0"/>
            </w:pPr>
            <w:r/>
            <w:r>
              <w:rPr>
                <w:b w:val="0"/>
                <w:sz w:val="18"/>
              </w:rPr>
              <w:t>0.038</w:t>
            </w:r>
          </w:p>
        </w:tc>
        <w:tc>
          <w:tcPr>
            <w:tcW w:type="dxa" w:w="1152"/>
            <w:vAlign w:val="center"/>
          </w:tcPr>
          <w:p>
            <w:pPr>
              <w:spacing w:after="0"/>
            </w:pPr>
            <w:r/>
            <w:r>
              <w:rPr>
                <w:b w:val="0"/>
                <w:sz w:val="18"/>
              </w:rPr>
              <w:t>0.612</w:t>
            </w:r>
          </w:p>
        </w:tc>
        <w:tc>
          <w:tcPr>
            <w:tcW w:type="dxa" w:w="1152"/>
            <w:vAlign w:val="center"/>
          </w:tcPr>
          <w:p>
            <w:pPr>
              <w:spacing w:after="0"/>
            </w:pPr>
            <w:r/>
            <w:r>
              <w:rPr>
                <w:b w:val="0"/>
                <w:sz w:val="18"/>
              </w:rPr>
              <w:t>0.071</w:t>
            </w:r>
          </w:p>
        </w:tc>
        <w:tc>
          <w:tcPr>
            <w:tcW w:type="dxa" w:w="1440"/>
            <w:vAlign w:val="center"/>
          </w:tcPr>
          <w:p>
            <w:pPr>
              <w:spacing w:after="0"/>
            </w:pPr>
            <w:r/>
            <w:r>
              <w:rPr>
                <w:b w:val="0"/>
                <w:sz w:val="18"/>
              </w:rPr>
              <w:t>0.198</w:t>
            </w:r>
          </w:p>
        </w:tc>
      </w:tr>
      <w:tr>
        <w:trPr>
          <w:cantSplit/>
        </w:trPr>
        <w:tc>
          <w:tcPr>
            <w:tcW w:type="dxa" w:w="4320"/>
            <w:vAlign w:val="center"/>
          </w:tcPr>
          <w:p>
            <w:pPr>
              <w:spacing w:after="0"/>
            </w:pPr>
            <w:r/>
            <w:r>
              <w:rPr>
                <w:b w:val="0"/>
                <w:sz w:val="18"/>
              </w:rPr>
              <w:t>200, depth 20, balanced</w:t>
            </w:r>
          </w:p>
        </w:tc>
        <w:tc>
          <w:tcPr>
            <w:tcW w:type="dxa" w:w="1152"/>
            <w:vAlign w:val="center"/>
          </w:tcPr>
          <w:p>
            <w:pPr>
              <w:spacing w:after="0"/>
            </w:pPr>
            <w:r/>
            <w:r>
              <w:rPr>
                <w:b w:val="0"/>
                <w:sz w:val="18"/>
              </w:rPr>
              <w:t>0.080</w:t>
            </w:r>
          </w:p>
        </w:tc>
        <w:tc>
          <w:tcPr>
            <w:tcW w:type="dxa" w:w="1152"/>
            <w:vAlign w:val="center"/>
          </w:tcPr>
          <w:p>
            <w:pPr>
              <w:spacing w:after="0"/>
            </w:pPr>
            <w:r/>
            <w:r>
              <w:rPr>
                <w:b w:val="0"/>
                <w:sz w:val="18"/>
              </w:rPr>
              <w:t>0.469</w:t>
            </w:r>
          </w:p>
        </w:tc>
        <w:tc>
          <w:tcPr>
            <w:tcW w:type="dxa" w:w="1152"/>
            <w:vAlign w:val="center"/>
          </w:tcPr>
          <w:p>
            <w:pPr>
              <w:spacing w:after="0"/>
            </w:pPr>
            <w:r/>
            <w:r>
              <w:rPr>
                <w:b w:val="0"/>
                <w:sz w:val="18"/>
              </w:rPr>
              <w:t>0.136</w:t>
            </w:r>
          </w:p>
        </w:tc>
        <w:tc>
          <w:tcPr>
            <w:tcW w:type="dxa" w:w="1440"/>
            <w:vAlign w:val="center"/>
          </w:tcPr>
          <w:p>
            <w:pPr>
              <w:spacing w:after="0"/>
            </w:pPr>
            <w:r/>
            <w:r>
              <w:rPr>
                <w:b w:val="0"/>
                <w:sz w:val="18"/>
              </w:rPr>
              <w:t>0.306</w:t>
            </w:r>
          </w:p>
        </w:tc>
      </w:tr>
      <w:tr>
        <w:trPr>
          <w:cantSplit/>
        </w:trPr>
        <w:tc>
          <w:tcPr>
            <w:tcW w:type="dxa" w:w="4320"/>
            <w:vAlign w:val="center"/>
          </w:tcPr>
          <w:p>
            <w:pPr>
              <w:spacing w:after="0"/>
            </w:pPr>
            <w:r/>
            <w:r>
              <w:rPr>
                <w:b w:val="0"/>
                <w:sz w:val="18"/>
              </w:rPr>
              <w:t>200, unlimited depth, balanced</w:t>
            </w:r>
          </w:p>
        </w:tc>
        <w:tc>
          <w:tcPr>
            <w:tcW w:type="dxa" w:w="1152"/>
            <w:vAlign w:val="center"/>
          </w:tcPr>
          <w:p>
            <w:pPr>
              <w:spacing w:after="0"/>
            </w:pPr>
            <w:r/>
            <w:r>
              <w:rPr>
                <w:b w:val="0"/>
                <w:sz w:val="18"/>
              </w:rPr>
              <w:t>0.375</w:t>
            </w:r>
          </w:p>
        </w:tc>
        <w:tc>
          <w:tcPr>
            <w:tcW w:type="dxa" w:w="1152"/>
            <w:vAlign w:val="center"/>
          </w:tcPr>
          <w:p>
            <w:pPr>
              <w:spacing w:after="0"/>
            </w:pPr>
            <w:r/>
            <w:r>
              <w:rPr>
                <w:b w:val="0"/>
                <w:sz w:val="18"/>
              </w:rPr>
              <w:t>0.367</w:t>
            </w:r>
          </w:p>
        </w:tc>
        <w:tc>
          <w:tcPr>
            <w:tcW w:type="dxa" w:w="1152"/>
            <w:vAlign w:val="center"/>
          </w:tcPr>
          <w:p>
            <w:pPr>
              <w:spacing w:after="0"/>
            </w:pPr>
            <w:r/>
            <w:r>
              <w:rPr>
                <w:b w:val="0"/>
                <w:sz w:val="18"/>
              </w:rPr>
              <w:t>0.371</w:t>
            </w:r>
          </w:p>
        </w:tc>
        <w:tc>
          <w:tcPr>
            <w:tcW w:type="dxa" w:w="1440"/>
            <w:vAlign w:val="center"/>
          </w:tcPr>
          <w:p>
            <w:pPr>
              <w:spacing w:after="0"/>
            </w:pPr>
            <w:r/>
            <w:r>
              <w:rPr>
                <w:b w:val="0"/>
                <w:sz w:val="18"/>
              </w:rPr>
              <w:t>0.341</w:t>
            </w:r>
          </w:p>
        </w:tc>
      </w:tr>
      <w:tr>
        <w:trPr>
          <w:cantSplit/>
        </w:trPr>
        <w:tc>
          <w:tcPr>
            <w:tcW w:type="dxa" w:w="4320"/>
            <w:vAlign w:val="center"/>
          </w:tcPr>
          <w:p>
            <w:pPr>
              <w:spacing w:after="0"/>
            </w:pPr>
            <w:r/>
            <w:r>
              <w:rPr>
                <w:b w:val="0"/>
                <w:sz w:val="18"/>
              </w:rPr>
              <w:t>200, depth 20, split=5, balanced</w:t>
            </w:r>
          </w:p>
        </w:tc>
        <w:tc>
          <w:tcPr>
            <w:tcW w:type="dxa" w:w="1152"/>
            <w:vAlign w:val="center"/>
          </w:tcPr>
          <w:p>
            <w:pPr>
              <w:spacing w:after="0"/>
            </w:pPr>
            <w:r/>
            <w:r>
              <w:rPr>
                <w:b w:val="0"/>
                <w:sz w:val="18"/>
              </w:rPr>
              <w:t>0.076</w:t>
            </w:r>
          </w:p>
        </w:tc>
        <w:tc>
          <w:tcPr>
            <w:tcW w:type="dxa" w:w="1152"/>
            <w:vAlign w:val="center"/>
          </w:tcPr>
          <w:p>
            <w:pPr>
              <w:spacing w:after="0"/>
            </w:pPr>
            <w:r/>
            <w:r>
              <w:rPr>
                <w:b w:val="0"/>
                <w:sz w:val="18"/>
              </w:rPr>
              <w:t>0.469</w:t>
            </w:r>
          </w:p>
        </w:tc>
        <w:tc>
          <w:tcPr>
            <w:tcW w:type="dxa" w:w="1152"/>
            <w:vAlign w:val="center"/>
          </w:tcPr>
          <w:p>
            <w:pPr>
              <w:spacing w:after="0"/>
            </w:pPr>
            <w:r/>
            <w:r>
              <w:rPr>
                <w:b w:val="0"/>
                <w:sz w:val="18"/>
              </w:rPr>
              <w:t>0.131</w:t>
            </w:r>
          </w:p>
        </w:tc>
        <w:tc>
          <w:tcPr>
            <w:tcW w:type="dxa" w:w="1440"/>
            <w:vAlign w:val="center"/>
          </w:tcPr>
          <w:p>
            <w:pPr>
              <w:spacing w:after="0"/>
            </w:pPr>
            <w:r/>
            <w:r>
              <w:rPr>
                <w:b w:val="0"/>
                <w:sz w:val="18"/>
              </w:rPr>
              <w:t>0.333</w:t>
            </w:r>
          </w:p>
        </w:tc>
      </w:tr>
      <w:tr>
        <w:trPr>
          <w:cantSplit/>
        </w:trPr>
        <w:tc>
          <w:tcPr>
            <w:tcW w:type="dxa" w:w="4320"/>
            <w:vAlign w:val="center"/>
          </w:tcPr>
          <w:p>
            <w:pPr>
              <w:spacing w:after="0"/>
            </w:pPr>
            <w:r/>
            <w:r>
              <w:rPr>
                <w:b w:val="0"/>
                <w:sz w:val="18"/>
              </w:rPr>
              <w:t>200, depth 20, balanced_subsample</w:t>
            </w:r>
          </w:p>
        </w:tc>
        <w:tc>
          <w:tcPr>
            <w:tcW w:type="dxa" w:w="1152"/>
            <w:vAlign w:val="center"/>
          </w:tcPr>
          <w:p>
            <w:pPr>
              <w:spacing w:after="0"/>
            </w:pPr>
            <w:r/>
            <w:r>
              <w:rPr>
                <w:b w:val="0"/>
                <w:sz w:val="18"/>
              </w:rPr>
              <w:t>0.124</w:t>
            </w:r>
          </w:p>
        </w:tc>
        <w:tc>
          <w:tcPr>
            <w:tcW w:type="dxa" w:w="1152"/>
            <w:vAlign w:val="center"/>
          </w:tcPr>
          <w:p>
            <w:pPr>
              <w:spacing w:after="0"/>
            </w:pPr>
            <w:r/>
            <w:r>
              <w:rPr>
                <w:b w:val="0"/>
                <w:sz w:val="18"/>
              </w:rPr>
              <w:t>0.449</w:t>
            </w:r>
          </w:p>
        </w:tc>
        <w:tc>
          <w:tcPr>
            <w:tcW w:type="dxa" w:w="1152"/>
            <w:vAlign w:val="center"/>
          </w:tcPr>
          <w:p>
            <w:pPr>
              <w:spacing w:after="0"/>
            </w:pPr>
            <w:r/>
            <w:r>
              <w:rPr>
                <w:b w:val="0"/>
                <w:sz w:val="18"/>
              </w:rPr>
              <w:t>0.194</w:t>
            </w:r>
          </w:p>
        </w:tc>
        <w:tc>
          <w:tcPr>
            <w:tcW w:type="dxa" w:w="1440"/>
            <w:vAlign w:val="center"/>
          </w:tcPr>
          <w:p>
            <w:pPr>
              <w:spacing w:after="0"/>
            </w:pPr>
            <w:r/>
            <w:r>
              <w:rPr>
                <w:b w:val="0"/>
                <w:sz w:val="18"/>
              </w:rPr>
              <w:t>0.297</w:t>
            </w:r>
          </w:p>
        </w:tc>
      </w:tr>
      <w:tr>
        <w:trPr>
          <w:cantSplit/>
        </w:trPr>
        <w:tc>
          <w:tcPr>
            <w:tcW w:type="dxa" w:w="4320"/>
            <w:vAlign w:val="center"/>
          </w:tcPr>
          <w:p>
            <w:pPr>
              <w:spacing w:after="0"/>
            </w:pPr>
            <w:r/>
            <w:r>
              <w:rPr>
                <w:b w:val="0"/>
                <w:sz w:val="18"/>
              </w:rPr>
              <w:t>200, depth 20, balanced, sqrt</w:t>
            </w:r>
          </w:p>
        </w:tc>
        <w:tc>
          <w:tcPr>
            <w:tcW w:type="dxa" w:w="1152"/>
            <w:vAlign w:val="center"/>
          </w:tcPr>
          <w:p>
            <w:pPr>
              <w:spacing w:after="0"/>
            </w:pPr>
            <w:r/>
            <w:r>
              <w:rPr>
                <w:b w:val="0"/>
                <w:sz w:val="18"/>
              </w:rPr>
              <w:t>0.233</w:t>
            </w:r>
          </w:p>
        </w:tc>
        <w:tc>
          <w:tcPr>
            <w:tcW w:type="dxa" w:w="1152"/>
            <w:vAlign w:val="center"/>
          </w:tcPr>
          <w:p>
            <w:pPr>
              <w:spacing w:after="0"/>
            </w:pPr>
            <w:r/>
            <w:r>
              <w:rPr>
                <w:b w:val="0"/>
                <w:sz w:val="18"/>
              </w:rPr>
              <w:t>0.408</w:t>
            </w:r>
          </w:p>
        </w:tc>
        <w:tc>
          <w:tcPr>
            <w:tcW w:type="dxa" w:w="1152"/>
            <w:vAlign w:val="center"/>
          </w:tcPr>
          <w:p>
            <w:pPr>
              <w:spacing w:after="0"/>
            </w:pPr>
            <w:r/>
            <w:r>
              <w:rPr>
                <w:b w:val="0"/>
                <w:sz w:val="18"/>
              </w:rPr>
              <w:t>0.296</w:t>
            </w:r>
          </w:p>
        </w:tc>
        <w:tc>
          <w:tcPr>
            <w:tcW w:type="dxa" w:w="1440"/>
            <w:vAlign w:val="center"/>
          </w:tcPr>
          <w:p>
            <w:pPr>
              <w:spacing w:after="0"/>
            </w:pPr>
            <w:r/>
            <w:r>
              <w:rPr>
                <w:b w:val="0"/>
                <w:sz w:val="18"/>
              </w:rPr>
              <w:t>0.337</w:t>
            </w:r>
          </w:p>
        </w:tc>
      </w:tr>
      <w:tr>
        <w:trPr>
          <w:cantSplit/>
        </w:trPr>
        <w:tc>
          <w:tcPr>
            <w:tcW w:type="dxa" w:w="4320"/>
            <w:vAlign w:val="center"/>
          </w:tcPr>
          <w:p>
            <w:pPr>
              <w:spacing w:after="0"/>
            </w:pPr>
            <w:r/>
            <w:r>
              <w:rPr>
                <w:b w:val="0"/>
                <w:sz w:val="18"/>
              </w:rPr>
              <w:t>300, depth 20, balanced</w:t>
            </w:r>
          </w:p>
        </w:tc>
        <w:tc>
          <w:tcPr>
            <w:tcW w:type="dxa" w:w="1152"/>
            <w:vAlign w:val="center"/>
          </w:tcPr>
          <w:p>
            <w:pPr>
              <w:spacing w:after="0"/>
            </w:pPr>
            <w:r/>
            <w:r>
              <w:rPr>
                <w:b w:val="0"/>
                <w:sz w:val="18"/>
              </w:rPr>
              <w:t>0.079</w:t>
            </w:r>
          </w:p>
        </w:tc>
        <w:tc>
          <w:tcPr>
            <w:tcW w:type="dxa" w:w="1152"/>
            <w:vAlign w:val="center"/>
          </w:tcPr>
          <w:p>
            <w:pPr>
              <w:spacing w:after="0"/>
            </w:pPr>
            <w:r/>
            <w:r>
              <w:rPr>
                <w:b w:val="0"/>
                <w:sz w:val="18"/>
              </w:rPr>
              <w:t>0.490</w:t>
            </w:r>
          </w:p>
        </w:tc>
        <w:tc>
          <w:tcPr>
            <w:tcW w:type="dxa" w:w="1152"/>
            <w:vAlign w:val="center"/>
          </w:tcPr>
          <w:p>
            <w:pPr>
              <w:spacing w:after="0"/>
            </w:pPr>
            <w:r/>
            <w:r>
              <w:rPr>
                <w:b w:val="0"/>
                <w:sz w:val="18"/>
              </w:rPr>
              <w:t>0.137</w:t>
            </w:r>
          </w:p>
        </w:tc>
        <w:tc>
          <w:tcPr>
            <w:tcW w:type="dxa" w:w="1440"/>
            <w:vAlign w:val="center"/>
          </w:tcPr>
          <w:p>
            <w:pPr>
              <w:spacing w:after="0"/>
            </w:pPr>
            <w:r/>
            <w:r>
              <w:rPr>
                <w:b w:val="0"/>
                <w:sz w:val="18"/>
              </w:rPr>
              <w:t>0.306</w:t>
            </w:r>
          </w:p>
        </w:tc>
      </w:tr>
    </w:tbl>
    <w:p/>
    <w:p>
      <w:r>
        <w:t>Best validation ranking: 200 trees, depth 10, original class distribution (PR-AUC ≈ 0.494). The balanced depth-10 forest caught more fraud at the default threshold, but its precision and overall ranking quality dropped sharply. Increasing 200 → 300 trees produced essentially no PR-AUC gain for the comparable depth-20 balanced configuration.</w:t>
      </w:r>
    </w:p>
    <w:p>
      <w:pPr>
        <w:pStyle w:val="Heading1"/>
      </w:pPr>
      <w:r>
        <w:t>6. Experiment C — Decision Threshold Tuning</w:t>
      </w:r>
    </w:p>
    <w:p>
      <w:r>
        <w:t>The model outputs a fraud score/probability. The default cutoff is 0.50, but 0.50 is not automatically the best operating point for a rare-event problem. The validation precision-recall curve was searched for the threshold with the highest F1. The selected threshold was about 0.245 (reported as 0.24).</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cantSplit/>
        </w:trPr>
        <w:tc>
          <w:tcPr>
            <w:tcW w:type="dxa" w:w="2592"/>
            <w:shd w:fill="D9EAF7"/>
          </w:tcPr>
          <w:p>
            <w:pPr>
              <w:spacing w:after="0"/>
            </w:pPr>
            <w:r/>
            <w:r>
              <w:rPr>
                <w:b/>
                <w:sz w:val="18"/>
              </w:rPr>
              <w:t>Evaluation</w:t>
            </w:r>
          </w:p>
        </w:tc>
        <w:tc>
          <w:tcPr>
            <w:tcW w:type="dxa" w:w="1224"/>
            <w:shd w:fill="D9EAF7"/>
          </w:tcPr>
          <w:p>
            <w:pPr>
              <w:spacing w:after="0"/>
            </w:pPr>
            <w:r/>
            <w:r>
              <w:rPr>
                <w:b/>
                <w:sz w:val="18"/>
              </w:rPr>
              <w:t>Precision</w:t>
            </w:r>
          </w:p>
        </w:tc>
        <w:tc>
          <w:tcPr>
            <w:tcW w:type="dxa" w:w="1224"/>
            <w:shd w:fill="D9EAF7"/>
          </w:tcPr>
          <w:p>
            <w:pPr>
              <w:spacing w:after="0"/>
            </w:pPr>
            <w:r/>
            <w:r>
              <w:rPr>
                <w:b/>
                <w:sz w:val="18"/>
              </w:rPr>
              <w:t>Recall</w:t>
            </w:r>
          </w:p>
        </w:tc>
        <w:tc>
          <w:tcPr>
            <w:tcW w:type="dxa" w:w="1080"/>
            <w:shd w:fill="D9EAF7"/>
          </w:tcPr>
          <w:p>
            <w:pPr>
              <w:spacing w:after="0"/>
            </w:pPr>
            <w:r/>
            <w:r>
              <w:rPr>
                <w:b/>
                <w:sz w:val="18"/>
              </w:rPr>
              <w:t>F1</w:t>
            </w:r>
          </w:p>
        </w:tc>
        <w:tc>
          <w:tcPr>
            <w:tcW w:type="dxa" w:w="1296"/>
            <w:shd w:fill="D9EAF7"/>
          </w:tcPr>
          <w:p>
            <w:pPr>
              <w:spacing w:after="0"/>
            </w:pPr>
            <w:r/>
            <w:r>
              <w:rPr>
                <w:b/>
                <w:sz w:val="18"/>
              </w:rPr>
              <w:t>PR-AUC</w:t>
            </w:r>
          </w:p>
        </w:tc>
        <w:tc>
          <w:tcPr>
            <w:tcW w:type="dxa" w:w="864"/>
            <w:shd w:fill="D9EAF7"/>
          </w:tcPr>
          <w:p>
            <w:pPr>
              <w:spacing w:after="0"/>
            </w:pPr>
            <w:r/>
            <w:r>
              <w:rPr>
                <w:b/>
                <w:sz w:val="18"/>
              </w:rPr>
              <w:t>FP</w:t>
            </w:r>
          </w:p>
        </w:tc>
        <w:tc>
          <w:tcPr>
            <w:tcW w:type="dxa" w:w="864"/>
            <w:shd w:fill="D9EAF7"/>
          </w:tcPr>
          <w:p>
            <w:pPr>
              <w:spacing w:after="0"/>
            </w:pPr>
            <w:r/>
            <w:r>
              <w:rPr>
                <w:b/>
                <w:sz w:val="18"/>
              </w:rPr>
              <w:t>FN</w:t>
            </w:r>
          </w:p>
        </w:tc>
        <w:tc>
          <w:tcPr>
            <w:tcW w:type="dxa" w:w="864"/>
            <w:shd w:fill="D9EAF7"/>
          </w:tcPr>
          <w:p>
            <w:pPr>
              <w:spacing w:after="0"/>
            </w:pPr>
            <w:r/>
            <w:r>
              <w:rPr>
                <w:b/>
                <w:sz w:val="18"/>
              </w:rPr>
              <w:t>TP</w:t>
            </w:r>
          </w:p>
        </w:tc>
      </w:tr>
      <w:tr>
        <w:trPr>
          <w:cantSplit/>
        </w:trPr>
        <w:tc>
          <w:tcPr>
            <w:tcW w:type="dxa" w:w="2592"/>
            <w:vAlign w:val="center"/>
          </w:tcPr>
          <w:p>
            <w:pPr>
              <w:spacing w:after="0"/>
            </w:pPr>
            <w:r/>
            <w:r>
              <w:rPr>
                <w:b w:val="0"/>
                <w:sz w:val="18"/>
              </w:rPr>
              <w:t>Validation @ 0.50</w:t>
            </w:r>
          </w:p>
        </w:tc>
        <w:tc>
          <w:tcPr>
            <w:tcW w:type="dxa" w:w="1224"/>
            <w:vAlign w:val="center"/>
          </w:tcPr>
          <w:p>
            <w:pPr>
              <w:spacing w:after="0"/>
            </w:pPr>
            <w:r/>
            <w:r>
              <w:rPr>
                <w:b w:val="0"/>
                <w:sz w:val="18"/>
              </w:rPr>
              <w:t>1.000</w:t>
            </w:r>
          </w:p>
        </w:tc>
        <w:tc>
          <w:tcPr>
            <w:tcW w:type="dxa" w:w="1224"/>
            <w:vAlign w:val="center"/>
          </w:tcPr>
          <w:p>
            <w:pPr>
              <w:spacing w:after="0"/>
            </w:pPr>
            <w:r/>
            <w:r>
              <w:rPr>
                <w:b w:val="0"/>
                <w:sz w:val="18"/>
              </w:rPr>
              <w:t>0.408</w:t>
            </w:r>
          </w:p>
        </w:tc>
        <w:tc>
          <w:tcPr>
            <w:tcW w:type="dxa" w:w="1080"/>
            <w:vAlign w:val="center"/>
          </w:tcPr>
          <w:p>
            <w:pPr>
              <w:spacing w:after="0"/>
            </w:pPr>
            <w:r/>
            <w:r>
              <w:rPr>
                <w:b w:val="0"/>
                <w:sz w:val="18"/>
              </w:rPr>
              <w:t>0.580</w:t>
            </w:r>
          </w:p>
        </w:tc>
        <w:tc>
          <w:tcPr>
            <w:tcW w:type="dxa" w:w="1296"/>
            <w:vAlign w:val="center"/>
          </w:tcPr>
          <w:p>
            <w:pPr>
              <w:spacing w:after="0"/>
            </w:pPr>
            <w:r/>
            <w:r>
              <w:rPr>
                <w:b w:val="0"/>
                <w:sz w:val="18"/>
              </w:rPr>
              <w:t>0.494</w:t>
            </w:r>
          </w:p>
        </w:tc>
        <w:tc>
          <w:tcPr>
            <w:tcW w:type="dxa" w:w="864"/>
            <w:vAlign w:val="center"/>
          </w:tcPr>
          <w:p>
            <w:pPr>
              <w:spacing w:after="0"/>
            </w:pPr>
            <w:r/>
            <w:r>
              <w:rPr>
                <w:b w:val="0"/>
                <w:sz w:val="18"/>
              </w:rPr>
              <w:t>0</w:t>
            </w:r>
          </w:p>
        </w:tc>
        <w:tc>
          <w:tcPr>
            <w:tcW w:type="dxa" w:w="864"/>
            <w:vAlign w:val="center"/>
          </w:tcPr>
          <w:p>
            <w:pPr>
              <w:spacing w:after="0"/>
            </w:pPr>
            <w:r/>
            <w:r>
              <w:rPr>
                <w:b w:val="0"/>
                <w:sz w:val="18"/>
              </w:rPr>
              <w:t>29</w:t>
            </w:r>
          </w:p>
        </w:tc>
        <w:tc>
          <w:tcPr>
            <w:tcW w:type="dxa" w:w="864"/>
            <w:vAlign w:val="center"/>
          </w:tcPr>
          <w:p>
            <w:pPr>
              <w:spacing w:after="0"/>
            </w:pPr>
            <w:r/>
            <w:r>
              <w:rPr>
                <w:b w:val="0"/>
                <w:sz w:val="18"/>
              </w:rPr>
              <w:t>20</w:t>
            </w:r>
          </w:p>
        </w:tc>
      </w:tr>
      <w:tr>
        <w:trPr>
          <w:cantSplit/>
        </w:trPr>
        <w:tc>
          <w:tcPr>
            <w:tcW w:type="dxa" w:w="2592"/>
            <w:vAlign w:val="center"/>
          </w:tcPr>
          <w:p>
            <w:pPr>
              <w:spacing w:after="0"/>
            </w:pPr>
            <w:r/>
            <w:r>
              <w:rPr>
                <w:b w:val="0"/>
                <w:sz w:val="18"/>
              </w:rPr>
              <w:t>Validation @ ~0.24</w:t>
            </w:r>
          </w:p>
        </w:tc>
        <w:tc>
          <w:tcPr>
            <w:tcW w:type="dxa" w:w="1224"/>
            <w:vAlign w:val="center"/>
          </w:tcPr>
          <w:p>
            <w:pPr>
              <w:spacing w:after="0"/>
            </w:pPr>
            <w:r/>
            <w:r>
              <w:rPr>
                <w:b w:val="0"/>
                <w:sz w:val="18"/>
              </w:rPr>
              <w:t>0.793</w:t>
            </w:r>
          </w:p>
        </w:tc>
        <w:tc>
          <w:tcPr>
            <w:tcW w:type="dxa" w:w="1224"/>
            <w:vAlign w:val="center"/>
          </w:tcPr>
          <w:p>
            <w:pPr>
              <w:spacing w:after="0"/>
            </w:pPr>
            <w:r/>
            <w:r>
              <w:rPr>
                <w:b w:val="0"/>
                <w:sz w:val="18"/>
              </w:rPr>
              <w:t>0.469</w:t>
            </w:r>
          </w:p>
        </w:tc>
        <w:tc>
          <w:tcPr>
            <w:tcW w:type="dxa" w:w="1080"/>
            <w:vAlign w:val="center"/>
          </w:tcPr>
          <w:p>
            <w:pPr>
              <w:spacing w:after="0"/>
            </w:pPr>
            <w:r/>
            <w:r>
              <w:rPr>
                <w:b w:val="0"/>
                <w:sz w:val="18"/>
              </w:rPr>
              <w:t>0.590</w:t>
            </w:r>
          </w:p>
        </w:tc>
        <w:tc>
          <w:tcPr>
            <w:tcW w:type="dxa" w:w="1296"/>
            <w:vAlign w:val="center"/>
          </w:tcPr>
          <w:p>
            <w:pPr>
              <w:spacing w:after="0"/>
            </w:pPr>
            <w:r/>
            <w:r>
              <w:rPr>
                <w:b w:val="0"/>
                <w:sz w:val="18"/>
              </w:rPr>
              <w:t>0.494</w:t>
            </w:r>
          </w:p>
        </w:tc>
        <w:tc>
          <w:tcPr>
            <w:tcW w:type="dxa" w:w="864"/>
            <w:vAlign w:val="center"/>
          </w:tcPr>
          <w:p>
            <w:pPr>
              <w:spacing w:after="0"/>
            </w:pPr>
            <w:r/>
            <w:r>
              <w:rPr>
                <w:b w:val="0"/>
                <w:sz w:val="18"/>
              </w:rPr>
              <w:t>6</w:t>
            </w:r>
          </w:p>
        </w:tc>
        <w:tc>
          <w:tcPr>
            <w:tcW w:type="dxa" w:w="864"/>
            <w:vAlign w:val="center"/>
          </w:tcPr>
          <w:p>
            <w:pPr>
              <w:spacing w:after="0"/>
            </w:pPr>
            <w:r/>
            <w:r>
              <w:rPr>
                <w:b w:val="0"/>
                <w:sz w:val="18"/>
              </w:rPr>
              <w:t>26</w:t>
            </w:r>
          </w:p>
        </w:tc>
        <w:tc>
          <w:tcPr>
            <w:tcW w:type="dxa" w:w="864"/>
            <w:vAlign w:val="center"/>
          </w:tcPr>
          <w:p>
            <w:pPr>
              <w:spacing w:after="0"/>
            </w:pPr>
            <w:r/>
            <w:r>
              <w:rPr>
                <w:b w:val="0"/>
                <w:sz w:val="18"/>
              </w:rPr>
              <w:t>23</w:t>
            </w:r>
          </w:p>
        </w:tc>
      </w:tr>
      <w:tr>
        <w:trPr>
          <w:cantSplit/>
        </w:trPr>
        <w:tc>
          <w:tcPr>
            <w:tcW w:type="dxa" w:w="2592"/>
            <w:vAlign w:val="center"/>
          </w:tcPr>
          <w:p>
            <w:pPr>
              <w:spacing w:after="0"/>
            </w:pPr>
            <w:r/>
            <w:r>
              <w:rPr>
                <w:b w:val="0"/>
                <w:sz w:val="18"/>
              </w:rPr>
              <w:t>Test @ 0.50</w:t>
            </w:r>
          </w:p>
        </w:tc>
        <w:tc>
          <w:tcPr>
            <w:tcW w:type="dxa" w:w="1224"/>
            <w:vAlign w:val="center"/>
          </w:tcPr>
          <w:p>
            <w:pPr>
              <w:spacing w:after="0"/>
            </w:pPr>
            <w:r/>
            <w:r>
              <w:rPr>
                <w:b w:val="0"/>
                <w:sz w:val="18"/>
              </w:rPr>
              <w:t>0.955</w:t>
            </w:r>
          </w:p>
        </w:tc>
        <w:tc>
          <w:tcPr>
            <w:tcW w:type="dxa" w:w="1224"/>
            <w:vAlign w:val="center"/>
          </w:tcPr>
          <w:p>
            <w:pPr>
              <w:spacing w:after="0"/>
            </w:pPr>
            <w:r/>
            <w:r>
              <w:rPr>
                <w:b w:val="0"/>
                <w:sz w:val="18"/>
              </w:rPr>
              <w:t>0.429</w:t>
            </w:r>
          </w:p>
        </w:tc>
        <w:tc>
          <w:tcPr>
            <w:tcW w:type="dxa" w:w="1080"/>
            <w:vAlign w:val="center"/>
          </w:tcPr>
          <w:p>
            <w:pPr>
              <w:spacing w:after="0"/>
            </w:pPr>
            <w:r/>
            <w:r>
              <w:rPr>
                <w:b w:val="0"/>
                <w:sz w:val="18"/>
              </w:rPr>
              <w:t>0.592</w:t>
            </w:r>
          </w:p>
        </w:tc>
        <w:tc>
          <w:tcPr>
            <w:tcW w:type="dxa" w:w="1296"/>
            <w:vAlign w:val="center"/>
          </w:tcPr>
          <w:p>
            <w:pPr>
              <w:spacing w:after="0"/>
            </w:pPr>
            <w:r/>
            <w:r>
              <w:rPr>
                <w:b w:val="0"/>
                <w:sz w:val="18"/>
              </w:rPr>
              <w:t>0.618</w:t>
            </w:r>
          </w:p>
        </w:tc>
        <w:tc>
          <w:tcPr>
            <w:tcW w:type="dxa" w:w="864"/>
            <w:vAlign w:val="center"/>
          </w:tcPr>
          <w:p>
            <w:pPr>
              <w:spacing w:after="0"/>
            </w:pPr>
            <w:r/>
            <w:r>
              <w:rPr>
                <w:b w:val="0"/>
                <w:sz w:val="18"/>
              </w:rPr>
              <w:t>1</w:t>
            </w:r>
          </w:p>
        </w:tc>
        <w:tc>
          <w:tcPr>
            <w:tcW w:type="dxa" w:w="864"/>
            <w:vAlign w:val="center"/>
          </w:tcPr>
          <w:p>
            <w:pPr>
              <w:spacing w:after="0"/>
            </w:pPr>
            <w:r/>
            <w:r>
              <w:rPr>
                <w:b w:val="0"/>
                <w:sz w:val="18"/>
              </w:rPr>
              <w:t>28</w:t>
            </w:r>
          </w:p>
        </w:tc>
        <w:tc>
          <w:tcPr>
            <w:tcW w:type="dxa" w:w="864"/>
            <w:vAlign w:val="center"/>
          </w:tcPr>
          <w:p>
            <w:pPr>
              <w:spacing w:after="0"/>
            </w:pPr>
            <w:r/>
            <w:r>
              <w:rPr>
                <w:b w:val="0"/>
                <w:sz w:val="18"/>
              </w:rPr>
              <w:t>21</w:t>
            </w:r>
          </w:p>
        </w:tc>
      </w:tr>
      <w:tr>
        <w:trPr>
          <w:cantSplit/>
        </w:trPr>
        <w:tc>
          <w:tcPr>
            <w:tcW w:type="dxa" w:w="2592"/>
            <w:vAlign w:val="center"/>
          </w:tcPr>
          <w:p>
            <w:pPr>
              <w:spacing w:after="0"/>
            </w:pPr>
            <w:r/>
            <w:r>
              <w:rPr>
                <w:b w:val="0"/>
                <w:sz w:val="18"/>
              </w:rPr>
              <w:t>Test @ ~0.24</w:t>
            </w:r>
          </w:p>
        </w:tc>
        <w:tc>
          <w:tcPr>
            <w:tcW w:type="dxa" w:w="1224"/>
            <w:vAlign w:val="center"/>
          </w:tcPr>
          <w:p>
            <w:pPr>
              <w:spacing w:after="0"/>
            </w:pPr>
            <w:r/>
            <w:r>
              <w:rPr>
                <w:b w:val="0"/>
                <w:sz w:val="18"/>
              </w:rPr>
              <w:t>0.784</w:t>
            </w:r>
          </w:p>
        </w:tc>
        <w:tc>
          <w:tcPr>
            <w:tcW w:type="dxa" w:w="1224"/>
            <w:vAlign w:val="center"/>
          </w:tcPr>
          <w:p>
            <w:pPr>
              <w:spacing w:after="0"/>
            </w:pPr>
            <w:r/>
            <w:r>
              <w:rPr>
                <w:b w:val="0"/>
                <w:sz w:val="18"/>
              </w:rPr>
              <w:t>0.592</w:t>
            </w:r>
          </w:p>
        </w:tc>
        <w:tc>
          <w:tcPr>
            <w:tcW w:type="dxa" w:w="1080"/>
            <w:vAlign w:val="center"/>
          </w:tcPr>
          <w:p>
            <w:pPr>
              <w:spacing w:after="0"/>
            </w:pPr>
            <w:r/>
            <w:r>
              <w:rPr>
                <w:b w:val="0"/>
                <w:sz w:val="18"/>
              </w:rPr>
              <w:t>0.674</w:t>
            </w:r>
          </w:p>
        </w:tc>
        <w:tc>
          <w:tcPr>
            <w:tcW w:type="dxa" w:w="1296"/>
            <w:vAlign w:val="center"/>
          </w:tcPr>
          <w:p>
            <w:pPr>
              <w:spacing w:after="0"/>
            </w:pPr>
            <w:r/>
            <w:r>
              <w:rPr>
                <w:b w:val="0"/>
                <w:sz w:val="18"/>
              </w:rPr>
              <w:t>0.618</w:t>
            </w:r>
          </w:p>
        </w:tc>
        <w:tc>
          <w:tcPr>
            <w:tcW w:type="dxa" w:w="864"/>
            <w:vAlign w:val="center"/>
          </w:tcPr>
          <w:p>
            <w:pPr>
              <w:spacing w:after="0"/>
            </w:pPr>
            <w:r/>
            <w:r>
              <w:rPr>
                <w:b w:val="0"/>
                <w:sz w:val="18"/>
              </w:rPr>
              <w:t>8</w:t>
            </w:r>
          </w:p>
        </w:tc>
        <w:tc>
          <w:tcPr>
            <w:tcW w:type="dxa" w:w="864"/>
            <w:vAlign w:val="center"/>
          </w:tcPr>
          <w:p>
            <w:pPr>
              <w:spacing w:after="0"/>
            </w:pPr>
            <w:r/>
            <w:r>
              <w:rPr>
                <w:b w:val="0"/>
                <w:sz w:val="18"/>
              </w:rPr>
              <w:t>20</w:t>
            </w:r>
          </w:p>
        </w:tc>
        <w:tc>
          <w:tcPr>
            <w:tcW w:type="dxa" w:w="864"/>
            <w:vAlign w:val="center"/>
          </w:tcPr>
          <w:p>
            <w:pPr>
              <w:spacing w:after="0"/>
            </w:pPr>
            <w:r/>
            <w:r>
              <w:rPr>
                <w:b w:val="0"/>
                <w:sz w:val="18"/>
              </w:rPr>
              <w:t>29</w:t>
            </w:r>
          </w:p>
        </w:tc>
      </w:tr>
    </w:tbl>
    <w:p/>
    <w:p>
      <w:r>
        <w:t>The threshold change does not retrain or improve the model's ranking, so PR-AUC stays unchanged. It changes the operating point. On the test set, lowering the threshold caught 8 additional frauds (21 → 29) while increasing false positives from 1 → 8. F1 improved from 0.592 → 0.674.</w:t>
      </w:r>
    </w:p>
    <w:p>
      <w:pPr>
        <w:pStyle w:val="Heading1"/>
      </w:pPr>
      <w:r>
        <w:t>7. Final Model and Result</w:t>
      </w:r>
    </w:p>
    <w:p>
      <w:pPr>
        <w:pStyle w:val="KeyPoint"/>
      </w:pPr>
      <w:r>
        <w:t>Selected configuration: RandomForestClassifier(n_estimators=200, max_depth=10, class_weight=None), with a decision threshold of approximately 0.24.</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shd w:fill="D9EAF7"/>
          </w:tcPr>
          <w:p>
            <w:pPr>
              <w:spacing w:after="0"/>
            </w:pPr>
            <w:r/>
            <w:r>
              <w:rPr>
                <w:b/>
                <w:sz w:val="18"/>
              </w:rPr>
              <w:t>Final test quantity</w:t>
            </w:r>
          </w:p>
        </w:tc>
        <w:tc>
          <w:tcPr>
            <w:tcW w:type="dxa" w:w="1440"/>
            <w:shd w:fill="D9EAF7"/>
          </w:tcPr>
          <w:p>
            <w:pPr>
              <w:spacing w:after="0"/>
            </w:pPr>
            <w:r/>
            <w:r>
              <w:rPr>
                <w:b/>
                <w:sz w:val="18"/>
              </w:rPr>
              <w:t>Value</w:t>
            </w:r>
          </w:p>
        </w:tc>
        <w:tc>
          <w:tcPr>
            <w:tcW w:type="dxa" w:w="6624"/>
            <w:shd w:fill="D9EAF7"/>
          </w:tcPr>
          <w:p>
            <w:pPr>
              <w:spacing w:after="0"/>
            </w:pPr>
            <w:r/>
            <w:r>
              <w:rPr>
                <w:b/>
                <w:sz w:val="18"/>
              </w:rPr>
              <w:t>Plain-English interpretation</w:t>
            </w:r>
          </w:p>
        </w:tc>
      </w:tr>
      <w:tr>
        <w:trPr>
          <w:cantSplit/>
        </w:trPr>
        <w:tc>
          <w:tcPr>
            <w:tcW w:type="dxa" w:w="2160"/>
            <w:vAlign w:val="center"/>
          </w:tcPr>
          <w:p>
            <w:pPr>
              <w:spacing w:after="0"/>
            </w:pPr>
            <w:r/>
            <w:r>
              <w:rPr>
                <w:b w:val="0"/>
                <w:sz w:val="18"/>
              </w:rPr>
              <w:t>Precision</w:t>
            </w:r>
          </w:p>
        </w:tc>
        <w:tc>
          <w:tcPr>
            <w:tcW w:type="dxa" w:w="1440"/>
            <w:vAlign w:val="center"/>
          </w:tcPr>
          <w:p>
            <w:pPr>
              <w:spacing w:after="0"/>
            </w:pPr>
            <w:r/>
            <w:r>
              <w:rPr>
                <w:b w:val="0"/>
                <w:sz w:val="18"/>
              </w:rPr>
              <w:t>0.784</w:t>
            </w:r>
          </w:p>
        </w:tc>
        <w:tc>
          <w:tcPr>
            <w:tcW w:type="dxa" w:w="6624"/>
            <w:vAlign w:val="center"/>
          </w:tcPr>
          <w:p>
            <w:pPr>
              <w:spacing w:after="0"/>
            </w:pPr>
            <w:r/>
            <w:r>
              <w:rPr>
                <w:b w:val="0"/>
                <w:sz w:val="18"/>
              </w:rPr>
              <w:t>About 78.4% of transactions flagged as fraud were actually fraud.</w:t>
            </w:r>
          </w:p>
        </w:tc>
      </w:tr>
      <w:tr>
        <w:trPr>
          <w:cantSplit/>
        </w:trPr>
        <w:tc>
          <w:tcPr>
            <w:tcW w:type="dxa" w:w="2160"/>
            <w:vAlign w:val="center"/>
          </w:tcPr>
          <w:p>
            <w:pPr>
              <w:spacing w:after="0"/>
            </w:pPr>
            <w:r/>
            <w:r>
              <w:rPr>
                <w:b w:val="0"/>
                <w:sz w:val="18"/>
              </w:rPr>
              <w:t>Recall</w:t>
            </w:r>
          </w:p>
        </w:tc>
        <w:tc>
          <w:tcPr>
            <w:tcW w:type="dxa" w:w="1440"/>
            <w:vAlign w:val="center"/>
          </w:tcPr>
          <w:p>
            <w:pPr>
              <w:spacing w:after="0"/>
            </w:pPr>
            <w:r/>
            <w:r>
              <w:rPr>
                <w:b w:val="0"/>
                <w:sz w:val="18"/>
              </w:rPr>
              <w:t>0.592</w:t>
            </w:r>
          </w:p>
        </w:tc>
        <w:tc>
          <w:tcPr>
            <w:tcW w:type="dxa" w:w="6624"/>
            <w:vAlign w:val="center"/>
          </w:tcPr>
          <w:p>
            <w:pPr>
              <w:spacing w:after="0"/>
            </w:pPr>
            <w:r/>
            <w:r>
              <w:rPr>
                <w:b w:val="0"/>
                <w:sz w:val="18"/>
              </w:rPr>
              <w:t>About 59.2% of all frauds in the test set were caught.</w:t>
            </w:r>
          </w:p>
        </w:tc>
      </w:tr>
      <w:tr>
        <w:trPr>
          <w:cantSplit/>
        </w:trPr>
        <w:tc>
          <w:tcPr>
            <w:tcW w:type="dxa" w:w="2160"/>
            <w:vAlign w:val="center"/>
          </w:tcPr>
          <w:p>
            <w:pPr>
              <w:spacing w:after="0"/>
            </w:pPr>
            <w:r/>
            <w:r>
              <w:rPr>
                <w:b w:val="0"/>
                <w:sz w:val="18"/>
              </w:rPr>
              <w:t>F1</w:t>
            </w:r>
          </w:p>
        </w:tc>
        <w:tc>
          <w:tcPr>
            <w:tcW w:type="dxa" w:w="1440"/>
            <w:vAlign w:val="center"/>
          </w:tcPr>
          <w:p>
            <w:pPr>
              <w:spacing w:after="0"/>
            </w:pPr>
            <w:r/>
            <w:r>
              <w:rPr>
                <w:b w:val="0"/>
                <w:sz w:val="18"/>
              </w:rPr>
              <w:t>0.674</w:t>
            </w:r>
          </w:p>
        </w:tc>
        <w:tc>
          <w:tcPr>
            <w:tcW w:type="dxa" w:w="6624"/>
            <w:vAlign w:val="center"/>
          </w:tcPr>
          <w:p>
            <w:pPr>
              <w:spacing w:after="0"/>
            </w:pPr>
            <w:r/>
            <w:r>
              <w:rPr>
                <w:b w:val="0"/>
                <w:sz w:val="18"/>
              </w:rPr>
              <w:t>Combined precision/recall balance at the selected operating point.</w:t>
            </w:r>
          </w:p>
        </w:tc>
      </w:tr>
      <w:tr>
        <w:trPr>
          <w:cantSplit/>
        </w:trPr>
        <w:tc>
          <w:tcPr>
            <w:tcW w:type="dxa" w:w="2160"/>
            <w:vAlign w:val="center"/>
          </w:tcPr>
          <w:p>
            <w:pPr>
              <w:spacing w:after="0"/>
            </w:pPr>
            <w:r/>
            <w:r>
              <w:rPr>
                <w:b w:val="0"/>
                <w:sz w:val="18"/>
              </w:rPr>
              <w:t>PR-AUC / AP</w:t>
            </w:r>
          </w:p>
        </w:tc>
        <w:tc>
          <w:tcPr>
            <w:tcW w:type="dxa" w:w="1440"/>
            <w:vAlign w:val="center"/>
          </w:tcPr>
          <w:p>
            <w:pPr>
              <w:spacing w:after="0"/>
            </w:pPr>
            <w:r/>
            <w:r>
              <w:rPr>
                <w:b w:val="0"/>
                <w:sz w:val="18"/>
              </w:rPr>
              <w:t>0.618</w:t>
            </w:r>
          </w:p>
        </w:tc>
        <w:tc>
          <w:tcPr>
            <w:tcW w:type="dxa" w:w="6624"/>
            <w:vAlign w:val="center"/>
          </w:tcPr>
          <w:p>
            <w:pPr>
              <w:spacing w:after="0"/>
            </w:pPr>
            <w:r/>
            <w:r>
              <w:rPr>
                <w:b w:val="0"/>
                <w:sz w:val="18"/>
              </w:rPr>
              <w:t>Strong ranking relative to the very low 0.122% fraud prevalence; not an accuracy percentage.</w:t>
            </w:r>
          </w:p>
        </w:tc>
      </w:tr>
      <w:tr>
        <w:trPr>
          <w:cantSplit/>
        </w:trPr>
        <w:tc>
          <w:tcPr>
            <w:tcW w:type="dxa" w:w="2160"/>
            <w:vAlign w:val="center"/>
          </w:tcPr>
          <w:p>
            <w:pPr>
              <w:spacing w:after="0"/>
            </w:pPr>
            <w:r/>
            <w:r>
              <w:rPr>
                <w:b w:val="0"/>
                <w:sz w:val="18"/>
              </w:rPr>
              <w:t>True Positives</w:t>
            </w:r>
          </w:p>
        </w:tc>
        <w:tc>
          <w:tcPr>
            <w:tcW w:type="dxa" w:w="1440"/>
            <w:vAlign w:val="center"/>
          </w:tcPr>
          <w:p>
            <w:pPr>
              <w:spacing w:after="0"/>
            </w:pPr>
            <w:r/>
            <w:r>
              <w:rPr>
                <w:b w:val="0"/>
                <w:sz w:val="18"/>
              </w:rPr>
              <w:t>29</w:t>
            </w:r>
          </w:p>
        </w:tc>
        <w:tc>
          <w:tcPr>
            <w:tcW w:type="dxa" w:w="6624"/>
            <w:vAlign w:val="center"/>
          </w:tcPr>
          <w:p>
            <w:pPr>
              <w:spacing w:after="0"/>
            </w:pPr>
            <w:r/>
            <w:r>
              <w:rPr>
                <w:b w:val="0"/>
                <w:sz w:val="18"/>
              </w:rPr>
              <w:t>29 of 49 frauds were caught.</w:t>
            </w:r>
          </w:p>
        </w:tc>
      </w:tr>
      <w:tr>
        <w:trPr>
          <w:cantSplit/>
        </w:trPr>
        <w:tc>
          <w:tcPr>
            <w:tcW w:type="dxa" w:w="2160"/>
            <w:vAlign w:val="center"/>
          </w:tcPr>
          <w:p>
            <w:pPr>
              <w:spacing w:after="0"/>
            </w:pPr>
            <w:r/>
            <w:r>
              <w:rPr>
                <w:b w:val="0"/>
                <w:sz w:val="18"/>
              </w:rPr>
              <w:t>False Negatives</w:t>
            </w:r>
          </w:p>
        </w:tc>
        <w:tc>
          <w:tcPr>
            <w:tcW w:type="dxa" w:w="1440"/>
            <w:vAlign w:val="center"/>
          </w:tcPr>
          <w:p>
            <w:pPr>
              <w:spacing w:after="0"/>
            </w:pPr>
            <w:r/>
            <w:r>
              <w:rPr>
                <w:b w:val="0"/>
                <w:sz w:val="18"/>
              </w:rPr>
              <w:t>20</w:t>
            </w:r>
          </w:p>
        </w:tc>
        <w:tc>
          <w:tcPr>
            <w:tcW w:type="dxa" w:w="6624"/>
            <w:vAlign w:val="center"/>
          </w:tcPr>
          <w:p>
            <w:pPr>
              <w:spacing w:after="0"/>
            </w:pPr>
            <w:r/>
            <w:r>
              <w:rPr>
                <w:b w:val="0"/>
                <w:sz w:val="18"/>
              </w:rPr>
              <w:t>20 of 49 frauds were missed.</w:t>
            </w:r>
          </w:p>
        </w:tc>
      </w:tr>
      <w:tr>
        <w:trPr>
          <w:cantSplit/>
        </w:trPr>
        <w:tc>
          <w:tcPr>
            <w:tcW w:type="dxa" w:w="2160"/>
            <w:vAlign w:val="center"/>
          </w:tcPr>
          <w:p>
            <w:pPr>
              <w:spacing w:after="0"/>
            </w:pPr>
            <w:r/>
            <w:r>
              <w:rPr>
                <w:b w:val="0"/>
                <w:sz w:val="18"/>
              </w:rPr>
              <w:t>False Positives</w:t>
            </w:r>
          </w:p>
        </w:tc>
        <w:tc>
          <w:tcPr>
            <w:tcW w:type="dxa" w:w="1440"/>
            <w:vAlign w:val="center"/>
          </w:tcPr>
          <w:p>
            <w:pPr>
              <w:spacing w:after="0"/>
            </w:pPr>
            <w:r/>
            <w:r>
              <w:rPr>
                <w:b w:val="0"/>
                <w:sz w:val="18"/>
              </w:rPr>
              <w:t>8</w:t>
            </w:r>
          </w:p>
        </w:tc>
        <w:tc>
          <w:tcPr>
            <w:tcW w:type="dxa" w:w="6624"/>
            <w:vAlign w:val="center"/>
          </w:tcPr>
          <w:p>
            <w:pPr>
              <w:spacing w:after="0"/>
            </w:pPr>
            <w:r/>
            <w:r>
              <w:rPr>
                <w:b w:val="0"/>
                <w:sz w:val="18"/>
              </w:rPr>
              <w:t>8 legitimate transactions were incorrectly flagged.</w:t>
            </w:r>
          </w:p>
        </w:tc>
      </w:tr>
      <w:tr>
        <w:trPr>
          <w:cantSplit/>
        </w:trPr>
        <w:tc>
          <w:tcPr>
            <w:tcW w:type="dxa" w:w="2160"/>
            <w:vAlign w:val="center"/>
          </w:tcPr>
          <w:p>
            <w:pPr>
              <w:spacing w:after="0"/>
            </w:pPr>
            <w:r/>
            <w:r>
              <w:rPr>
                <w:b w:val="0"/>
                <w:sz w:val="18"/>
              </w:rPr>
              <w:t>True Negatives</w:t>
            </w:r>
          </w:p>
        </w:tc>
        <w:tc>
          <w:tcPr>
            <w:tcW w:type="dxa" w:w="1440"/>
            <w:vAlign w:val="center"/>
          </w:tcPr>
          <w:p>
            <w:pPr>
              <w:spacing w:after="0"/>
            </w:pPr>
            <w:r/>
            <w:r>
              <w:rPr>
                <w:b w:val="0"/>
                <w:sz w:val="18"/>
              </w:rPr>
              <w:t>39,943</w:t>
            </w:r>
          </w:p>
        </w:tc>
        <w:tc>
          <w:tcPr>
            <w:tcW w:type="dxa" w:w="6624"/>
            <w:vAlign w:val="center"/>
          </w:tcPr>
          <w:p>
            <w:pPr>
              <w:spacing w:after="0"/>
            </w:pPr>
            <w:r/>
            <w:r>
              <w:rPr>
                <w:b w:val="0"/>
                <w:sz w:val="18"/>
              </w:rPr>
              <w:t>39,943 legitimate transactions were correctly left unflagged.</w:t>
            </w:r>
          </w:p>
        </w:tc>
      </w:tr>
    </w:tbl>
    <w:p/>
    <w:p>
      <w:pPr>
        <w:pStyle w:val="Heading1"/>
      </w:pPr>
      <w:r>
        <w:t>8. Feature Importance</w:t>
      </w:r>
    </w:p>
    <w:p>
      <w:r>
        <w:t>Random Forest impurity-based feature importance estimates how useful features were for splitting the training data. It indicates association/usefulness to this model, not causation.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12"/>
            <w:shd w:fill="D9EAF7"/>
          </w:tcPr>
          <w:p>
            <w:pPr>
              <w:spacing w:after="0"/>
            </w:pPr>
            <w:r/>
            <w:r>
              <w:rPr>
                <w:b/>
                <w:sz w:val="18"/>
              </w:rPr>
              <w:t>Feature</w:t>
            </w:r>
          </w:p>
        </w:tc>
        <w:tc>
          <w:tcPr>
            <w:tcW w:type="dxa" w:w="1440"/>
            <w:shd w:fill="D9EAF7"/>
          </w:tcPr>
          <w:p>
            <w:pPr>
              <w:spacing w:after="0"/>
            </w:pPr>
            <w:r/>
            <w:r>
              <w:rPr>
                <w:b/>
                <w:sz w:val="18"/>
              </w:rPr>
              <w:t>Importance</w:t>
            </w:r>
          </w:p>
        </w:tc>
        <w:tc>
          <w:tcPr>
            <w:tcW w:type="dxa" w:w="5472"/>
            <w:shd w:fill="D9EAF7"/>
          </w:tcPr>
          <w:p>
            <w:pPr>
              <w:spacing w:after="0"/>
            </w:pPr>
            <w:r/>
            <w:r>
              <w:rPr>
                <w:b/>
                <w:sz w:val="18"/>
              </w:rPr>
              <w:t>Interpretation</w:t>
            </w:r>
          </w:p>
        </w:tc>
      </w:tr>
      <w:tr>
        <w:trPr>
          <w:cantSplit/>
        </w:trPr>
        <w:tc>
          <w:tcPr>
            <w:tcW w:type="dxa" w:w="3312"/>
            <w:vAlign w:val="center"/>
          </w:tcPr>
          <w:p>
            <w:pPr>
              <w:spacing w:after="0"/>
            </w:pPr>
            <w:r/>
            <w:r>
              <w:rPr>
                <w:b w:val="0"/>
                <w:sz w:val="18"/>
              </w:rPr>
              <w:t>MCC</w:t>
            </w:r>
          </w:p>
        </w:tc>
        <w:tc>
          <w:tcPr>
            <w:tcW w:type="dxa" w:w="1440"/>
            <w:vAlign w:val="center"/>
          </w:tcPr>
          <w:p>
            <w:pPr>
              <w:spacing w:after="0"/>
            </w:pPr>
            <w:r/>
            <w:r>
              <w:rPr>
                <w:b w:val="0"/>
                <w:sz w:val="18"/>
              </w:rPr>
              <w:t>0.252</w:t>
            </w:r>
          </w:p>
        </w:tc>
        <w:tc>
          <w:tcPr>
            <w:tcW w:type="dxa" w:w="5472"/>
            <w:vAlign w:val="center"/>
          </w:tcPr>
          <w:p>
            <w:pPr>
              <w:spacing w:after="0"/>
            </w:pPr>
            <w:r/>
            <w:r>
              <w:rPr>
                <w:b w:val="0"/>
                <w:sz w:val="18"/>
              </w:rPr>
              <w:t>Merchant category was the strongest splitting signal.</w:t>
            </w:r>
          </w:p>
        </w:tc>
      </w:tr>
      <w:tr>
        <w:trPr>
          <w:cantSplit/>
        </w:trPr>
        <w:tc>
          <w:tcPr>
            <w:tcW w:type="dxa" w:w="3312"/>
            <w:vAlign w:val="center"/>
          </w:tcPr>
          <w:p>
            <w:pPr>
              <w:spacing w:after="0"/>
            </w:pPr>
            <w:r/>
            <w:r>
              <w:rPr>
                <w:b w:val="0"/>
                <w:sz w:val="18"/>
              </w:rPr>
              <w:t>Merchant State = Italy</w:t>
            </w:r>
          </w:p>
        </w:tc>
        <w:tc>
          <w:tcPr>
            <w:tcW w:type="dxa" w:w="1440"/>
            <w:vAlign w:val="center"/>
          </w:tcPr>
          <w:p>
            <w:pPr>
              <w:spacing w:after="0"/>
            </w:pPr>
            <w:r/>
            <w:r>
              <w:rPr>
                <w:b w:val="0"/>
                <w:sz w:val="18"/>
              </w:rPr>
              <w:t>0.233</w:t>
            </w:r>
          </w:p>
        </w:tc>
        <w:tc>
          <w:tcPr>
            <w:tcW w:type="dxa" w:w="5472"/>
            <w:vAlign w:val="center"/>
          </w:tcPr>
          <w:p>
            <w:pPr>
              <w:spacing w:after="0"/>
            </w:pPr>
            <w:r/>
            <w:r>
              <w:rPr>
                <w:b w:val="0"/>
                <w:sz w:val="18"/>
              </w:rPr>
              <w:t>This category was highly predictive in this synthetic dataset.</w:t>
            </w:r>
          </w:p>
        </w:tc>
      </w:tr>
      <w:tr>
        <w:trPr>
          <w:cantSplit/>
        </w:trPr>
        <w:tc>
          <w:tcPr>
            <w:tcW w:type="dxa" w:w="3312"/>
            <w:vAlign w:val="center"/>
          </w:tcPr>
          <w:p>
            <w:pPr>
              <w:spacing w:after="0"/>
            </w:pPr>
            <w:r/>
            <w:r>
              <w:rPr>
                <w:b w:val="0"/>
                <w:sz w:val="18"/>
              </w:rPr>
              <w:t>Year</w:t>
            </w:r>
          </w:p>
        </w:tc>
        <w:tc>
          <w:tcPr>
            <w:tcW w:type="dxa" w:w="1440"/>
            <w:vAlign w:val="center"/>
          </w:tcPr>
          <w:p>
            <w:pPr>
              <w:spacing w:after="0"/>
            </w:pPr>
            <w:r/>
            <w:r>
              <w:rPr>
                <w:b w:val="0"/>
                <w:sz w:val="18"/>
              </w:rPr>
              <w:t>0.097</w:t>
            </w:r>
          </w:p>
        </w:tc>
        <w:tc>
          <w:tcPr>
            <w:tcW w:type="dxa" w:w="5472"/>
            <w:vAlign w:val="center"/>
          </w:tcPr>
          <w:p>
            <w:pPr>
              <w:spacing w:after="0"/>
            </w:pPr>
            <w:r/>
            <w:r>
              <w:rPr>
                <w:b w:val="0"/>
                <w:sz w:val="18"/>
              </w:rPr>
              <w:t>Fraud patterns/rates vary across time in the data.</w:t>
            </w:r>
          </w:p>
        </w:tc>
      </w:tr>
      <w:tr>
        <w:trPr>
          <w:cantSplit/>
        </w:trPr>
        <w:tc>
          <w:tcPr>
            <w:tcW w:type="dxa" w:w="3312"/>
            <w:vAlign w:val="center"/>
          </w:tcPr>
          <w:p>
            <w:pPr>
              <w:spacing w:after="0"/>
            </w:pPr>
            <w:r/>
            <w:r>
              <w:rPr>
                <w:b w:val="0"/>
                <w:sz w:val="18"/>
              </w:rPr>
              <w:t>Amount</w:t>
            </w:r>
          </w:p>
        </w:tc>
        <w:tc>
          <w:tcPr>
            <w:tcW w:type="dxa" w:w="1440"/>
            <w:vAlign w:val="center"/>
          </w:tcPr>
          <w:p>
            <w:pPr>
              <w:spacing w:after="0"/>
            </w:pPr>
            <w:r/>
            <w:r>
              <w:rPr>
                <w:b w:val="0"/>
                <w:sz w:val="18"/>
              </w:rPr>
              <w:t>0.086</w:t>
            </w:r>
          </w:p>
        </w:tc>
        <w:tc>
          <w:tcPr>
            <w:tcW w:type="dxa" w:w="5472"/>
            <w:vAlign w:val="center"/>
          </w:tcPr>
          <w:p>
            <w:pPr>
              <w:spacing w:after="0"/>
            </w:pPr>
            <w:r/>
            <w:r>
              <w:rPr>
                <w:b w:val="0"/>
                <w:sz w:val="18"/>
              </w:rPr>
              <w:t>Transaction value contributes, but is not the dominant signal.</w:t>
            </w:r>
          </w:p>
        </w:tc>
      </w:tr>
      <w:tr>
        <w:trPr>
          <w:cantSplit/>
        </w:trPr>
        <w:tc>
          <w:tcPr>
            <w:tcW w:type="dxa" w:w="3312"/>
            <w:vAlign w:val="center"/>
          </w:tcPr>
          <w:p>
            <w:pPr>
              <w:spacing w:after="0"/>
            </w:pPr>
            <w:r/>
            <w:r>
              <w:rPr>
                <w:b w:val="0"/>
                <w:sz w:val="18"/>
              </w:rPr>
              <w:t>Merchant State = Missing</w:t>
            </w:r>
          </w:p>
        </w:tc>
        <w:tc>
          <w:tcPr>
            <w:tcW w:type="dxa" w:w="1440"/>
            <w:vAlign w:val="center"/>
          </w:tcPr>
          <w:p>
            <w:pPr>
              <w:spacing w:after="0"/>
            </w:pPr>
            <w:r/>
            <w:r>
              <w:rPr>
                <w:b w:val="0"/>
                <w:sz w:val="18"/>
              </w:rPr>
              <w:t>0.067</w:t>
            </w:r>
          </w:p>
        </w:tc>
        <w:tc>
          <w:tcPr>
            <w:tcW w:type="dxa" w:w="5472"/>
            <w:vAlign w:val="center"/>
          </w:tcPr>
          <w:p>
            <w:pPr>
              <w:spacing w:after="0"/>
            </w:pPr>
            <w:r/>
            <w:r>
              <w:rPr>
                <w:b w:val="0"/>
                <w:sz w:val="18"/>
              </w:rPr>
              <w:t>Missing location itself contains useful signal.</w:t>
            </w:r>
          </w:p>
        </w:tc>
      </w:tr>
      <w:tr>
        <w:trPr>
          <w:cantSplit/>
        </w:trPr>
        <w:tc>
          <w:tcPr>
            <w:tcW w:type="dxa" w:w="3312"/>
            <w:vAlign w:val="center"/>
          </w:tcPr>
          <w:p>
            <w:pPr>
              <w:spacing w:after="0"/>
            </w:pPr>
            <w:r/>
            <w:r>
              <w:rPr>
                <w:b w:val="0"/>
                <w:sz w:val="18"/>
              </w:rPr>
              <w:t>Online Transaction</w:t>
            </w:r>
          </w:p>
        </w:tc>
        <w:tc>
          <w:tcPr>
            <w:tcW w:type="dxa" w:w="1440"/>
            <w:vAlign w:val="center"/>
          </w:tcPr>
          <w:p>
            <w:pPr>
              <w:spacing w:after="0"/>
            </w:pPr>
            <w:r/>
            <w:r>
              <w:rPr>
                <w:b w:val="0"/>
                <w:sz w:val="18"/>
              </w:rPr>
              <w:t>0.064</w:t>
            </w:r>
          </w:p>
        </w:tc>
        <w:tc>
          <w:tcPr>
            <w:tcW w:type="dxa" w:w="5472"/>
            <w:vAlign w:val="center"/>
          </w:tcPr>
          <w:p>
            <w:pPr>
              <w:spacing w:after="0"/>
            </w:pPr>
            <w:r/>
            <w:r>
              <w:rPr>
                <w:b w:val="0"/>
                <w:sz w:val="18"/>
              </w:rPr>
              <w:t>Transaction channel contributes meaningfully.</w:t>
            </w:r>
          </w:p>
        </w:tc>
      </w:tr>
      <w:tr>
        <w:trPr>
          <w:cantSplit/>
        </w:trPr>
        <w:tc>
          <w:tcPr>
            <w:tcW w:type="dxa" w:w="3312"/>
            <w:vAlign w:val="center"/>
          </w:tcPr>
          <w:p>
            <w:pPr>
              <w:spacing w:after="0"/>
            </w:pPr>
            <w:r/>
            <w:r>
              <w:rPr>
                <w:b w:val="0"/>
                <w:sz w:val="18"/>
              </w:rPr>
              <w:t>Zip</w:t>
            </w:r>
          </w:p>
        </w:tc>
        <w:tc>
          <w:tcPr>
            <w:tcW w:type="dxa" w:w="1440"/>
            <w:vAlign w:val="center"/>
          </w:tcPr>
          <w:p>
            <w:pPr>
              <w:spacing w:after="0"/>
            </w:pPr>
            <w:r/>
            <w:r>
              <w:rPr>
                <w:b w:val="0"/>
                <w:sz w:val="18"/>
              </w:rPr>
              <w:t>0.041</w:t>
            </w:r>
          </w:p>
        </w:tc>
        <w:tc>
          <w:tcPr>
            <w:tcW w:type="dxa" w:w="5472"/>
            <w:vAlign w:val="center"/>
          </w:tcPr>
          <w:p>
            <w:pPr>
              <w:spacing w:after="0"/>
            </w:pPr>
            <w:r/>
            <w:r>
              <w:rPr>
                <w:b w:val="0"/>
                <w:sz w:val="18"/>
              </w:rPr>
              <w:t>Location-related information contributes.</w:t>
            </w:r>
          </w:p>
        </w:tc>
      </w:tr>
      <w:tr>
        <w:trPr>
          <w:cantSplit/>
        </w:trPr>
        <w:tc>
          <w:tcPr>
            <w:tcW w:type="dxa" w:w="3312"/>
            <w:vAlign w:val="center"/>
          </w:tcPr>
          <w:p>
            <w:pPr>
              <w:spacing w:after="0"/>
            </w:pPr>
            <w:r/>
            <w:r>
              <w:rPr>
                <w:b w:val="0"/>
                <w:sz w:val="18"/>
              </w:rPr>
              <w:t>Hour</w:t>
            </w:r>
          </w:p>
        </w:tc>
        <w:tc>
          <w:tcPr>
            <w:tcW w:type="dxa" w:w="1440"/>
            <w:vAlign w:val="center"/>
          </w:tcPr>
          <w:p>
            <w:pPr>
              <w:spacing w:after="0"/>
            </w:pPr>
            <w:r/>
            <w:r>
              <w:rPr>
                <w:b w:val="0"/>
                <w:sz w:val="18"/>
              </w:rPr>
              <w:t>0.035</w:t>
            </w:r>
          </w:p>
        </w:tc>
        <w:tc>
          <w:tcPr>
            <w:tcW w:type="dxa" w:w="5472"/>
            <w:vAlign w:val="center"/>
          </w:tcPr>
          <w:p>
            <w:pPr>
              <w:spacing w:after="0"/>
            </w:pPr>
            <w:r/>
            <w:r>
              <w:rPr>
                <w:b w:val="0"/>
                <w:sz w:val="18"/>
              </w:rPr>
              <w:t>Time-of-day contributes modestly.</w:t>
            </w:r>
          </w:p>
        </w:tc>
      </w:tr>
    </w:tbl>
    <w:p/>
    <w:p>
      <w:r>
        <w:t>Do not interpret these values as 'Italy causes fraud' or '25.2% of fraud is caused by MCC'. They only describe how this fitted forest used features on this dataset.</w:t>
      </w:r>
    </w:p>
    <w:p>
      <w:pPr>
        <w:pStyle w:val="Heading1"/>
      </w:pPr>
      <w:r>
        <w:t>9. What the Experiments Actually Show</w:t>
      </w:r>
    </w:p>
    <w:p>
      <w:pPr>
        <w:pStyle w:val="ListBullet"/>
        <w:spacing w:after="40"/>
      </w:pPr>
      <w:r>
        <w:t>Random Forest ranked fraud much better than Logistic Regression on this experiment, suggesting nonlinear relationships and feature interactions matter.</w:t>
      </w:r>
    </w:p>
    <w:p>
      <w:pPr>
        <w:pStyle w:val="ListBullet"/>
        <w:spacing w:after="40"/>
      </w:pPr>
      <w:r>
        <w:t>Class weighting dramatically increased Logistic Regression recall, but at the cost of thousands of false positives and extremely low precision.</w:t>
      </w:r>
    </w:p>
    <w:p>
      <w:pPr>
        <w:pStyle w:val="ListBullet"/>
        <w:spacing w:after="40"/>
      </w:pPr>
      <w:r>
        <w:t>Class weighting was not automatically helpful for Random Forest; the shallow unweighted forest had the best validation PR-AUC.</w:t>
      </w:r>
    </w:p>
    <w:p>
      <w:pPr>
        <w:pStyle w:val="ListBullet"/>
        <w:spacing w:after="40"/>
      </w:pPr>
      <w:r>
        <w:t>Threshold tuning was a useful zero-retraining adjustment: it traded a small number of additional false alarms for more detected fraud and a better F1 score.</w:t>
      </w:r>
    </w:p>
    <w:p>
      <w:pPr>
        <w:pStyle w:val="ListBullet"/>
        <w:spacing w:after="40"/>
      </w:pPr>
      <w:r>
        <w:t>Hyperparameters should be judged by validation results, not by assuming that more trees, deeper trees, or balancing must be better.</w:t>
      </w:r>
    </w:p>
    <w:p>
      <w:pPr>
        <w:pStyle w:val="Heading1"/>
      </w:pPr>
      <w:r>
        <w:t>10. Limitations and Improvements</w:t>
      </w:r>
    </w:p>
    <w:p>
      <w:pPr>
        <w:pStyle w:val="ListBullet"/>
        <w:spacing w:after="40"/>
      </w:pPr>
      <w:r>
        <w:t>Only ~245 fraud examples exist in the 200k sample, with only 49 in validation and 49 in test. A few predictions can noticeably change the reported metrics.</w:t>
      </w:r>
    </w:p>
    <w:p>
      <w:pPr>
        <w:pStyle w:val="ListBullet"/>
        <w:spacing w:after="40"/>
      </w:pPr>
      <w:r>
        <w:t>A larger 1M+ sample would give more reliable estimates and more fraud examples for training.</w:t>
      </w:r>
    </w:p>
    <w:p>
      <w:pPr>
        <w:pStyle w:val="ListBullet"/>
        <w:spacing w:after="40"/>
      </w:pPr>
      <w:r>
        <w:t>The split is random rather than time-based. A future experiment should train on earlier transactions and test on later transactions to measure temporal generalization.</w:t>
      </w:r>
    </w:p>
    <w:p>
      <w:pPr>
        <w:pStyle w:val="ListBullet"/>
        <w:spacing w:after="40"/>
      </w:pPr>
      <w:r>
        <w:t>MCC and ZIP are treated as numeric features even though they are not ordinary continuous measurements. Alternative encodings should be compared.</w:t>
      </w:r>
    </w:p>
    <w:p>
      <w:pPr>
        <w:pStyle w:val="ListBullet"/>
        <w:spacing w:after="40"/>
      </w:pPr>
      <w:r>
        <w:t>Auxiliary user/card information is not used. Customer/card history and related attributes could add signal.</w:t>
      </w:r>
    </w:p>
    <w:p>
      <w:pPr>
        <w:pStyle w:val="ListBullet"/>
        <w:spacing w:after="40"/>
      </w:pPr>
      <w:r>
        <w:t>Random Forest impurity importance can be biased; permutation importance or SHAP would provide a stronger interpretation analysis.</w:t>
      </w:r>
    </w:p>
    <w:p>
      <w:pPr>
        <w:pStyle w:val="ListBullet"/>
        <w:spacing w:after="40"/>
      </w:pPr>
      <w:r>
        <w:t>The F1-optimal threshold is not automatically the best business threshold. A real deployment should select the threshold based on the relative cost of missed fraud and false alarms.</w:t>
      </w:r>
    </w:p>
    <w:p>
      <w:pPr>
        <w:pStyle w:val="Heading1"/>
      </w:pPr>
      <w:r>
        <w:t>11. Quick Reference — What Goes Up or Down?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shd w:fill="D9EAF7"/>
          </w:tcPr>
          <w:p>
            <w:pPr>
              <w:spacing w:after="0"/>
            </w:pPr>
            <w:r/>
            <w:r>
              <w:rPr>
                <w:b/>
                <w:sz w:val="18"/>
              </w:rPr>
              <w:t>Thing</w:t>
            </w:r>
          </w:p>
        </w:tc>
        <w:tc>
          <w:tcPr>
            <w:tcW w:type="dxa" w:w="4608"/>
            <w:shd w:fill="D9EAF7"/>
          </w:tcPr>
          <w:p>
            <w:pPr>
              <w:spacing w:after="0"/>
            </w:pPr>
            <w:r/>
            <w:r>
              <w:rPr>
                <w:b/>
                <w:sz w:val="18"/>
              </w:rPr>
              <w:t>If it increases...</w:t>
            </w:r>
          </w:p>
        </w:tc>
        <w:tc>
          <w:tcPr>
            <w:tcW w:type="dxa" w:w="3888"/>
            <w:shd w:fill="D9EAF7"/>
          </w:tcPr>
          <w:p>
            <w:pPr>
              <w:spacing w:after="0"/>
            </w:pPr>
            <w:r/>
            <w:r>
              <w:rPr>
                <w:b/>
                <w:sz w:val="18"/>
              </w:rPr>
              <w:t>Is that automatically good?</w:t>
            </w:r>
          </w:p>
        </w:tc>
      </w:tr>
      <w:tr>
        <w:trPr>
          <w:cantSplit/>
        </w:trPr>
        <w:tc>
          <w:tcPr>
            <w:tcW w:type="dxa" w:w="2160"/>
            <w:vAlign w:val="center"/>
          </w:tcPr>
          <w:p>
            <w:pPr>
              <w:spacing w:after="0"/>
            </w:pPr>
            <w:r/>
            <w:r>
              <w:rPr>
                <w:b w:val="0"/>
                <w:sz w:val="18"/>
              </w:rPr>
              <w:t>Precision</w:t>
            </w:r>
          </w:p>
        </w:tc>
        <w:tc>
          <w:tcPr>
            <w:tcW w:type="dxa" w:w="4608"/>
            <w:vAlign w:val="center"/>
          </w:tcPr>
          <w:p>
            <w:pPr>
              <w:spacing w:after="0"/>
            </w:pPr>
            <w:r/>
            <w:r>
              <w:rPr>
                <w:b w:val="0"/>
                <w:sz w:val="18"/>
              </w:rPr>
              <w:t>Fewer fraud alerts are wrong.</w:t>
            </w:r>
          </w:p>
        </w:tc>
        <w:tc>
          <w:tcPr>
            <w:tcW w:type="dxa" w:w="3888"/>
            <w:vAlign w:val="center"/>
          </w:tcPr>
          <w:p>
            <w:pPr>
              <w:spacing w:after="0"/>
            </w:pPr>
            <w:r/>
            <w:r>
              <w:rPr>
                <w:b w:val="0"/>
                <w:sz w:val="18"/>
              </w:rPr>
              <w:t>Yes, assuming recall is not sacrificed too much.</w:t>
            </w:r>
          </w:p>
        </w:tc>
      </w:tr>
      <w:tr>
        <w:trPr>
          <w:cantSplit/>
        </w:trPr>
        <w:tc>
          <w:tcPr>
            <w:tcW w:type="dxa" w:w="2160"/>
            <w:vAlign w:val="center"/>
          </w:tcPr>
          <w:p>
            <w:pPr>
              <w:spacing w:after="0"/>
            </w:pPr>
            <w:r/>
            <w:r>
              <w:rPr>
                <w:b w:val="0"/>
                <w:sz w:val="18"/>
              </w:rPr>
              <w:t>Recall</w:t>
            </w:r>
          </w:p>
        </w:tc>
        <w:tc>
          <w:tcPr>
            <w:tcW w:type="dxa" w:w="4608"/>
            <w:vAlign w:val="center"/>
          </w:tcPr>
          <w:p>
            <w:pPr>
              <w:spacing w:after="0"/>
            </w:pPr>
            <w:r/>
            <w:r>
              <w:rPr>
                <w:b w:val="0"/>
                <w:sz w:val="18"/>
              </w:rPr>
              <w:t>More real fraud is caught.</w:t>
            </w:r>
          </w:p>
        </w:tc>
        <w:tc>
          <w:tcPr>
            <w:tcW w:type="dxa" w:w="3888"/>
            <w:vAlign w:val="center"/>
          </w:tcPr>
          <w:p>
            <w:pPr>
              <w:spacing w:after="0"/>
            </w:pPr>
            <w:r/>
            <w:r>
              <w:rPr>
                <w:b w:val="0"/>
                <w:sz w:val="18"/>
              </w:rPr>
              <w:t>Yes, assuming false positives remain acceptable.</w:t>
            </w:r>
          </w:p>
        </w:tc>
      </w:tr>
      <w:tr>
        <w:trPr>
          <w:cantSplit/>
        </w:trPr>
        <w:tc>
          <w:tcPr>
            <w:tcW w:type="dxa" w:w="2160"/>
            <w:vAlign w:val="center"/>
          </w:tcPr>
          <w:p>
            <w:pPr>
              <w:spacing w:after="0"/>
            </w:pPr>
            <w:r/>
            <w:r>
              <w:rPr>
                <w:b w:val="0"/>
                <w:sz w:val="18"/>
              </w:rPr>
              <w:t>F1</w:t>
            </w:r>
          </w:p>
        </w:tc>
        <w:tc>
          <w:tcPr>
            <w:tcW w:type="dxa" w:w="4608"/>
            <w:vAlign w:val="center"/>
          </w:tcPr>
          <w:p>
            <w:pPr>
              <w:spacing w:after="0"/>
            </w:pPr>
            <w:r/>
            <w:r>
              <w:rPr>
                <w:b w:val="0"/>
                <w:sz w:val="18"/>
              </w:rPr>
              <w:t>Precision/recall balance improves.</w:t>
            </w:r>
          </w:p>
        </w:tc>
        <w:tc>
          <w:tcPr>
            <w:tcW w:type="dxa" w:w="3888"/>
            <w:vAlign w:val="center"/>
          </w:tcPr>
          <w:p>
            <w:pPr>
              <w:spacing w:after="0"/>
            </w:pPr>
            <w:r/>
            <w:r>
              <w:rPr>
                <w:b w:val="0"/>
                <w:sz w:val="18"/>
              </w:rPr>
              <w:t>Generally yes for this experiment.</w:t>
            </w:r>
          </w:p>
        </w:tc>
      </w:tr>
      <w:tr>
        <w:trPr>
          <w:cantSplit/>
        </w:trPr>
        <w:tc>
          <w:tcPr>
            <w:tcW w:type="dxa" w:w="2160"/>
            <w:vAlign w:val="center"/>
          </w:tcPr>
          <w:p>
            <w:pPr>
              <w:spacing w:after="0"/>
            </w:pPr>
            <w:r/>
            <w:r>
              <w:rPr>
                <w:b w:val="0"/>
                <w:sz w:val="18"/>
              </w:rPr>
              <w:t>PR-AUC / AP</w:t>
            </w:r>
          </w:p>
        </w:tc>
        <w:tc>
          <w:tcPr>
            <w:tcW w:type="dxa" w:w="4608"/>
            <w:vAlign w:val="center"/>
          </w:tcPr>
          <w:p>
            <w:pPr>
              <w:spacing w:after="0"/>
            </w:pPr>
            <w:r/>
            <w:r>
              <w:rPr>
                <w:b w:val="0"/>
                <w:sz w:val="18"/>
              </w:rPr>
              <w:t>Overall precision-recall ranking improves.</w:t>
            </w:r>
          </w:p>
        </w:tc>
        <w:tc>
          <w:tcPr>
            <w:tcW w:type="dxa" w:w="3888"/>
            <w:vAlign w:val="center"/>
          </w:tcPr>
          <w:p>
            <w:pPr>
              <w:spacing w:after="0"/>
            </w:pPr>
            <w:r/>
            <w:r>
              <w:rPr>
                <w:b w:val="0"/>
                <w:sz w:val="18"/>
              </w:rPr>
              <w:t>Yes; primary comparison metric here.</w:t>
            </w:r>
          </w:p>
        </w:tc>
      </w:tr>
      <w:tr>
        <w:trPr>
          <w:cantSplit/>
        </w:trPr>
        <w:tc>
          <w:tcPr>
            <w:tcW w:type="dxa" w:w="2160"/>
            <w:vAlign w:val="center"/>
          </w:tcPr>
          <w:p>
            <w:pPr>
              <w:spacing w:after="0"/>
            </w:pPr>
            <w:r/>
            <w:r>
              <w:rPr>
                <w:b w:val="0"/>
                <w:sz w:val="18"/>
              </w:rPr>
              <w:t>False Positives</w:t>
            </w:r>
          </w:p>
        </w:tc>
        <w:tc>
          <w:tcPr>
            <w:tcW w:type="dxa" w:w="4608"/>
            <w:vAlign w:val="center"/>
          </w:tcPr>
          <w:p>
            <w:pPr>
              <w:spacing w:after="0"/>
            </w:pPr>
            <w:r/>
            <w:r>
              <w:rPr>
                <w:b w:val="0"/>
                <w:sz w:val="18"/>
              </w:rPr>
              <w:t>More legitimate users are incorrectly flagged.</w:t>
            </w:r>
          </w:p>
        </w:tc>
        <w:tc>
          <w:tcPr>
            <w:tcW w:type="dxa" w:w="3888"/>
            <w:vAlign w:val="center"/>
          </w:tcPr>
          <w:p>
            <w:pPr>
              <w:spacing w:after="0"/>
            </w:pPr>
            <w:r/>
            <w:r>
              <w:rPr>
                <w:b w:val="0"/>
                <w:sz w:val="18"/>
              </w:rPr>
              <w:t>No.</w:t>
            </w:r>
          </w:p>
        </w:tc>
      </w:tr>
      <w:tr>
        <w:trPr>
          <w:cantSplit/>
        </w:trPr>
        <w:tc>
          <w:tcPr>
            <w:tcW w:type="dxa" w:w="2160"/>
            <w:vAlign w:val="center"/>
          </w:tcPr>
          <w:p>
            <w:pPr>
              <w:spacing w:after="0"/>
            </w:pPr>
            <w:r/>
            <w:r>
              <w:rPr>
                <w:b w:val="0"/>
                <w:sz w:val="18"/>
              </w:rPr>
              <w:t>False Negatives</w:t>
            </w:r>
          </w:p>
        </w:tc>
        <w:tc>
          <w:tcPr>
            <w:tcW w:type="dxa" w:w="4608"/>
            <w:vAlign w:val="center"/>
          </w:tcPr>
          <w:p>
            <w:pPr>
              <w:spacing w:after="0"/>
            </w:pPr>
            <w:r/>
            <w:r>
              <w:rPr>
                <w:b w:val="0"/>
                <w:sz w:val="18"/>
              </w:rPr>
              <w:t>More fraud is missed.</w:t>
            </w:r>
          </w:p>
        </w:tc>
        <w:tc>
          <w:tcPr>
            <w:tcW w:type="dxa" w:w="3888"/>
            <w:vAlign w:val="center"/>
          </w:tcPr>
          <w:p>
            <w:pPr>
              <w:spacing w:after="0"/>
            </w:pPr>
            <w:r/>
            <w:r>
              <w:rPr>
                <w:b w:val="0"/>
                <w:sz w:val="18"/>
              </w:rPr>
              <w:t>No.</w:t>
            </w:r>
          </w:p>
        </w:tc>
      </w:tr>
      <w:tr>
        <w:trPr>
          <w:cantSplit/>
        </w:trPr>
        <w:tc>
          <w:tcPr>
            <w:tcW w:type="dxa" w:w="2160"/>
            <w:vAlign w:val="center"/>
          </w:tcPr>
          <w:p>
            <w:pPr>
              <w:spacing w:after="0"/>
            </w:pPr>
            <w:r/>
            <w:r>
              <w:rPr>
                <w:b w:val="0"/>
                <w:sz w:val="18"/>
              </w:rPr>
              <w:t>Threshold</w:t>
            </w:r>
          </w:p>
        </w:tc>
        <w:tc>
          <w:tcPr>
            <w:tcW w:type="dxa" w:w="4608"/>
            <w:vAlign w:val="center"/>
          </w:tcPr>
          <w:p>
            <w:pPr>
              <w:spacing w:after="0"/>
            </w:pPr>
            <w:r/>
            <w:r>
              <w:rPr>
                <w:b w:val="0"/>
                <w:sz w:val="18"/>
              </w:rPr>
              <w:t>Model becomes more conservative about calling fraud.</w:t>
            </w:r>
          </w:p>
        </w:tc>
        <w:tc>
          <w:tcPr>
            <w:tcW w:type="dxa" w:w="3888"/>
            <w:vAlign w:val="center"/>
          </w:tcPr>
          <w:p>
            <w:pPr>
              <w:spacing w:after="0"/>
            </w:pPr>
            <w:r/>
            <w:r>
              <w:rPr>
                <w:b w:val="0"/>
                <w:sz w:val="18"/>
              </w:rPr>
              <w:t>No universal direction; it changes the trade-off.</w:t>
            </w:r>
          </w:p>
        </w:tc>
      </w:tr>
      <w:tr>
        <w:trPr>
          <w:cantSplit/>
        </w:trPr>
        <w:tc>
          <w:tcPr>
            <w:tcW w:type="dxa" w:w="2160"/>
            <w:vAlign w:val="center"/>
          </w:tcPr>
          <w:p>
            <w:pPr>
              <w:spacing w:after="0"/>
            </w:pPr>
            <w:r/>
            <w:r>
              <w:rPr>
                <w:b w:val="0"/>
                <w:sz w:val="18"/>
              </w:rPr>
              <w:t>C (LogReg)</w:t>
            </w:r>
          </w:p>
        </w:tc>
        <w:tc>
          <w:tcPr>
            <w:tcW w:type="dxa" w:w="4608"/>
            <w:vAlign w:val="center"/>
          </w:tcPr>
          <w:p>
            <w:pPr>
              <w:spacing w:after="0"/>
            </w:pPr>
            <w:r/>
            <w:r>
              <w:rPr>
                <w:b w:val="0"/>
                <w:sz w:val="18"/>
              </w:rPr>
              <w:t>Regularization becomes weaker.</w:t>
            </w:r>
          </w:p>
        </w:tc>
        <w:tc>
          <w:tcPr>
            <w:tcW w:type="dxa" w:w="3888"/>
            <w:vAlign w:val="center"/>
          </w:tcPr>
          <w:p>
            <w:pPr>
              <w:spacing w:after="0"/>
            </w:pPr>
            <w:r/>
            <w:r>
              <w:rPr>
                <w:b w:val="0"/>
                <w:sz w:val="18"/>
              </w:rPr>
              <w:t>Not automatically; too high can overfit.</w:t>
            </w:r>
          </w:p>
        </w:tc>
      </w:tr>
      <w:tr>
        <w:trPr>
          <w:cantSplit/>
        </w:trPr>
        <w:tc>
          <w:tcPr>
            <w:tcW w:type="dxa" w:w="2160"/>
            <w:vAlign w:val="center"/>
          </w:tcPr>
          <w:p>
            <w:pPr>
              <w:spacing w:after="0"/>
            </w:pPr>
            <w:r/>
            <w:r>
              <w:rPr>
                <w:b w:val="0"/>
                <w:sz w:val="18"/>
              </w:rPr>
              <w:t>max_depth</w:t>
            </w:r>
          </w:p>
        </w:tc>
        <w:tc>
          <w:tcPr>
            <w:tcW w:type="dxa" w:w="4608"/>
            <w:vAlign w:val="center"/>
          </w:tcPr>
          <w:p>
            <w:pPr>
              <w:spacing w:after="0"/>
            </w:pPr>
            <w:r/>
            <w:r>
              <w:rPr>
                <w:b w:val="0"/>
                <w:sz w:val="18"/>
              </w:rPr>
              <w:t>Trees become more complex.</w:t>
            </w:r>
          </w:p>
        </w:tc>
        <w:tc>
          <w:tcPr>
            <w:tcW w:type="dxa" w:w="3888"/>
            <w:vAlign w:val="center"/>
          </w:tcPr>
          <w:p>
            <w:pPr>
              <w:spacing w:after="0"/>
            </w:pPr>
            <w:r/>
            <w:r>
              <w:rPr>
                <w:b w:val="0"/>
                <w:sz w:val="18"/>
              </w:rPr>
              <w:t>Not automatically; can fit useful interactions or overfit.</w:t>
            </w:r>
          </w:p>
        </w:tc>
      </w:tr>
      <w:tr>
        <w:trPr>
          <w:cantSplit/>
        </w:trPr>
        <w:tc>
          <w:tcPr>
            <w:tcW w:type="dxa" w:w="2160"/>
            <w:vAlign w:val="center"/>
          </w:tcPr>
          <w:p>
            <w:pPr>
              <w:spacing w:after="0"/>
            </w:pPr>
            <w:r/>
            <w:r>
              <w:rPr>
                <w:b w:val="0"/>
                <w:sz w:val="18"/>
              </w:rPr>
              <w:t>n_estimators</w:t>
            </w:r>
          </w:p>
        </w:tc>
        <w:tc>
          <w:tcPr>
            <w:tcW w:type="dxa" w:w="4608"/>
            <w:vAlign w:val="center"/>
          </w:tcPr>
          <w:p>
            <w:pPr>
              <w:spacing w:after="0"/>
            </w:pPr>
            <w:r/>
            <w:r>
              <w:rPr>
                <w:b w:val="0"/>
                <w:sz w:val="18"/>
              </w:rPr>
              <w:t>More trees are averaged.</w:t>
            </w:r>
          </w:p>
        </w:tc>
        <w:tc>
          <w:tcPr>
            <w:tcW w:type="dxa" w:w="3888"/>
            <w:vAlign w:val="center"/>
          </w:tcPr>
          <w:p>
            <w:pPr>
              <w:spacing w:after="0"/>
            </w:pPr>
            <w:r/>
            <w:r>
              <w:rPr>
                <w:b w:val="0"/>
                <w:sz w:val="18"/>
              </w:rPr>
              <w:t>Usually stabilizes until gains plateau; costs compute.</w:t>
            </w:r>
          </w:p>
        </w:tc>
      </w:tr>
      <w:tr>
        <w:trPr>
          <w:cantSplit/>
        </w:trPr>
        <w:tc>
          <w:tcPr>
            <w:tcW w:type="dxa" w:w="2160"/>
            <w:vAlign w:val="center"/>
          </w:tcPr>
          <w:p>
            <w:pPr>
              <w:spacing w:after="0"/>
            </w:pPr>
            <w:r/>
            <w:r>
              <w:rPr>
                <w:b w:val="0"/>
                <w:sz w:val="18"/>
              </w:rPr>
              <w:t>min_samples_split</w:t>
            </w:r>
          </w:p>
        </w:tc>
        <w:tc>
          <w:tcPr>
            <w:tcW w:type="dxa" w:w="4608"/>
            <w:vAlign w:val="center"/>
          </w:tcPr>
          <w:p>
            <w:pPr>
              <w:spacing w:after="0"/>
            </w:pPr>
            <w:r/>
            <w:r>
              <w:rPr>
                <w:b w:val="0"/>
                <w:sz w:val="18"/>
              </w:rPr>
              <w:t>Tree needs more data before splitting.</w:t>
            </w:r>
          </w:p>
        </w:tc>
        <w:tc>
          <w:tcPr>
            <w:tcW w:type="dxa" w:w="3888"/>
            <w:vAlign w:val="center"/>
          </w:tcPr>
          <w:p>
            <w:pPr>
              <w:spacing w:after="0"/>
            </w:pPr>
            <w:r/>
            <w:r>
              <w:rPr>
                <w:b w:val="0"/>
                <w:sz w:val="18"/>
              </w:rPr>
              <w:t>More conservative; may reduce noise but also underfit.</w:t>
            </w:r>
          </w:p>
        </w:tc>
      </w:tr>
    </w:tbl>
    <w:p/>
    <w:p>
      <w:pPr>
        <w:pStyle w:val="Heading1"/>
      </w:pPr>
      <w:r>
        <w:t>12. Reproduction and Repository Files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D9EAF7"/>
          </w:tcPr>
          <w:p>
            <w:pPr>
              <w:spacing w:after="0"/>
            </w:pPr>
            <w:r/>
            <w:r>
              <w:rPr>
                <w:b/>
                <w:sz w:val="18"/>
              </w:rPr>
              <w:t>File</w:t>
            </w:r>
          </w:p>
        </w:tc>
        <w:tc>
          <w:tcPr>
            <w:tcW w:type="dxa" w:w="7200"/>
            <w:shd w:fill="D9EAF7"/>
          </w:tcPr>
          <w:p>
            <w:pPr>
              <w:spacing w:after="0"/>
            </w:pPr>
            <w:r/>
            <w:r>
              <w:rPr>
                <w:b/>
                <w:sz w:val="18"/>
              </w:rPr>
              <w:t>Purpose</w:t>
            </w:r>
          </w:p>
        </w:tc>
      </w:tr>
      <w:tr>
        <w:trPr>
          <w:cantSplit/>
        </w:trPr>
        <w:tc>
          <w:tcPr>
            <w:tcW w:type="dxa" w:w="3168"/>
            <w:vAlign w:val="center"/>
          </w:tcPr>
          <w:p>
            <w:pPr>
              <w:spacing w:after="0"/>
            </w:pPr>
            <w:r/>
            <w:r>
              <w:rPr>
                <w:b w:val="0"/>
                <w:sz w:val="18"/>
              </w:rPr>
              <w:t>download_dataset.py</w:t>
            </w:r>
          </w:p>
        </w:tc>
        <w:tc>
          <w:tcPr>
            <w:tcW w:type="dxa" w:w="7200"/>
            <w:vAlign w:val="center"/>
          </w:tcPr>
          <w:p>
            <w:pPr>
              <w:spacing w:after="0"/>
            </w:pPr>
            <w:r/>
            <w:r>
              <w:rPr>
                <w:b w:val="0"/>
                <w:sz w:val="18"/>
              </w:rPr>
              <w:t>Downloads the IBM credit-card transaction dataset through KaggleHub.</w:t>
            </w:r>
          </w:p>
        </w:tc>
      </w:tr>
      <w:tr>
        <w:trPr>
          <w:cantSplit/>
        </w:trPr>
        <w:tc>
          <w:tcPr>
            <w:tcW w:type="dxa" w:w="3168"/>
            <w:vAlign w:val="center"/>
          </w:tcPr>
          <w:p>
            <w:pPr>
              <w:spacing w:after="0"/>
            </w:pPr>
            <w:r/>
            <w:r>
              <w:rPr>
                <w:b w:val="0"/>
                <w:sz w:val="18"/>
              </w:rPr>
              <w:t>01_inspect.py</w:t>
            </w:r>
          </w:p>
        </w:tc>
        <w:tc>
          <w:tcPr>
            <w:tcW w:type="dxa" w:w="7200"/>
            <w:vAlign w:val="center"/>
          </w:tcPr>
          <w:p>
            <w:pPr>
              <w:spacing w:after="0"/>
            </w:pPr>
            <w:r/>
            <w:r>
              <w:rPr>
                <w:b w:val="0"/>
                <w:sz w:val="18"/>
              </w:rPr>
              <w:t>Chunked inspection of the full dataset without loading all 24M rows into RAM.</w:t>
            </w:r>
          </w:p>
        </w:tc>
      </w:tr>
      <w:tr>
        <w:trPr>
          <w:cantSplit/>
        </w:trPr>
        <w:tc>
          <w:tcPr>
            <w:tcW w:type="dxa" w:w="3168"/>
            <w:vAlign w:val="center"/>
          </w:tcPr>
          <w:p>
            <w:pPr>
              <w:spacing w:after="0"/>
            </w:pPr>
            <w:r/>
            <w:r>
              <w:rPr>
                <w:b w:val="0"/>
                <w:sz w:val="18"/>
              </w:rPr>
              <w:t>02_person1_baseline.py</w:t>
            </w:r>
          </w:p>
        </w:tc>
        <w:tc>
          <w:tcPr>
            <w:tcW w:type="dxa" w:w="7200"/>
            <w:vAlign w:val="center"/>
          </w:tcPr>
          <w:p>
            <w:pPr>
              <w:spacing w:after="0"/>
            </w:pPr>
            <w:r/>
            <w:r>
              <w:rPr>
                <w:b w:val="0"/>
                <w:sz w:val="18"/>
              </w:rPr>
              <w:t>Creates/caches the 200k sample and runs baseline Logistic Regression and Random Forest experiments.</w:t>
            </w:r>
          </w:p>
        </w:tc>
      </w:tr>
      <w:tr>
        <w:trPr>
          <w:cantSplit/>
        </w:trPr>
        <w:tc>
          <w:tcPr>
            <w:tcW w:type="dxa" w:w="3168"/>
            <w:vAlign w:val="center"/>
          </w:tcPr>
          <w:p>
            <w:pPr>
              <w:spacing w:after="0"/>
            </w:pPr>
            <w:r/>
            <w:r>
              <w:rPr>
                <w:b w:val="0"/>
                <w:sz w:val="18"/>
              </w:rPr>
              <w:t>03_person1_full.py</w:t>
            </w:r>
          </w:p>
        </w:tc>
        <w:tc>
          <w:tcPr>
            <w:tcW w:type="dxa" w:w="7200"/>
            <w:vAlign w:val="center"/>
          </w:tcPr>
          <w:p>
            <w:pPr>
              <w:spacing w:after="0"/>
            </w:pPr>
            <w:r/>
            <w:r>
              <w:rPr>
                <w:b w:val="0"/>
                <w:sz w:val="18"/>
              </w:rPr>
              <w:t>Runs the larger LogReg/RF sweep, cross-validation check, threshold tuning, final test evaluation and plots.</w:t>
            </w:r>
          </w:p>
        </w:tc>
      </w:tr>
      <w:tr>
        <w:trPr>
          <w:cantSplit/>
        </w:trPr>
        <w:tc>
          <w:tcPr>
            <w:tcW w:type="dxa" w:w="3168"/>
            <w:vAlign w:val="center"/>
          </w:tcPr>
          <w:p>
            <w:pPr>
              <w:spacing w:after="0"/>
            </w:pPr>
            <w:r/>
            <w:r>
              <w:rPr>
                <w:b w:val="0"/>
                <w:sz w:val="18"/>
              </w:rPr>
              <w:t>person1_outputs/</w:t>
            </w:r>
          </w:p>
        </w:tc>
        <w:tc>
          <w:tcPr>
            <w:tcW w:type="dxa" w:w="7200"/>
            <w:vAlign w:val="center"/>
          </w:tcPr>
          <w:p>
            <w:pPr>
              <w:spacing w:after="0"/>
            </w:pPr>
            <w:r/>
            <w:r>
              <w:rPr>
                <w:b w:val="0"/>
                <w:sz w:val="18"/>
              </w:rPr>
              <w:t>Saved results, plots, feature importance, sample cache and serialized RF model.</w:t>
            </w:r>
          </w:p>
        </w:tc>
      </w:tr>
    </w:tbl>
    <w:p/>
    <w:p>
      <w:pPr>
        <w:pStyle w:val="Heading2"/>
      </w:pPr>
      <w:r>
        <w:t>Reproduction commands:</w:t>
      </w:r>
    </w:p>
    <w:p>
      <w:pPr>
        <w:ind w:left="360"/>
      </w:pPr>
      <w:r>
        <w:rPr>
          <w:rFonts w:ascii="Consolas" w:hAnsi="Consolas"/>
          <w:sz w:val="18"/>
        </w:rPr>
        <w:t>uv python pin 3.12</w:t>
      </w:r>
    </w:p>
    <w:p>
      <w:pPr>
        <w:ind w:left="360"/>
      </w:pPr>
      <w:r>
        <w:rPr>
          <w:rFonts w:ascii="Consolas" w:hAnsi="Consolas"/>
          <w:sz w:val="18"/>
        </w:rPr>
        <w:t>uv sync</w:t>
      </w:r>
    </w:p>
    <w:p>
      <w:pPr>
        <w:ind w:left="360"/>
      </w:pPr>
      <w:r>
        <w:rPr>
          <w:rFonts w:ascii="Consolas" w:hAnsi="Consolas"/>
          <w:sz w:val="18"/>
        </w:rPr>
        <w:t>uv run python download_dataset.py</w:t>
      </w:r>
    </w:p>
    <w:p>
      <w:pPr>
        <w:ind w:left="360"/>
      </w:pPr>
      <w:r>
        <w:rPr>
          <w:rFonts w:ascii="Consolas" w:hAnsi="Consolas"/>
          <w:sz w:val="18"/>
        </w:rPr>
        <w:t>uv run python 01_inspect.py</w:t>
      </w:r>
    </w:p>
    <w:p>
      <w:pPr>
        <w:ind w:left="360"/>
      </w:pPr>
      <w:r>
        <w:rPr>
          <w:rFonts w:ascii="Consolas" w:hAnsi="Consolas"/>
          <w:sz w:val="18"/>
        </w:rPr>
        <w:t>uv run python 02_person1_baseline.py --n-sample 200000</w:t>
      </w:r>
    </w:p>
    <w:p>
      <w:pPr>
        <w:ind w:left="360"/>
      </w:pPr>
      <w:r>
        <w:rPr>
          <w:rFonts w:ascii="Consolas" w:hAnsi="Consolas"/>
          <w:sz w:val="18"/>
        </w:rPr>
        <w:t>uv run python 03_person1_full.py --n-sample 200000</w:t>
      </w:r>
    </w:p>
    <w:p>
      <w:pPr>
        <w:pStyle w:val="Heading1"/>
      </w:pPr>
      <w:r>
        <w:t>13. One-Paragraph Summary</w:t>
      </w:r>
    </w:p>
    <w:p>
      <w:r>
        <w:t>The Person 1 experiments establish classical machine-learning baselines for an extremely imbalanced credit-card fraud dataset. A uniform 200k-row sample was cleaned, preprocessed and split into stratified train/validation/test sets. Logistic Regression and Random Forest models were compared using precision, recall, F1 and average precision/PR-AUC rather than accuracy. Logistic Regression struggled with the nonlinear rare-event structure; class weighting raised recall but produced many false positives. The strongest validation model was an unweighted Random Forest with 200 trees and depth 10. Tuning its decision threshold from 0.50 to about 0.24 increased test recall from 0.429 to 0.592 and F1 from 0.592 to 0.674, while false positives increased from 1 to 8. The final test PR-AUC/AP was 0.618. Because the sample contains only about 245 fraud cases, these results should be treated as a solid baseline rather than a precise estimate of deployment performance.</w:t>
      </w:r>
    </w:p>
    <w:p/>
    <w:p>
      <w:pPr>
        <w:jc w:val="center"/>
      </w:pPr>
      <w:r>
        <w:rPr>
          <w:i/>
          <w:sz w:val="16"/>
        </w:rPr>
        <w:t>Reference note: experiment values are taken from Deepnar/iis-mini-fraud (Person 1 outputs). Metric definitions follow Scikit-learn's precision-recall / average-precision conventions.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80" w:after="80"/>
      <w:ind w:left="259"/>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