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Angular conversion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math.degrees(X)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Convert angle X from radians to degrees.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math.radians(X)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Convert angle X from degrees to radians.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Hyperbolic functions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Hyperbolic functions are analogs of trigonometric functions that are based on hyperbolas instead of circles.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math.acosh(X)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Return the inverse hyperbolic cosine of X.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math.asinh(X)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Return the inverse hyperbolic sine of X.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math.atanh(X)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Return the inverse hyperbolic tangent of X.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math.cosh(X)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Return the hyperbolic cosine of X.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math.sinh(X)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Return the hyperbolic sine of X.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math.tanh(X)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Return the hyperbolic tangent of X.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