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Special functions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math.erf(X)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Return the error function at X.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  <w:t xml:space="preserve">The erf() function can be used to compute traditional statistical functions such as the cumulative standard normal distribution: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def phi(X):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    'Cumulative distribution function for the standard normal distribution'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    return (1.0 + erf(X / sqrt(2.0))) / 2.0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math.erfc(X)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Return the complementary error function at X. The complementary error function is defined as 1.0 - erf(X). It is used for large values of X where a subtraction from one would cause a loss of significance.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math.gamma(X)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Return the Gamma function at X.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math.lgamma(X)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Return the natural logarithm of the absolute value of the Gamma function at X.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Constants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math.pi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The mathematical constant π = 3.141592…, to available precision.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math.e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The mathematical constant e = 2.718281…, to available precision.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math.tau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The mathematical constant τ = 6.283185…, to available precision. Tau is a circle constant equal to 2π, the ratio of a circle’s circumference to its radius. To learn more about Tau, check out Vi Hart’s video Pi is (still) Wrong, and start celebrating Tau day by eating twice as much pie!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math.inf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A floating-point positive infinity. (For negative infinity, use -math.inf.) Equivalent to the output of float('inf').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  <w:t xml:space="preserve">math.nan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A floating-point “not a number” (NaN) value. Equivalent to the output of float('nan').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