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2213A"/>
          <w:sz w:val="40"/>
          <w:szCs w:val="40"/>
        </w:rPr>
        <w:t xml:space="preserve">Developer setup — Family Office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Contents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Option A — infrastructure in Docker, code with hot reload (recommended for development)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Option B — the whole stack in Docker exactly as production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What is where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Production (for reference)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Seeing what is built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Milestone 12 extras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Milestone 13 extras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Milestone 14 extras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Milestone 15 extras</w:t>
      </w:r>
    </w:p>
    <w:p>
      <w:pPr>
        <w:pBdr>
          <w:bottom w:val="single" w:color="D7DBE0" w:sz="6" w:space="6"/>
        </w:pBdr>
        <w:spacing w:after="200" w:before="6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Everything a developer needs is in this repository. Two ways to run it. Taking the project over? Read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HANDOVER.md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first. Running it on a VPS of your own rather than a laptop?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DEV-VPS-SETUP.md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Option A — infrastructure in Docker, code with hot reload (recommended for development)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Prerequisites: Docker Desktop, Node 22, pnpm 12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corepack enable &amp;&amp; corepack prepare pnpm@12.4.1 --activate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https://github.com/vellayan-code/familyoffice.git &amp;&amp; cd familyoffice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1. Database (auto-applies db/001–030 and loads the demo family), Redis, MinIO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deploy &amp;&amp; docker compose -f docker-compose.yml -f docker-compose.dev.yml --env-file .env.dev up -d postgres redis minio &amp;&amp; cd ..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2. Install and build. The `...` suffix builds the api AND every workspace package it imports, in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   dependency order — never hand-list them: a fresh checkout has no dist/ for the others to resolve through.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app &amp;&amp; pnpm install &amp;&amp; pnpm --filter @fo/api... build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3. Run the API, worker, executor and web (separate terminals)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DATABASE_URL=postgres://app_user:app@localhost:5432/familyoffice pnpm dev:api                     # http://localhost:4000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DATABASE_URL=postgres://app_user:app@localhost:5432/familyoffice pnpm --filter @fo/api worker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DATABASE_URL=postgres://executor_user:exec@localhost:5432/familyoffice SANDBOX_ONLY=true pnpm --filter @fo/executor dev   # executor_user's password comes from EXECUTOR_DB_PASSWORD (set by the seed / migrate.ts); the API tests drive the executor in-process through EXECUTOR_DATABASE_URL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pnpm dev:web                                                                                      # http://localhost:5173 (proxies /api → :4000)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# 4. Mobile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apps/mobile &amp;&amp; pnpm start     # Expo; set extra.apiUrl in app.json to http://&lt;your-lan-ip&gt;:4000/api/v1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Sign in as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arjun@example.com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Prototype!2026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(also priya, ops, ca). Dev step-up code for approvals: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000000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Documents go to MinIO when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S3_ENDPOINT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S3_ACCESS_KEY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are set (compose does); otherwise to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STORAGE_DIR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(default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app/.data/documents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git-ignored). Report PDFs, Excel and Parquet are produced by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packages/reports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no native dependencies.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Tests — the same list CI runs: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pnpm --filter @fo/finance build &amp;&amp; pnpm --filter @fo/finance test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pnpm --filter @fo/parsers build &amp;&amp; pnpm --filter @fo/parsers test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pnpm --filter @fo/reports test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pnpm --filter @fo/api... build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DATABASE_URL=postgres://app_user:app@localhost:5432/familyoffice pnpm --filter @fo/api test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pnpm --filter @fo/web build &amp;&amp; pnpm --filter @fo/mobile typecheck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API suite drives the executor in-process, so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executor_user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needs its password set — the seed does that only when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EXECUTOR_DB_PASSWORD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is in the environment. The dev compose stack sets it; if you seed by hand, pass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APP_DB_PASSWORD=app EXECUTOR_DB_PASSWORD=exec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or the connectors tests fail to authenticate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28P01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Role passwords are cluster-wide, so dropping the database does not clear them.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Reset the database to the seed: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cd deploy &amp;&amp; docker compose down -v postgres &amp;&amp; docker compose … up -d postgres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Option B — the whole stack in Docker exactly as production</w:t>
      </w:r>
    </w:p>
    <w:p>
      <w:pPr>
        <w:shd w:fill="F4F5F7" w:color="auto" w:val="clear"/>
        <w:spacing w:after="16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deploy &amp;&amp; cp .env.dev .env &amp;&amp; docker compose build &amp;&amp; docker compose up -d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Then open http://localhost (Caddy on port 80 in this mode; on the VPS it is bound to 127.0.0.1:8080 behind nginx). No hot reload; rebuild with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build &lt;service&gt;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after changes.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What is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db/*.sql</w:t>
            </w:r>
          </w:p>
        </w:tc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Schema and seed migrations 001–030, applied in order and tracked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schema_migrations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; the dev stack applies them on first Postgres start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api/openapi.yaml</w:t>
            </w:r>
          </w:p>
        </w:tc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API contract, 364 paths — every one implemented; unknown paths are plain 404s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app/apps/{api,web,mobile,executor}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app/packages/{finance,parsers,connectors,reports}</w:t>
            </w:r>
          </w:p>
        </w:tc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code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deploy/</w:t>
            </w:r>
          </w:p>
        </w:tc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Compose files, Dockerfiles (under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app/deploy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), Caddy, nginx edge config, VPS bootstrap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family-office-PRD.md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tickets/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BUILD-STATUS.md</w:t>
            </w:r>
          </w:p>
        </w:tc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Spec, backlog, what is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HANDOVER.md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DEV-VPS-SETUP.md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2213A"/>
                <w:sz w:val="18"/>
                <w:szCs w:val="18"/>
              </w:rPr>
              <w:t xml:space="preserve">CLAUDE.md</w:t>
            </w:r>
          </w:p>
        </w:tc>
        <w:tc>
          <w:tcPr>
            <w:tcW w:type="dxa" w:w="46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Taking it over, your own VPS, house style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Production (for reference)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Hostinger VPS, everything in Docker via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deploy/docker-compose.yml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nginx on the host terminates TLS for wealthprism.in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deploy/nginx/wealthprism.conf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and proxies to Caddy on 127.0.0.1:8080. Deploy after merging to main, from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~/handover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</w:t>
      </w:r>
    </w:p>
    <w:p>
      <w:pPr>
        <w:shd w:fill="F4F5F7" w:color="auto" w:val="clear"/>
        <w:spacing w:after="0" w:before="6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git checkout main &amp;&amp; git pull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cd deploy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build api executor web</w:t>
      </w:r>
    </w:p>
    <w:p>
      <w:pPr>
        <w:shd w:fill="F4F5F7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--profile ops run --rm migrate      # --profile goes BEFORE run; migrate before the new code starts</w:t>
      </w:r>
    </w:p>
    <w:p>
      <w:pPr>
        <w:shd w:fill="F4F5F7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7"/>
          <w:szCs w:val="17"/>
        </w:rPr>
        <w:t xml:space="preserve">docker compose up -d api worker executor web</w:t>
      </w:r>
    </w:p>
    <w:p>
      <w:pPr>
        <w:spacing w:after="140" w:line="276"/>
      </w:pPr>
      <w:r>
        <w:rPr>
          <w:rFonts w:ascii="Consolas" w:cs="Consolas" w:eastAsia="Consolas" w:hAnsi="Consolas"/>
          <w:color w:val="12213A"/>
          <w:sz w:val="19"/>
          <w:szCs w:val="19"/>
        </w:rPr>
        <w:t xml:space="preserve">deploy/scripts/deploy.sh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assumes images come from a registry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pull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); this server builds them locally as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:local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so use the sequence above. Full runbook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HANDOVER.md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§7.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Seeing what is built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Start the stack (Option A above), sign in as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arjun@example.com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Prototype!2026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open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Product map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(bottom of the left rail): it lists every module with what is built, what remains, and a link to the screen;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Settings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holds the family, members, two-factor login and integration health. The same list with verification per area is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BUILD-STATUS.md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PROGRESS.md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is the milestone log. Every screen reads the running API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api/openapi.yaml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364 paths), so what you see is the real build, not a mock.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Milestone 12 extras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Account Aggregator sandbox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with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AA_PROVIDER=mock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(the default outside production)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/aa/consent/initiate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creates a pending consent; approve it with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/aa/consents/:id/simulate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(or the "Approve (sandbox)" button on Banking → Accounts)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/bank-accounts/:id/sync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pulls deterministic FI data. For Finvu UAT set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AA_PROVIDER=finvu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AA_CLIENT_ID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AA_CLIENT_SECRET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AA_FIU_ID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AA_CONSENT_TEMPLATE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point the AA's webhook at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/api/v1/aa/consent/callback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AA_WEBHOOK_SECRET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(HMAC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X-AA-Signature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or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AA_PROVIDER_PUBLIC_KEY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(detached JWS).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Delivery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EMAIL_TRANSPORT=log|ses|smtp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WHATSAPP_PROVIDER=log|meta|gupshup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SMS_PROVIDER=log|msg91|twilio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every send lands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message_log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pnpm --filter @fo/api cli reminders:deliver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drains the rent-reminder queue by hand.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E-mail ingest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the mail gateway POSTs parsed messages (our JSON or Postmark inbound) to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/api/v1/ingest/email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signed with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INGEST_WEBHOOK_SECRET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X-Ingest-Signature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GET /ingest/settings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shows the family's ingest address and allow-list; unknown senders are quarantined (Banking → Inbox to release). Passwords for e-mailed PDFs go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INGEST_PDF_PASSWORDS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Statements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paste or upload PMS / AIF statement text and NSDL / CDSL e-CAS text through Imports —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samples/pms_statement_extracted_text_sample.txt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aif_statement_extracted_text_sample.txt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ecas_nsdl_extracted_text_sample.txt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Feeds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cli feeds:run --which eod,indices,tri,series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cli feeds:health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cli benchmarks:load --code CRISIL_CBI --file cbi.csv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GET /feeds/health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 the API.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FEED_RETRIES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FEED_TIMEOUT_MS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BSE_FALLBACK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NIFTY_TRI_ENABLED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BENCHMARK_SERIES_URLS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tune the runner.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Milestone 13 extras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Nothing answers 501 any more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every path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api/openapi.yaml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(364) has a handler;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test/global.test.ts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checks the router against the contract without calling the endpoints, and unknown paths are plain 404s.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Goals &amp; buckets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PUT /bucket-targets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(must total 100; a hand-set target of the same day beats a policy-applied one),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PUT /glide-paths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(steps may only de-risk),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/buckets/rebalance-proposal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create_tasks: true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raises the moves as tasks),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PUT /asset-class-targets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PUT /allocation/policy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(apply a model portfolio, cadence, trigger),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GET /allocation/status?look_through=false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the headline view. The Goals page has all of it.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Working capital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PUT /working-capital/settings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(float days, buffer, idle threshold, preferred instrument and assumed yield per horizon),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/working-capital/plan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/working-capital/plan/:id/tasks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GET /working-capital/ladder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GET /working-capital/plans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Global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PUT /fx-rates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(owner) or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FX_RATES_URL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 the daily feed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cli feeds:run --which fx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GET /global/lrs?fy=2026-27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totals each individual's remittances against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LRS_LIMIT_USD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TCS above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LRS_TCS_THRESHOLD_INR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LRS_TCS_RATE_PCT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(all in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tax_params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/global/lrs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warns when a remittance takes the entity over the limit; foreign tax credits with Form 67 status under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/global/foreign-tax-credits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Investments → Global on the web.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MFA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/auth/mfa/setup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scan the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otpauth_uri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/auth/mfa/confirm {code}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login then returns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{ mfa_required, mfa_token }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/auth/mfa/verify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completes it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000000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works outside production).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DELETE /auth/mfa {code}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switches it off.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Families and members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/families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makes the caller the owner of a new family (with working-capital and bucket defaults);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/auth/invite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(owner) e-mails a 14-day link,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/auth/invite/accept {email, token, password}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sets the password; the token is returned in the response outside production.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PATCH/DELETE /members/:userId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Entities: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/entities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stores the PAN encrypted with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FIELD_ENCRYPTION_KEY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(only the last four are readable),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/entities/:id/gstins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checks the GSTIN carries the entity's PAN.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Investments residue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/investment-txns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(hand-entered buy / sell through the lot engine, de-duplicated),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GET /harvest-candidates?fy=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GET /capital-gains/export?fy=&amp;format=csv|xlsx|pdf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/imports/cas/refresh {entity_id}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(queued import + task; calls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MFCENTRAL_URL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when set),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GET /integrations/health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Investments → Harvest on the web.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Start-ups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/private-companies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/private-companies/:id/rounds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(re-marks every stake at the round price and dilutes the %),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/private-investments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/marks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PUT /commitments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(calls must fit the unfunded amount),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/exit-scenario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(tax from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tax_rules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effect on the growth bucket; records nothing). The Startups page has rounds, marks, commitments and the scenario.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Milestone 14 extras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Period-end in the books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turn on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mark_to_market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depreciation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per book (Books → Tally live sync card saves the endpoint; the flags are on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PUT /gl/books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GET /gl/period-end/preview?entity_id=&amp;as_of=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shows the MTM per investment account (market vs book, latest price on or before the date) and the depreciation schedule from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depreciation_rates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(Income-tax Act blocks, WDV; art / jewellery / collectibles 0%). A soft close or lock posts both once per period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source_type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mtm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depreciation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/gl/period-end/post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does the same by hand;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cli gl:period-end --period &lt;id&gt;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Tally live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enable Tally's HTTP gateway (port 9000) with the company open, save the URL on the book, then Books → Posting rules →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Tally — live sync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Ping, Push (masters + vouchers for a range), Pull (day book, GUID de-duplicated).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cli gl:tally-push --entity &lt;id&gt; --from 2026-04-01 --to 2026-09-30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Without a gateway the XML export / import still works.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Scheduled exports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Reports → Open data →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Scheduled exports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dataset, format, optional entity, 5-field cron (UTC). Each run is an ordinary export job (Documents › Exports, 7-day link) and fires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export.ready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subscribed webhooks; the worker runs due schedules hourly;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cli exports:schedules --force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runs them all now.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MCP server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create an API key (Reports → Open data → API keys) with the scopes you want to expose, then add to Claude Desktop / Cursor: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{ "mcpServers": { "wealthprism": { "command": "pnpm", "args": ["--filter", "@fo/api", "mcp"], "cwd": "&lt;repo&gt;/app", "env": { "FO_API_URL": "http://localhost:4000/api/v1", "FO_API_KEY": "fo_…" } } } }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Tools are filtered by the key's scopes (read: dashboard, holdings, capital gains, harvest candidates, performance, net worth, liabilities, insurance, exposure, allocation, goals, buckets, cash flow, working capital, outflows, tax, properties, private investments, tasks, trial balance, datasets; write: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create_task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run_export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propose_intent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Nothing in MCP approves or executes — intents it drafts wait for a human with step-up auth.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Milestone 15 extras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Scanned documents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install tesseract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apt install tesseract-ocr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and set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OCR_COMMAND="tesseract {in} stdout -l eng"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(or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ocrmypdf --sidecar - {in} /dev/null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PDFs without a text layer and images are OCR'd at upload (tag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ocr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); without a command they are tagged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needs-ocr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extraction answers 422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needs_ocr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the next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/documents/:id/extract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after the command is configured reads them.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Grandfathering (Section 112A)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load the 31 Jan 2018 FMVs per ISIN with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POST /instruments/fmv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{rows:[{isin, fmv}]}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or a CSV body) or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cli fmv:load --file samples/fmv_31jan2018_sample.csv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(sample figures — replace with the exchange highs / AMFI NAVs of that day). The FMV sits on the instrument and on every pre-Feb-2018 lot; a later sale of such an equity lot steps the cost up to the lower of FMV × units and the sale price,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realized_gains.grandfathered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is set and Schedule CG shows the stepped cost.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ITR schedules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report codes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itr_schedule_hp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(house property per property and share, 30% from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tax_params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24(b) interest),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itr_schedule_os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(interest / dividends from the books and recorded income sources, TDS by 26AS section),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itr_schedule_al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(assets at cost and liabilities as at 31 March),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itr_schedule_fa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(foreign holdings with look-through share, LRS remittances, foreign income and Form 67) — alongside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capital_gains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(Schedule CG). Run them from Reports with the FY and entity, or put the five in a pack for the CA.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Developer setup   ·  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0" w:sz="4" w:space="4"/>
      </w:pBdr>
      <w:spacing w:after="120"/>
    </w:pPr>
    <w:r>
      <w:rPr>
        <w:rFonts w:ascii="Calibri" w:cs="Calibri" w:eastAsia="Calibri" w:hAnsi="Calibri"/>
        <w:caps/>
        <w:color w:val="5B6472"/>
        <w:sz w:val="16"/>
        <w:szCs w:val="16"/>
      </w:rPr>
      <w:t xml:space="preserve">WealthPrism / Family Office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E7C6B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color w:val="0E7C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b/>
        <w:bCs/>
        <w:color w:val="12213A"/>
      </w:rPr>
    </w:lvl>
    <w:lvl w:ilvl="1" w15:tentative="1">
      <w:start w:val="1"/>
      <w:numFmt w:val="lowerLetter"/>
      <w:lvlText w:val="%2."/>
      <w:lvlJc w:val="left"/>
      <w:pPr>
        <w:ind w:left="760" w:hanging="280"/>
      </w:pPr>
      <w:rPr>
        <w:color w:val="1221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Developer setup</dc:title>
  <dc:creator>WealthPrism</dc:creator>
  <dc:description>Family Office / WealthPrism — Developer setup</dc:description>
  <cp:lastModifiedBy>Un-named</cp:lastModifiedBy>
  <cp:revision>1</cp:revision>
  <dcterms:created xsi:type="dcterms:W3CDTF">2026-09-15T03:24:02.118Z</dcterms:created>
  <dcterms:modified xsi:type="dcterms:W3CDTF">2026-09-15T03:24:02.118Z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