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E14D0" w14:textId="77777777" w:rsidR="00D5245E" w:rsidRPr="00E96B54" w:rsidRDefault="00D5245E" w:rsidP="00D5245E">
      <w:pPr>
        <w:pStyle w:val="Default"/>
        <w:rPr>
          <w:sz w:val="32"/>
          <w:szCs w:val="32"/>
        </w:rPr>
      </w:pPr>
    </w:p>
    <w:p w14:paraId="233BB917" w14:textId="2B0F7BA3" w:rsidR="00D5245E" w:rsidRPr="00AE29D6" w:rsidRDefault="00D5245E" w:rsidP="00AE29D6">
      <w:pPr>
        <w:pStyle w:val="Default"/>
        <w:rPr>
          <w:sz w:val="32"/>
          <w:szCs w:val="32"/>
          <w:u w:val="single"/>
        </w:rPr>
      </w:pPr>
      <w:r w:rsidRPr="00AE29D6">
        <w:rPr>
          <w:b/>
          <w:bCs/>
          <w:sz w:val="32"/>
          <w:szCs w:val="32"/>
          <w:u w:val="single"/>
        </w:rPr>
        <w:t>ELDMA</w:t>
      </w:r>
    </w:p>
    <w:p w14:paraId="14471B36" w14:textId="77777777" w:rsidR="00271A7B" w:rsidRDefault="00271A7B" w:rsidP="00D5245E">
      <w:pPr>
        <w:rPr>
          <w:sz w:val="32"/>
          <w:szCs w:val="32"/>
        </w:rPr>
      </w:pPr>
    </w:p>
    <w:p w14:paraId="57459137" w14:textId="77777777" w:rsidR="00E96B54" w:rsidRPr="00E96B54" w:rsidRDefault="00E96B54" w:rsidP="00D5245E">
      <w:pPr>
        <w:rPr>
          <w:rFonts w:ascii="Times New Roman" w:hAnsi="Times New Roman" w:cs="Times New Roman"/>
          <w:sz w:val="28"/>
          <w:szCs w:val="28"/>
        </w:rPr>
      </w:pPr>
    </w:p>
    <w:p w14:paraId="16EDDD9B" w14:textId="0253F805" w:rsidR="00D5245E" w:rsidRPr="00271A7B" w:rsidRDefault="00D5245E" w:rsidP="00D5245E">
      <w:pPr>
        <w:rPr>
          <w:rFonts w:ascii="Times New Roman" w:hAnsi="Times New Roman" w:cs="Times New Roman"/>
          <w:sz w:val="32"/>
          <w:szCs w:val="32"/>
        </w:rPr>
      </w:pPr>
      <w:r w:rsidRPr="00271A7B">
        <w:rPr>
          <w:rFonts w:ascii="Times New Roman" w:hAnsi="Times New Roman" w:cs="Times New Roman"/>
          <w:sz w:val="32"/>
          <w:szCs w:val="32"/>
        </w:rPr>
        <w:t>Drug similarity</w:t>
      </w:r>
      <w:r w:rsidR="00E96B54" w:rsidRPr="00271A7B">
        <w:rPr>
          <w:rFonts w:ascii="Times New Roman" w:hAnsi="Times New Roman" w:cs="Times New Roman"/>
          <w:sz w:val="32"/>
          <w:szCs w:val="32"/>
        </w:rPr>
        <w:t>:</w:t>
      </w:r>
      <w:r w:rsidRPr="00271A7B">
        <w:rPr>
          <w:rFonts w:ascii="Times New Roman" w:hAnsi="Times New Roman" w:cs="Times New Roman"/>
          <w:sz w:val="32"/>
          <w:szCs w:val="32"/>
        </w:rPr>
        <w:t xml:space="preserve"> Drug similarity matrix (831x831)</w:t>
      </w:r>
    </w:p>
    <w:p w14:paraId="2A8FC239" w14:textId="2A66742A" w:rsidR="00D5245E" w:rsidRPr="00271A7B" w:rsidRDefault="00D5245E" w:rsidP="00D5245E">
      <w:pPr>
        <w:rPr>
          <w:rFonts w:ascii="Times New Roman" w:hAnsi="Times New Roman" w:cs="Times New Roman"/>
          <w:sz w:val="32"/>
          <w:szCs w:val="32"/>
        </w:rPr>
      </w:pPr>
      <w:r w:rsidRPr="00271A7B">
        <w:rPr>
          <w:rFonts w:ascii="Times New Roman" w:hAnsi="Times New Roman" w:cs="Times New Roman"/>
          <w:sz w:val="32"/>
          <w:szCs w:val="32"/>
        </w:rPr>
        <w:t>MiRNA similarity</w:t>
      </w:r>
      <w:r w:rsidR="00E96B54" w:rsidRPr="00271A7B">
        <w:rPr>
          <w:rFonts w:ascii="Times New Roman" w:hAnsi="Times New Roman" w:cs="Times New Roman"/>
          <w:sz w:val="32"/>
          <w:szCs w:val="32"/>
        </w:rPr>
        <w:t>:</w:t>
      </w:r>
      <w:r w:rsidRPr="00271A7B">
        <w:rPr>
          <w:rFonts w:ascii="Times New Roman" w:hAnsi="Times New Roman" w:cs="Times New Roman"/>
          <w:sz w:val="32"/>
          <w:szCs w:val="32"/>
        </w:rPr>
        <w:t xml:space="preserve"> MiRNA similarity</w:t>
      </w:r>
      <w:r w:rsidR="00E96B54" w:rsidRPr="00271A7B">
        <w:rPr>
          <w:rFonts w:ascii="Times New Roman" w:hAnsi="Times New Roman" w:cs="Times New Roman"/>
          <w:sz w:val="32"/>
          <w:szCs w:val="32"/>
        </w:rPr>
        <w:t xml:space="preserve"> matrix</w:t>
      </w:r>
      <w:r w:rsidRPr="00271A7B">
        <w:rPr>
          <w:rFonts w:ascii="Times New Roman" w:hAnsi="Times New Roman" w:cs="Times New Roman"/>
          <w:sz w:val="32"/>
          <w:szCs w:val="32"/>
        </w:rPr>
        <w:t xml:space="preserve"> (541x541)</w:t>
      </w:r>
    </w:p>
    <w:p w14:paraId="487EFCA1" w14:textId="4AAE97DA" w:rsidR="00D5245E" w:rsidRPr="00271A7B" w:rsidRDefault="00D5245E" w:rsidP="00D5245E">
      <w:pPr>
        <w:rPr>
          <w:rFonts w:ascii="Times New Roman" w:hAnsi="Times New Roman" w:cs="Times New Roman"/>
          <w:sz w:val="32"/>
          <w:szCs w:val="32"/>
        </w:rPr>
      </w:pPr>
    </w:p>
    <w:p w14:paraId="27045BEA" w14:textId="4EA4590D" w:rsidR="00D5245E" w:rsidRPr="00271A7B" w:rsidRDefault="00D5245E" w:rsidP="00D5245E">
      <w:pPr>
        <w:rPr>
          <w:rFonts w:ascii="Times New Roman" w:hAnsi="Times New Roman" w:cs="Times New Roman"/>
          <w:sz w:val="32"/>
          <w:szCs w:val="32"/>
        </w:rPr>
      </w:pPr>
      <w:r w:rsidRPr="00271A7B">
        <w:rPr>
          <w:rFonts w:ascii="Times New Roman" w:hAnsi="Times New Roman" w:cs="Times New Roman"/>
          <w:sz w:val="32"/>
          <w:szCs w:val="32"/>
        </w:rPr>
        <w:t>Drug similarity-PCA: Drug similarity matrix with reduced dimension</w:t>
      </w:r>
      <w:r w:rsidR="00A6420E">
        <w:rPr>
          <w:rFonts w:ascii="Times New Roman" w:hAnsi="Times New Roman" w:cs="Times New Roman"/>
          <w:sz w:val="32"/>
          <w:szCs w:val="32"/>
        </w:rPr>
        <w:t xml:space="preserve">, obtained </w:t>
      </w:r>
      <w:r w:rsidR="00B120BB">
        <w:rPr>
          <w:rFonts w:ascii="Times New Roman" w:hAnsi="Times New Roman" w:cs="Times New Roman"/>
          <w:sz w:val="32"/>
          <w:szCs w:val="32"/>
        </w:rPr>
        <w:t>from</w:t>
      </w:r>
      <w:r w:rsidR="00A6420E">
        <w:rPr>
          <w:rFonts w:ascii="Times New Roman" w:hAnsi="Times New Roman" w:cs="Times New Roman"/>
          <w:sz w:val="32"/>
          <w:szCs w:val="32"/>
        </w:rPr>
        <w:t xml:space="preserve"> PCA output</w:t>
      </w:r>
      <w:r w:rsidRPr="00271A7B">
        <w:rPr>
          <w:rFonts w:ascii="Times New Roman" w:hAnsi="Times New Roman" w:cs="Times New Roman"/>
          <w:sz w:val="32"/>
          <w:szCs w:val="32"/>
        </w:rPr>
        <w:t xml:space="preserve"> (831x</w:t>
      </w:r>
      <w:r w:rsidR="00B120BB">
        <w:rPr>
          <w:rFonts w:ascii="Times New Roman" w:hAnsi="Times New Roman" w:cs="Times New Roman"/>
          <w:sz w:val="32"/>
          <w:szCs w:val="32"/>
        </w:rPr>
        <w:t>2</w:t>
      </w:r>
      <w:r w:rsidRPr="00271A7B">
        <w:rPr>
          <w:rFonts w:ascii="Times New Roman" w:hAnsi="Times New Roman" w:cs="Times New Roman"/>
          <w:sz w:val="32"/>
          <w:szCs w:val="32"/>
        </w:rPr>
        <w:t>02)</w:t>
      </w:r>
    </w:p>
    <w:p w14:paraId="3FF2A6DC" w14:textId="6F2EABB6" w:rsidR="00D5245E" w:rsidRDefault="00125A04" w:rsidP="00D5245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</w:t>
      </w:r>
      <w:r w:rsidR="00D5245E" w:rsidRPr="00271A7B">
        <w:rPr>
          <w:rFonts w:ascii="Times New Roman" w:hAnsi="Times New Roman" w:cs="Times New Roman"/>
          <w:sz w:val="32"/>
          <w:szCs w:val="32"/>
        </w:rPr>
        <w:t xml:space="preserve">iRNA similarity-PCA: MiRNA similarity </w:t>
      </w:r>
      <w:r w:rsidR="00E96B54" w:rsidRPr="00271A7B">
        <w:rPr>
          <w:rFonts w:ascii="Times New Roman" w:hAnsi="Times New Roman" w:cs="Times New Roman"/>
          <w:sz w:val="32"/>
          <w:szCs w:val="32"/>
        </w:rPr>
        <w:t>matrix with reduced dimension</w:t>
      </w:r>
      <w:r w:rsidR="00A6420E">
        <w:rPr>
          <w:rFonts w:ascii="Times New Roman" w:hAnsi="Times New Roman" w:cs="Times New Roman"/>
          <w:sz w:val="32"/>
          <w:szCs w:val="32"/>
        </w:rPr>
        <w:t xml:space="preserve">, obtained </w:t>
      </w:r>
      <w:r w:rsidR="00B120BB">
        <w:rPr>
          <w:rFonts w:ascii="Times New Roman" w:hAnsi="Times New Roman" w:cs="Times New Roman"/>
          <w:sz w:val="32"/>
          <w:szCs w:val="32"/>
        </w:rPr>
        <w:t>from</w:t>
      </w:r>
      <w:r w:rsidR="00A6420E">
        <w:rPr>
          <w:rFonts w:ascii="Times New Roman" w:hAnsi="Times New Roman" w:cs="Times New Roman"/>
          <w:sz w:val="32"/>
          <w:szCs w:val="32"/>
        </w:rPr>
        <w:t xml:space="preserve"> PCA output</w:t>
      </w:r>
      <w:r w:rsidR="00E96B54" w:rsidRPr="00271A7B">
        <w:rPr>
          <w:rFonts w:ascii="Times New Roman" w:hAnsi="Times New Roman" w:cs="Times New Roman"/>
          <w:sz w:val="32"/>
          <w:szCs w:val="32"/>
        </w:rPr>
        <w:t xml:space="preserve"> </w:t>
      </w:r>
      <w:r w:rsidR="00D5245E" w:rsidRPr="00271A7B">
        <w:rPr>
          <w:rFonts w:ascii="Times New Roman" w:hAnsi="Times New Roman" w:cs="Times New Roman"/>
          <w:sz w:val="32"/>
          <w:szCs w:val="32"/>
        </w:rPr>
        <w:t>(541x100)</w:t>
      </w:r>
    </w:p>
    <w:p w14:paraId="6C7E5223" w14:textId="4521EDA5" w:rsidR="0032782C" w:rsidRDefault="0032782C" w:rsidP="00D5245E">
      <w:pPr>
        <w:rPr>
          <w:rFonts w:ascii="Times New Roman" w:hAnsi="Times New Roman" w:cs="Times New Roman"/>
          <w:sz w:val="32"/>
          <w:szCs w:val="32"/>
        </w:rPr>
      </w:pPr>
    </w:p>
    <w:p w14:paraId="41A6A031" w14:textId="7840461B" w:rsidR="0032782C" w:rsidRPr="0032782C" w:rsidRDefault="0032782C" w:rsidP="00D5245E">
      <w:pPr>
        <w:rPr>
          <w:rFonts w:ascii="Times New Roman" w:hAnsi="Times New Roman" w:cs="Times New Roman"/>
          <w:sz w:val="32"/>
          <w:szCs w:val="32"/>
        </w:rPr>
      </w:pPr>
      <w:hyperlink r:id="rId4" w:tooltip="Interaction Dr-Mi-831,541.txt" w:history="1">
        <w:r w:rsidRPr="0032782C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</w:rPr>
          <w:t>Interaction Dr-Mi-831,541.txt</w:t>
        </w:r>
      </w:hyperlink>
      <w:r>
        <w:rPr>
          <w:rFonts w:ascii="Times New Roman" w:hAnsi="Times New Roman" w:cs="Times New Roman"/>
          <w:sz w:val="32"/>
          <w:szCs w:val="32"/>
        </w:rPr>
        <w:t>- Drug-MiRNA association matrix (831x541).</w:t>
      </w:r>
    </w:p>
    <w:p w14:paraId="30B9401B" w14:textId="77777777" w:rsidR="00E96B54" w:rsidRPr="00E96B54" w:rsidRDefault="00E96B54" w:rsidP="00D5245E">
      <w:pPr>
        <w:rPr>
          <w:rFonts w:ascii="Times New Roman" w:hAnsi="Times New Roman" w:cs="Times New Roman"/>
          <w:sz w:val="28"/>
          <w:szCs w:val="28"/>
        </w:rPr>
      </w:pPr>
    </w:p>
    <w:p w14:paraId="5971E60F" w14:textId="0C29F041" w:rsidR="00D5245E" w:rsidRPr="00D5245E" w:rsidRDefault="00D5245E" w:rsidP="00D5245E"/>
    <w:sectPr w:rsidR="00D5245E" w:rsidRPr="00D52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146"/>
    <w:rsid w:val="0010294B"/>
    <w:rsid w:val="00125A04"/>
    <w:rsid w:val="00271A7B"/>
    <w:rsid w:val="002D1146"/>
    <w:rsid w:val="0032782C"/>
    <w:rsid w:val="003B2CD0"/>
    <w:rsid w:val="005B6276"/>
    <w:rsid w:val="006B717C"/>
    <w:rsid w:val="00A6420E"/>
    <w:rsid w:val="00AE29D6"/>
    <w:rsid w:val="00B120BB"/>
    <w:rsid w:val="00B758ED"/>
    <w:rsid w:val="00D5245E"/>
    <w:rsid w:val="00E96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0C30A"/>
  <w15:chartTrackingRefBased/>
  <w15:docId w15:val="{096D3D5D-BDE1-4DB6-90E8-1DE661330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524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278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78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eepthi-K523/ELDMA/blob/main/ELDMA/Interaction%20Dr-Mi-831%2C541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K</dc:creator>
  <cp:keywords/>
  <dc:description/>
  <cp:lastModifiedBy>Deepthi K</cp:lastModifiedBy>
  <cp:revision>3</cp:revision>
  <dcterms:created xsi:type="dcterms:W3CDTF">2020-11-18T09:18:00Z</dcterms:created>
  <dcterms:modified xsi:type="dcterms:W3CDTF">2020-11-18T09:20:00Z</dcterms:modified>
</cp:coreProperties>
</file>