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jc w:val="center"/>
      </w:pPr>
      <w:r>
        <w:rPr>
          <w:rFonts w:ascii="Arial" w:hAnsi="Arial"/>
          <w:b/>
          <w:color w:val="102C57"/>
          <w:sz w:val="44"/>
        </w:rPr>
        <w:t>TicketDesk AWS Cloud Deployment — Official POC Evaluation &amp; Project Document</w:t>
      </w:r>
    </w:p>
    <w:p>
      <w:pPr>
        <w:spacing w:before="60" w:after="60" w:line="276" w:lineRule="auto"/>
      </w:pPr>
      <w:r>
        <w:rPr>
          <w:rFonts w:ascii="Calibri" w:hAnsi="Calibri"/>
          <w:color w:val="222222"/>
          <w:sz w:val="21"/>
        </w:rPr>
        <w:t>---</w:t>
      </w:r>
    </w:p>
    <w:p>
      <w:pPr>
        <w:pStyle w:val="Heading2"/>
        <w:spacing w:before="280" w:after="120"/>
      </w:pPr>
      <w:r>
        <w:rPr>
          <w:rFonts w:ascii="Arial" w:hAnsi="Arial"/>
          <w:b/>
          <w:color w:val="35598E"/>
          <w:sz w:val="30"/>
        </w:rPr>
        <w:t>📌 Executive Summary</w:t>
      </w:r>
    </w:p>
    <w:p>
      <w:pPr>
        <w:spacing w:before="60" w:after="60" w:line="276" w:lineRule="auto"/>
      </w:pPr>
      <w:r>
        <w:rPr>
          <w:rFonts w:ascii="Calibri" w:hAnsi="Calibri"/>
          <w:color w:val="222222"/>
          <w:sz w:val="21"/>
        </w:rPr>
        <w:t xml:space="preserve">This document serves as the official submission for the </w:t>
      </w:r>
      <w:r>
        <w:rPr>
          <w:rFonts w:ascii="Calibri" w:hAnsi="Calibri"/>
          <w:b/>
          <w:color w:val="222222"/>
          <w:sz w:val="21"/>
        </w:rPr>
        <w:t>TicketDesk IT Support Ticket Tracking System</w:t>
      </w:r>
      <w:r>
        <w:rPr>
          <w:rFonts w:ascii="Calibri" w:hAnsi="Calibri"/>
          <w:color w:val="222222"/>
          <w:sz w:val="21"/>
        </w:rPr>
        <w:t xml:space="preserve"> AWS Cloud Capstone Proof of Concept (POC). It covers the end-to-end cloud architecture, infrastructure as code (IaC), containerization strategy, security controls, CI/CD pipeline, monitoring, cost breakdown, testing results, teardown procedures, and individual contribution mappings for team evaluation.</w:t>
      </w:r>
    </w:p>
    <w:p>
      <w:pPr>
        <w:pStyle w:val="ListBullet"/>
        <w:spacing w:before="40" w:after="40"/>
      </w:pPr>
      <w:r>
        <w:rPr>
          <w:rFonts w:ascii="Calibri" w:hAnsi="Calibri"/>
          <w:color w:val="222222"/>
          <w:sz w:val="21"/>
        </w:rPr>
      </w:r>
      <w:r>
        <w:rPr>
          <w:rFonts w:ascii="Calibri" w:hAnsi="Calibri"/>
          <w:b/>
          <w:color w:val="222222"/>
          <w:sz w:val="21"/>
        </w:rPr>
        <w:t>GitHub Repository</w:t>
      </w:r>
      <w:r>
        <w:rPr>
          <w:rFonts w:ascii="Calibri" w:hAnsi="Calibri"/>
          <w:color w:val="222222"/>
          <w:sz w:val="21"/>
        </w:rPr>
        <w:t>: [`https://github.com/Deepthi256/TicketDesk`](https://github.com/Deepthi256/TicketDesk)</w:t>
      </w:r>
    </w:p>
    <w:p>
      <w:pPr>
        <w:pStyle w:val="ListBullet"/>
        <w:spacing w:before="40" w:after="40"/>
      </w:pPr>
      <w:r>
        <w:rPr>
          <w:rFonts w:ascii="Calibri" w:hAnsi="Calibri"/>
          <w:color w:val="222222"/>
          <w:sz w:val="21"/>
        </w:rPr>
      </w:r>
      <w:r>
        <w:rPr>
          <w:rFonts w:ascii="Calibri" w:hAnsi="Calibri"/>
          <w:b/>
          <w:color w:val="222222"/>
          <w:sz w:val="21"/>
        </w:rPr>
        <w:t>Live Production URL (CloudFront CDN)</w:t>
      </w:r>
      <w:r>
        <w:rPr>
          <w:rFonts w:ascii="Calibri" w:hAnsi="Calibri"/>
          <w:color w:val="222222"/>
          <w:sz w:val="21"/>
        </w:rPr>
        <w:t>: [`https://d1od6yx769pvw2.cloudfront.net`](https://d1od6yx769pvw2.cloudfront.net)</w:t>
      </w:r>
    </w:p>
    <w:p>
      <w:pPr>
        <w:pStyle w:val="ListBullet"/>
        <w:spacing w:before="40" w:after="40"/>
      </w:pPr>
      <w:r>
        <w:rPr>
          <w:rFonts w:ascii="Calibri" w:hAnsi="Calibri"/>
          <w:color w:val="222222"/>
          <w:sz w:val="21"/>
        </w:rPr>
      </w:r>
      <w:r>
        <w:rPr>
          <w:rFonts w:ascii="Calibri" w:hAnsi="Calibri"/>
          <w:b/>
          <w:color w:val="222222"/>
          <w:sz w:val="21"/>
        </w:rPr>
        <w:t>Application Load Balancer (ALB)</w:t>
      </w:r>
      <w:r>
        <w:rPr>
          <w:rFonts w:ascii="Calibri" w:hAnsi="Calibri"/>
          <w:color w:val="222222"/>
          <w:sz w:val="21"/>
        </w:rPr>
        <w:t>: [`http://tkt-poc-alb-387717632.us-east-1.elb.amazonaws.com`](http://tkt-poc-alb-387717632.us-east-1.elb.amazonaws.com)</w:t>
      </w:r>
    </w:p>
    <w:p>
      <w:pPr>
        <w:pStyle w:val="ListBullet"/>
        <w:spacing w:before="40" w:after="40"/>
      </w:pPr>
      <w:r>
        <w:rPr>
          <w:rFonts w:ascii="Calibri" w:hAnsi="Calibri"/>
          <w:color w:val="222222"/>
          <w:sz w:val="21"/>
        </w:rPr>
      </w:r>
      <w:r>
        <w:rPr>
          <w:rFonts w:ascii="Calibri" w:hAnsi="Calibri"/>
          <w:b/>
          <w:color w:val="222222"/>
          <w:sz w:val="21"/>
        </w:rPr>
        <w:t>AWS Region</w:t>
      </w:r>
      <w:r>
        <w:rPr>
          <w:rFonts w:ascii="Calibri" w:hAnsi="Calibri"/>
          <w:color w:val="222222"/>
          <w:sz w:val="21"/>
        </w:rPr>
        <w:t>: `us-east-1`</w:t>
      </w:r>
    </w:p>
    <w:p>
      <w:pPr>
        <w:pStyle w:val="ListBullet"/>
        <w:spacing w:before="40" w:after="40"/>
      </w:pPr>
      <w:r>
        <w:rPr>
          <w:rFonts w:ascii="Calibri" w:hAnsi="Calibri"/>
          <w:color w:val="222222"/>
          <w:sz w:val="21"/>
        </w:rPr>
      </w:r>
      <w:r>
        <w:rPr>
          <w:rFonts w:ascii="Calibri" w:hAnsi="Calibri"/>
          <w:b/>
          <w:color w:val="222222"/>
          <w:sz w:val="21"/>
        </w:rPr>
        <w:t>AWS Account ID</w:t>
      </w:r>
      <w:r>
        <w:rPr>
          <w:rFonts w:ascii="Calibri" w:hAnsi="Calibri"/>
          <w:color w:val="222222"/>
          <w:sz w:val="21"/>
        </w:rPr>
        <w:t>: `098681091555`</w:t>
      </w:r>
    </w:p>
    <w:p>
      <w:pPr>
        <w:spacing w:before="60" w:after="60" w:line="276" w:lineRule="auto"/>
      </w:pPr>
      <w:r>
        <w:rPr>
          <w:rFonts w:ascii="Calibri" w:hAnsi="Calibri"/>
          <w:color w:val="222222"/>
          <w:sz w:val="21"/>
        </w:rPr>
        <w:t>---</w:t>
      </w:r>
    </w:p>
    <w:p>
      <w:pPr>
        <w:pStyle w:val="Heading2"/>
        <w:spacing w:before="280" w:after="120"/>
      </w:pPr>
      <w:r>
        <w:rPr>
          <w:rFonts w:ascii="Arial" w:hAnsi="Arial"/>
          <w:b/>
          <w:color w:val="35598E"/>
          <w:sz w:val="30"/>
        </w:rPr>
        <w:t>🏗️ 1. Project Overview</w:t>
      </w:r>
    </w:p>
    <w:p>
      <w:pPr>
        <w:spacing w:before="60" w:after="60" w:line="276" w:lineRule="auto"/>
      </w:pPr>
      <w:r>
        <w:rPr>
          <w:rFonts w:ascii="Calibri" w:hAnsi="Calibri"/>
          <w:color w:val="222222"/>
          <w:sz w:val="21"/>
        </w:rPr>
        <w:t>TicketDesk is an enterprise IT Support Ticket Tracking application designed to allow employees to submit, track, assign, and resolve internal IT support requests.</w:t>
      </w:r>
    </w:p>
    <w:p>
      <w:pPr>
        <w:pStyle w:val="Heading3"/>
        <w:spacing w:before="200" w:after="80"/>
      </w:pPr>
      <w:r>
        <w:rPr>
          <w:rFonts w:ascii="Calibri" w:hAnsi="Calibri"/>
          <w:b/>
          <w:color w:val="102C57"/>
          <w:sz w:val="25"/>
        </w:rPr>
        <w:t>Key Business &amp; Technical Goals:</w:t>
      </w:r>
    </w:p>
    <w:p>
      <w:pPr>
        <w:pStyle w:val="ListBullet"/>
        <w:spacing w:before="40" w:after="40"/>
      </w:pPr>
      <w:r>
        <w:rPr>
          <w:rFonts w:ascii="Calibri" w:hAnsi="Calibri"/>
          <w:color w:val="222222"/>
          <w:sz w:val="21"/>
        </w:rPr>
      </w:r>
      <w:r>
        <w:rPr>
          <w:rFonts w:ascii="Calibri" w:hAnsi="Calibri"/>
          <w:b/>
          <w:color w:val="222222"/>
          <w:sz w:val="21"/>
        </w:rPr>
        <w:t>Decoupled Cloud Architecture</w:t>
      </w:r>
      <w:r>
        <w:rPr>
          <w:rFonts w:ascii="Calibri" w:hAnsi="Calibri"/>
          <w:color w:val="222222"/>
          <w:sz w:val="21"/>
        </w:rPr>
        <w:t>: Static React SPA delivered via CDN, serverless API backend running on AWS ECS Fargate, and relational state stored in Multi-AZ PostgreSQL.</w:t>
      </w:r>
    </w:p>
    <w:p>
      <w:pPr>
        <w:pStyle w:val="ListBullet"/>
        <w:spacing w:before="40" w:after="40"/>
      </w:pPr>
      <w:r>
        <w:rPr>
          <w:rFonts w:ascii="Calibri" w:hAnsi="Calibri"/>
          <w:color w:val="222222"/>
          <w:sz w:val="21"/>
        </w:rPr>
      </w:r>
      <w:r>
        <w:rPr>
          <w:rFonts w:ascii="Calibri" w:hAnsi="Calibri"/>
          <w:b/>
          <w:color w:val="222222"/>
          <w:sz w:val="21"/>
        </w:rPr>
        <w:t>High Security Posture</w:t>
      </w:r>
      <w:r>
        <w:rPr>
          <w:rFonts w:ascii="Calibri" w:hAnsi="Calibri"/>
          <w:color w:val="222222"/>
          <w:sz w:val="21"/>
        </w:rPr>
        <w:t>: Zero direct internet access to database or containers; secret resolution via AWS Secrets Manager; non-root container execution.</w:t>
      </w:r>
    </w:p>
    <w:p>
      <w:pPr>
        <w:pStyle w:val="ListBullet"/>
        <w:spacing w:before="40" w:after="40"/>
      </w:pPr>
      <w:r>
        <w:rPr>
          <w:rFonts w:ascii="Calibri" w:hAnsi="Calibri"/>
          <w:color w:val="222222"/>
          <w:sz w:val="21"/>
        </w:rPr>
      </w:r>
      <w:r>
        <w:rPr>
          <w:rFonts w:ascii="Calibri" w:hAnsi="Calibri"/>
          <w:b/>
          <w:color w:val="222222"/>
          <w:sz w:val="21"/>
        </w:rPr>
        <w:t>Serverless Image Attachments</w:t>
      </w:r>
      <w:r>
        <w:rPr>
          <w:rFonts w:ascii="Calibri" w:hAnsi="Calibri"/>
          <w:color w:val="222222"/>
          <w:sz w:val="21"/>
        </w:rPr>
        <w:t>: S3 presigned direct uploads with automated serverless thumbnail generation via AWS Lambda.</w:t>
      </w:r>
    </w:p>
    <w:p>
      <w:pPr>
        <w:pStyle w:val="ListBullet"/>
        <w:spacing w:before="40" w:after="40"/>
      </w:pPr>
      <w:r>
        <w:rPr>
          <w:rFonts w:ascii="Calibri" w:hAnsi="Calibri"/>
          <w:color w:val="222222"/>
          <w:sz w:val="21"/>
        </w:rPr>
      </w:r>
      <w:r>
        <w:rPr>
          <w:rFonts w:ascii="Calibri" w:hAnsi="Calibri"/>
          <w:b/>
          <w:color w:val="222222"/>
          <w:sz w:val="21"/>
        </w:rPr>
        <w:t>Full Automation</w:t>
      </w:r>
      <w:r>
        <w:rPr>
          <w:rFonts w:ascii="Calibri" w:hAnsi="Calibri"/>
          <w:color w:val="222222"/>
          <w:sz w:val="21"/>
        </w:rPr>
        <w:t>: 100% Infrastructure as Code via Terraform and automated CI/CD via GitHub Actions.</w:t>
      </w:r>
    </w:p>
    <w:p>
      <w:pPr>
        <w:spacing w:before="60" w:after="60" w:line="276" w:lineRule="auto"/>
      </w:pPr>
      <w:r>
        <w:rPr>
          <w:rFonts w:ascii="Calibri" w:hAnsi="Calibri"/>
          <w:color w:val="222222"/>
          <w:sz w:val="21"/>
        </w:rPr>
        <w:t>---</w:t>
      </w:r>
    </w:p>
    <w:p>
      <w:pPr>
        <w:pStyle w:val="Heading2"/>
        <w:spacing w:before="280" w:after="120"/>
      </w:pPr>
      <w:r>
        <w:rPr>
          <w:rFonts w:ascii="Arial" w:hAnsi="Arial"/>
          <w:b/>
          <w:color w:val="35598E"/>
          <w:sz w:val="30"/>
        </w:rPr>
        <w:t>🏛️ 2. End-to-End Architecture Diagram</w:t>
      </w:r>
    </w:p>
    <w:p>
      <w:pPr>
        <w:spacing w:before="120" w:after="120"/>
        <w:ind w:left="288"/>
      </w:pPr>
    </w:p>
    <w:tbl>
      <w:tblPr>
        <w:tblW w:type="auto" w:w="0"/>
        <w:tblLook w:firstColumn="1" w:firstRow="1" w:lastColumn="0" w:lastRow="0" w:noHBand="0" w:noVBand="1" w:val="04A0"/>
      </w:tblPr>
      <w:tblGrid>
        <w:gridCol w:w="9936"/>
      </w:tblGrid>
      <w:tr>
        <w:tc>
          <w:tcPr>
            <w:tcW w:type="dxa" w:w="9936"/>
            <w:shd w:fill="F1F5F9"/>
            <w:tcMar>
              <w:top w:w="100" w:type="dxa"/>
              <w:bottom w:w="100" w:type="dxa"/>
              <w:left w:w="150" w:type="dxa"/>
              <w:right w:w="150" w:type="dxa"/>
            </w:tcMar>
          </w:tcPr>
          <w:p>
            <w:r>
              <w:rPr>
                <w:rFonts w:ascii="Consolas" w:hAnsi="Consolas"/>
                <w:color w:val="1E293B"/>
                <w:sz w:val="17"/>
              </w:rPr>
              <w:t>┌────────────────────────────────────────────────────────────────────────────────────────┐</w:t>
              <w:br/>
              <w:t>│                                 1. USER BROWSER / CLIENT                               │</w:t>
              <w:br/>
              <w:t>└───────────────────────────────────────────┬────────────────────────────────────────────┘</w:t>
              <w:br/>
              <w:t xml:space="preserve">                                            │ HTTPS Request (https://d1od6yx769pvw2.cloudfront.net)</w:t>
              <w:br/>
              <w:t xml:space="preserve">                                            ▼</w:t>
              <w:br/>
              <w:t>┌────────────────────────────────────────────────────────────────────────────────────────┐</w:t>
              <w:br/>
              <w:t>│                              2. AMAZON CLOUDFRONT CDN                                  │</w:t>
              <w:br/>
              <w:t>│                      (Global Edge Locations + Path Pattern Routing)                    │</w:t>
              <w:br/>
              <w:t>└───────────────────────┬────────────────────────────────────────┬───────────────────────┘</w:t>
              <w:br/>
              <w:t xml:space="preserve">                        │                                        │</w:t>
              <w:br/>
              <w:t xml:space="preserve">      Static Web Assets │ (HTML/JS/CSS)           API Requests │ (/api/*)</w:t>
              <w:br/>
              <w:t xml:space="preserve">                        ▼                                        ▼</w:t>
              <w:br/>
              <w:t>┌────────────────────────────────────────┐      ┌────────────────────────────────────────┐</w:t>
              <w:br/>
              <w:t>│ 3. PRIVATE S3 FRONTEND BUCKET          │      │ 4. APPLICATION LOAD BALANCER (ALB)     │</w:t>
              <w:br/>
              <w:t>│ (tkt-poc-frontend-4a79ac51)            │      │ (tkt-poc-alb in Public Subnets)        │</w:t>
              <w:br/>
              <w:t>│ Protected by Origin Access Control (OAC)│      └───────────────────┬────────────────────┘</w:t>
              <w:br/>
              <w:t>└────────────────────────────────────────┘                          │ HTTP (Port 8000)</w:t>
              <w:br/>
              <w:t xml:space="preserve">                                                                    ▼</w:t>
              <w:br/>
              <w:t xml:space="preserve">                                                ┌────────────────────────────────────────┐</w:t>
              <w:br/>
              <w:t xml:space="preserve">                                                │ 5. ECS FARGATE CONTAINER (API)         │</w:t>
              <w:br/>
              <w:t xml:space="preserve">                                                │ (tkt-poc-service in Private Subnets)   │</w:t>
              <w:br/>
              <w:t xml:space="preserve">                                                └──────────┬──────────────────┬──────────┘</w:t>
              <w:br/>
              <w:t xml:space="preserve">                                                           │                  │</w:t>
              <w:br/>
              <w:t xml:space="preserve">                                           PostgreSQL (5432)│                  │ Presigned Upload URL</w:t>
              <w:br/>
              <w:t xml:space="preserve">                                                           ▼                  ▼</w:t>
              <w:br/>
              <w:t xml:space="preserve">                                                ┌─────────────────────┐  ┌───────────────────────┐</w:t>
              <w:br/>
              <w:t xml:space="preserve">                                                │ 6. RDS POSTGRESQL   │  │ 7. PRIVATE S3         │</w:t>
              <w:br/>
              <w:t xml:space="preserve">                                                │ (Private Subnets)   │  │    ATTACHMENTS BUCKET │</w:t>
              <w:br/>
              <w:t xml:space="preserve">                                                └─────────────────────┘  └───────────┬───────────┘</w:t>
              <w:br/>
              <w:t xml:space="preserve">                                                                                     │ s3:ObjectCreated</w:t>
              <w:br/>
              <w:t xml:space="preserve">                                                                                     ▼</w:t>
              <w:br/>
              <w:t xml:space="preserve">                                                                         ┌───────────────────────┐</w:t>
              <w:br/>
              <w:t xml:space="preserve">                                                                         │ 8. AWS LAMBDA         │</w:t>
              <w:br/>
              <w:t xml:space="preserve">                                                                         │ (Thumbnail Generator) │</w:t>
              <w:br/>
              <w:t xml:space="preserve">                                                                         └───────────────────────┘</w:t>
            </w:r>
          </w:p>
        </w:tc>
      </w:tr>
    </w:tbl>
    <w:p/>
    <w:p>
      <w:pPr>
        <w:spacing w:before="60" w:after="60" w:line="276" w:lineRule="auto"/>
      </w:pPr>
      <w:r>
        <w:rPr>
          <w:rFonts w:ascii="Calibri" w:hAnsi="Calibri"/>
          <w:color w:val="222222"/>
          <w:sz w:val="21"/>
        </w:rPr>
        <w:t>---</w:t>
      </w:r>
    </w:p>
    <w:p>
      <w:pPr>
        <w:pStyle w:val="Heading2"/>
        <w:spacing w:before="280" w:after="120"/>
      </w:pPr>
      <w:r>
        <w:rPr>
          <w:rFonts w:ascii="Arial" w:hAnsi="Arial"/>
          <w:b/>
          <w:color w:val="35598E"/>
          <w:sz w:val="30"/>
        </w:rPr>
        <w:t>🛠️ 3. AWS Services Used</w:t>
      </w:r>
    </w:p>
    <w:tbl>
      <w:tblPr>
        <w:tblW w:type="auto" w:w="0"/>
        <w:jc w:val="center"/>
        <w:tblLook w:firstColumn="1" w:firstRow="1" w:lastColumn="0" w:lastRow="0" w:noHBand="0" w:noVBand="1" w:val="04A0"/>
      </w:tblPr>
      <w:tblGrid>
        <w:gridCol w:w="3312"/>
        <w:gridCol w:w="3312"/>
        <w:gridCol w:w="3312"/>
      </w:tblGrid>
      <w:tr>
        <w:tc>
          <w:tcPr>
            <w:tcW w:type="dxa" w:w="3312"/>
            <w:tcMar>
              <w:top w:w="120" w:type="dxa"/>
              <w:bottom w:w="120" w:type="dxa"/>
              <w:left w:w="150" w:type="dxa"/>
              <w:right w:w="150" w:type="dxa"/>
            </w:tcMar>
            <w:shd w:fill="102C57"/>
          </w:tcPr>
          <w:p>
            <w:pPr>
              <w:spacing w:before="60" w:after="60" w:line="276" w:lineRule="auto"/>
            </w:pPr>
            <w:r>
              <w:rPr>
                <w:rFonts w:ascii="Calibri" w:hAnsi="Calibri"/>
                <w:b/>
                <w:color w:val="FFFFFF"/>
                <w:sz w:val="19"/>
              </w:rPr>
              <w:t>AWS Service</w:t>
            </w:r>
          </w:p>
        </w:tc>
        <w:tc>
          <w:tcPr>
            <w:tcW w:type="dxa" w:w="3312"/>
            <w:tcMar>
              <w:top w:w="120" w:type="dxa"/>
              <w:bottom w:w="120" w:type="dxa"/>
              <w:left w:w="150" w:type="dxa"/>
              <w:right w:w="150" w:type="dxa"/>
            </w:tcMar>
            <w:shd w:fill="102C57"/>
          </w:tcPr>
          <w:p>
            <w:pPr>
              <w:spacing w:before="60" w:after="60" w:line="276" w:lineRule="auto"/>
            </w:pPr>
            <w:r>
              <w:rPr>
                <w:rFonts w:ascii="Calibri" w:hAnsi="Calibri"/>
                <w:b/>
                <w:color w:val="FFFFFF"/>
                <w:sz w:val="19"/>
              </w:rPr>
              <w:t>Category</w:t>
            </w:r>
          </w:p>
        </w:tc>
        <w:tc>
          <w:tcPr>
            <w:tcW w:type="dxa" w:w="3312"/>
            <w:tcMar>
              <w:top w:w="120" w:type="dxa"/>
              <w:bottom w:w="120" w:type="dxa"/>
              <w:left w:w="150" w:type="dxa"/>
              <w:right w:w="150" w:type="dxa"/>
            </w:tcMar>
            <w:shd w:fill="102C57"/>
          </w:tcPr>
          <w:p>
            <w:pPr>
              <w:spacing w:before="60" w:after="60" w:line="276" w:lineRule="auto"/>
            </w:pPr>
            <w:r>
              <w:rPr>
                <w:rFonts w:ascii="Calibri" w:hAnsi="Calibri"/>
                <w:b/>
                <w:color w:val="FFFFFF"/>
                <w:sz w:val="19"/>
              </w:rPr>
              <w:t>Purpose in TicketDesk Architecture</w:t>
            </w:r>
          </w:p>
        </w:tc>
      </w:tr>
      <w:tr>
        <w:tc>
          <w:tcPr>
            <w:tcW w:type="dxa" w:w="3312"/>
            <w:tcMar>
              <w:top w:w="120" w:type="dxa"/>
              <w:bottom w:w="120" w:type="dxa"/>
              <w:left w:w="150" w:type="dxa"/>
              <w:right w:w="150" w:type="dxa"/>
            </w:tcMar>
            <w:shd w:fill="F4F6F9"/>
          </w:tcPr>
          <w:p>
            <w:pPr>
              <w:spacing w:before="60" w:after="60" w:line="276" w:lineRule="auto"/>
            </w:pPr>
            <w:r>
              <w:rPr>
                <w:rFonts w:ascii="Calibri" w:hAnsi="Calibri"/>
                <w:color w:val="222222"/>
                <w:sz w:val="19"/>
              </w:rPr>
              <w:t>Amazon VPC</w:t>
            </w:r>
          </w:p>
        </w:tc>
        <w:tc>
          <w:tcPr>
            <w:tcW w:type="dxa" w:w="3312"/>
            <w:tcMar>
              <w:top w:w="120" w:type="dxa"/>
              <w:bottom w:w="120" w:type="dxa"/>
              <w:left w:w="150" w:type="dxa"/>
              <w:right w:w="150" w:type="dxa"/>
            </w:tcMar>
            <w:shd w:fill="F4F6F9"/>
          </w:tcPr>
          <w:p>
            <w:pPr>
              <w:spacing w:before="60" w:after="60" w:line="276" w:lineRule="auto"/>
            </w:pPr>
            <w:r>
              <w:rPr>
                <w:rFonts w:ascii="Calibri" w:hAnsi="Calibri"/>
                <w:color w:val="222222"/>
                <w:sz w:val="19"/>
              </w:rPr>
              <w:t>Networking</w:t>
            </w:r>
          </w:p>
        </w:tc>
        <w:tc>
          <w:tcPr>
            <w:tcW w:type="dxa" w:w="3312"/>
            <w:tcMar>
              <w:top w:w="120" w:type="dxa"/>
              <w:bottom w:w="120" w:type="dxa"/>
              <w:left w:w="150" w:type="dxa"/>
              <w:right w:w="150" w:type="dxa"/>
            </w:tcMar>
            <w:shd w:fill="F4F6F9"/>
          </w:tcPr>
          <w:p>
            <w:pPr>
              <w:spacing w:before="60" w:after="60" w:line="276" w:lineRule="auto"/>
            </w:pPr>
            <w:r>
              <w:rPr>
                <w:rFonts w:ascii="Calibri" w:hAnsi="Calibri"/>
                <w:color w:val="222222"/>
                <w:sz w:val="19"/>
              </w:rPr>
              <w:t>Isolated network environment across 2 AZs with public &amp; private subnets</w:t>
            </w:r>
          </w:p>
        </w:tc>
      </w:tr>
      <w:tr>
        <w:tc>
          <w:tcPr>
            <w:tcW w:type="dxa" w:w="3312"/>
            <w:tcMar>
              <w:top w:w="120" w:type="dxa"/>
              <w:bottom w:w="120" w:type="dxa"/>
              <w:left w:w="150" w:type="dxa"/>
              <w:right w:w="150" w:type="dxa"/>
            </w:tcMar>
            <w:shd w:fill="FFFFFF"/>
          </w:tcPr>
          <w:p>
            <w:pPr>
              <w:spacing w:before="60" w:after="60" w:line="276" w:lineRule="auto"/>
            </w:pPr>
            <w:r>
              <w:rPr>
                <w:rFonts w:ascii="Calibri" w:hAnsi="Calibri"/>
                <w:color w:val="222222"/>
                <w:sz w:val="19"/>
              </w:rPr>
              <w:t>AWS Fargate (ECS)</w:t>
            </w:r>
          </w:p>
        </w:tc>
        <w:tc>
          <w:tcPr>
            <w:tcW w:type="dxa" w:w="3312"/>
            <w:tcMar>
              <w:top w:w="120" w:type="dxa"/>
              <w:bottom w:w="120" w:type="dxa"/>
              <w:left w:w="150" w:type="dxa"/>
              <w:right w:w="150" w:type="dxa"/>
            </w:tcMar>
            <w:shd w:fill="FFFFFF"/>
          </w:tcPr>
          <w:p>
            <w:pPr>
              <w:spacing w:before="60" w:after="60" w:line="276" w:lineRule="auto"/>
            </w:pPr>
            <w:r>
              <w:rPr>
                <w:rFonts w:ascii="Calibri" w:hAnsi="Calibri"/>
                <w:color w:val="222222"/>
                <w:sz w:val="19"/>
              </w:rPr>
              <w:t>Serverless Compute</w:t>
            </w:r>
          </w:p>
        </w:tc>
        <w:tc>
          <w:tcPr>
            <w:tcW w:type="dxa" w:w="3312"/>
            <w:tcMar>
              <w:top w:w="120" w:type="dxa"/>
              <w:bottom w:w="120" w:type="dxa"/>
              <w:left w:w="150" w:type="dxa"/>
              <w:right w:w="150" w:type="dxa"/>
            </w:tcMar>
            <w:shd w:fill="FFFFFF"/>
          </w:tcPr>
          <w:p>
            <w:pPr>
              <w:spacing w:before="60" w:after="60" w:line="276" w:lineRule="auto"/>
            </w:pPr>
            <w:r>
              <w:rPr>
                <w:rFonts w:ascii="Calibri" w:hAnsi="Calibri"/>
                <w:color w:val="222222"/>
                <w:sz w:val="19"/>
              </w:rPr>
              <w:t>Runs containerized FastAPI backend without managing EC2 instances</w:t>
            </w:r>
          </w:p>
        </w:tc>
      </w:tr>
      <w:tr>
        <w:tc>
          <w:tcPr>
            <w:tcW w:type="dxa" w:w="3312"/>
            <w:tcMar>
              <w:top w:w="120" w:type="dxa"/>
              <w:bottom w:w="120" w:type="dxa"/>
              <w:left w:w="150" w:type="dxa"/>
              <w:right w:w="150" w:type="dxa"/>
            </w:tcMar>
            <w:shd w:fill="F4F6F9"/>
          </w:tcPr>
          <w:p>
            <w:pPr>
              <w:spacing w:before="60" w:after="60" w:line="276" w:lineRule="auto"/>
            </w:pPr>
            <w:r>
              <w:rPr>
                <w:rFonts w:ascii="Calibri" w:hAnsi="Calibri"/>
                <w:color w:val="222222"/>
                <w:sz w:val="19"/>
              </w:rPr>
              <w:t>Amazon ECR</w:t>
            </w:r>
          </w:p>
        </w:tc>
        <w:tc>
          <w:tcPr>
            <w:tcW w:type="dxa" w:w="3312"/>
            <w:tcMar>
              <w:top w:w="120" w:type="dxa"/>
              <w:bottom w:w="120" w:type="dxa"/>
              <w:left w:w="150" w:type="dxa"/>
              <w:right w:w="150" w:type="dxa"/>
            </w:tcMar>
            <w:shd w:fill="F4F6F9"/>
          </w:tcPr>
          <w:p>
            <w:pPr>
              <w:spacing w:before="60" w:after="60" w:line="276" w:lineRule="auto"/>
            </w:pPr>
            <w:r>
              <w:rPr>
                <w:rFonts w:ascii="Calibri" w:hAnsi="Calibri"/>
                <w:color w:val="222222"/>
                <w:sz w:val="19"/>
              </w:rPr>
              <w:t>Container Registry</w:t>
            </w:r>
          </w:p>
        </w:tc>
        <w:tc>
          <w:tcPr>
            <w:tcW w:type="dxa" w:w="3312"/>
            <w:tcMar>
              <w:top w:w="120" w:type="dxa"/>
              <w:bottom w:w="120" w:type="dxa"/>
              <w:left w:w="150" w:type="dxa"/>
              <w:right w:w="150" w:type="dxa"/>
            </w:tcMar>
            <w:shd w:fill="F4F6F9"/>
          </w:tcPr>
          <w:p>
            <w:pPr>
              <w:spacing w:before="60" w:after="60" w:line="276" w:lineRule="auto"/>
            </w:pPr>
            <w:r>
              <w:rPr>
                <w:rFonts w:ascii="Calibri" w:hAnsi="Calibri"/>
                <w:color w:val="222222"/>
                <w:sz w:val="19"/>
              </w:rPr>
              <w:t>Stores immutable, security-scanned Docker container images</w:t>
            </w:r>
          </w:p>
        </w:tc>
      </w:tr>
      <w:tr>
        <w:tc>
          <w:tcPr>
            <w:tcW w:type="dxa" w:w="3312"/>
            <w:tcMar>
              <w:top w:w="120" w:type="dxa"/>
              <w:bottom w:w="120" w:type="dxa"/>
              <w:left w:w="150" w:type="dxa"/>
              <w:right w:w="150" w:type="dxa"/>
            </w:tcMar>
            <w:shd w:fill="FFFFFF"/>
          </w:tcPr>
          <w:p>
            <w:pPr>
              <w:spacing w:before="60" w:after="60" w:line="276" w:lineRule="auto"/>
            </w:pPr>
            <w:r>
              <w:rPr>
                <w:rFonts w:ascii="Calibri" w:hAnsi="Calibri"/>
                <w:color w:val="222222"/>
                <w:sz w:val="19"/>
              </w:rPr>
              <w:t>Application Load Balancer (ALB)</w:t>
            </w:r>
          </w:p>
        </w:tc>
        <w:tc>
          <w:tcPr>
            <w:tcW w:type="dxa" w:w="3312"/>
            <w:tcMar>
              <w:top w:w="120" w:type="dxa"/>
              <w:bottom w:w="120" w:type="dxa"/>
              <w:left w:w="150" w:type="dxa"/>
              <w:right w:w="150" w:type="dxa"/>
            </w:tcMar>
            <w:shd w:fill="FFFFFF"/>
          </w:tcPr>
          <w:p>
            <w:pPr>
              <w:spacing w:before="60" w:after="60" w:line="276" w:lineRule="auto"/>
            </w:pPr>
            <w:r>
              <w:rPr>
                <w:rFonts w:ascii="Calibri" w:hAnsi="Calibri"/>
                <w:color w:val="222222"/>
                <w:sz w:val="19"/>
              </w:rPr>
              <w:t>Load Balancing</w:t>
            </w:r>
          </w:p>
        </w:tc>
        <w:tc>
          <w:tcPr>
            <w:tcW w:type="dxa" w:w="3312"/>
            <w:tcMar>
              <w:top w:w="120" w:type="dxa"/>
              <w:bottom w:w="120" w:type="dxa"/>
              <w:left w:w="150" w:type="dxa"/>
              <w:right w:w="150" w:type="dxa"/>
            </w:tcMar>
            <w:shd w:fill="FFFFFF"/>
          </w:tcPr>
          <w:p>
            <w:pPr>
              <w:spacing w:before="60" w:after="60" w:line="276" w:lineRule="auto"/>
            </w:pPr>
            <w:r>
              <w:rPr>
                <w:rFonts w:ascii="Calibri" w:hAnsi="Calibri"/>
                <w:color w:val="222222"/>
                <w:sz w:val="19"/>
              </w:rPr>
              <w:t>Entry point for API traffic with health checking &amp; target routing</w:t>
            </w:r>
          </w:p>
        </w:tc>
      </w:tr>
      <w:tr>
        <w:tc>
          <w:tcPr>
            <w:tcW w:type="dxa" w:w="3312"/>
            <w:tcMar>
              <w:top w:w="120" w:type="dxa"/>
              <w:bottom w:w="120" w:type="dxa"/>
              <w:left w:w="150" w:type="dxa"/>
              <w:right w:w="150" w:type="dxa"/>
            </w:tcMar>
            <w:shd w:fill="F4F6F9"/>
          </w:tcPr>
          <w:p>
            <w:pPr>
              <w:spacing w:before="60" w:after="60" w:line="276" w:lineRule="auto"/>
            </w:pPr>
            <w:r>
              <w:rPr>
                <w:rFonts w:ascii="Calibri" w:hAnsi="Calibri"/>
                <w:color w:val="222222"/>
                <w:sz w:val="19"/>
              </w:rPr>
              <w:t>Amazon RDS PostgreSQL</w:t>
            </w:r>
          </w:p>
        </w:tc>
        <w:tc>
          <w:tcPr>
            <w:tcW w:type="dxa" w:w="3312"/>
            <w:tcMar>
              <w:top w:w="120" w:type="dxa"/>
              <w:bottom w:w="120" w:type="dxa"/>
              <w:left w:w="150" w:type="dxa"/>
              <w:right w:w="150" w:type="dxa"/>
            </w:tcMar>
            <w:shd w:fill="F4F6F9"/>
          </w:tcPr>
          <w:p>
            <w:pPr>
              <w:spacing w:before="60" w:after="60" w:line="276" w:lineRule="auto"/>
            </w:pPr>
            <w:r>
              <w:rPr>
                <w:rFonts w:ascii="Calibri" w:hAnsi="Calibri"/>
                <w:color w:val="222222"/>
                <w:sz w:val="19"/>
              </w:rPr>
              <w:t>Database</w:t>
            </w:r>
          </w:p>
        </w:tc>
        <w:tc>
          <w:tcPr>
            <w:tcW w:type="dxa" w:w="3312"/>
            <w:tcMar>
              <w:top w:w="120" w:type="dxa"/>
              <w:bottom w:w="120" w:type="dxa"/>
              <w:left w:w="150" w:type="dxa"/>
              <w:right w:w="150" w:type="dxa"/>
            </w:tcMar>
            <w:shd w:fill="F4F6F9"/>
          </w:tcPr>
          <w:p>
            <w:pPr>
              <w:spacing w:before="60" w:after="60" w:line="276" w:lineRule="auto"/>
            </w:pPr>
            <w:r>
              <w:rPr>
                <w:rFonts w:ascii="Calibri" w:hAnsi="Calibri"/>
                <w:color w:val="222222"/>
                <w:sz w:val="19"/>
              </w:rPr>
              <w:t>Relational database for ticket state, comments, and metadata</w:t>
            </w:r>
          </w:p>
        </w:tc>
      </w:tr>
      <w:tr>
        <w:tc>
          <w:tcPr>
            <w:tcW w:type="dxa" w:w="3312"/>
            <w:tcMar>
              <w:top w:w="120" w:type="dxa"/>
              <w:bottom w:w="120" w:type="dxa"/>
              <w:left w:w="150" w:type="dxa"/>
              <w:right w:w="150" w:type="dxa"/>
            </w:tcMar>
            <w:shd w:fill="FFFFFF"/>
          </w:tcPr>
          <w:p>
            <w:pPr>
              <w:spacing w:before="60" w:after="60" w:line="276" w:lineRule="auto"/>
            </w:pPr>
            <w:r>
              <w:rPr>
                <w:rFonts w:ascii="Calibri" w:hAnsi="Calibri"/>
                <w:color w:val="222222"/>
                <w:sz w:val="19"/>
              </w:rPr>
              <w:t>AWS Secrets Manager</w:t>
            </w:r>
          </w:p>
        </w:tc>
        <w:tc>
          <w:tcPr>
            <w:tcW w:type="dxa" w:w="3312"/>
            <w:tcMar>
              <w:top w:w="120" w:type="dxa"/>
              <w:bottom w:w="120" w:type="dxa"/>
              <w:left w:w="150" w:type="dxa"/>
              <w:right w:w="150" w:type="dxa"/>
            </w:tcMar>
            <w:shd w:fill="FFFFFF"/>
          </w:tcPr>
          <w:p>
            <w:pPr>
              <w:spacing w:before="60" w:after="60" w:line="276" w:lineRule="auto"/>
            </w:pPr>
            <w:r>
              <w:rPr>
                <w:rFonts w:ascii="Calibri" w:hAnsi="Calibri"/>
                <w:color w:val="222222"/>
                <w:sz w:val="19"/>
              </w:rPr>
              <w:t>Security</w:t>
            </w:r>
          </w:p>
        </w:tc>
        <w:tc>
          <w:tcPr>
            <w:tcW w:type="dxa" w:w="3312"/>
            <w:tcMar>
              <w:top w:w="120" w:type="dxa"/>
              <w:bottom w:w="120" w:type="dxa"/>
              <w:left w:w="150" w:type="dxa"/>
              <w:right w:w="150" w:type="dxa"/>
            </w:tcMar>
            <w:shd w:fill="FFFFFF"/>
          </w:tcPr>
          <w:p>
            <w:pPr>
              <w:spacing w:before="60" w:after="60" w:line="276" w:lineRule="auto"/>
            </w:pPr>
            <w:r>
              <w:rPr>
                <w:rFonts w:ascii="Calibri" w:hAnsi="Calibri"/>
                <w:color w:val="222222"/>
                <w:sz w:val="19"/>
              </w:rPr>
              <w:t>Secure storage &amp; dynamic injection of database master credentials</w:t>
            </w:r>
          </w:p>
        </w:tc>
      </w:tr>
      <w:tr>
        <w:tc>
          <w:tcPr>
            <w:tcW w:type="dxa" w:w="3312"/>
            <w:tcMar>
              <w:top w:w="120" w:type="dxa"/>
              <w:bottom w:w="120" w:type="dxa"/>
              <w:left w:w="150" w:type="dxa"/>
              <w:right w:w="150" w:type="dxa"/>
            </w:tcMar>
            <w:shd w:fill="F4F6F9"/>
          </w:tcPr>
          <w:p>
            <w:pPr>
              <w:spacing w:before="60" w:after="60" w:line="276" w:lineRule="auto"/>
            </w:pPr>
            <w:r>
              <w:rPr>
                <w:rFonts w:ascii="Calibri" w:hAnsi="Calibri"/>
                <w:color w:val="222222"/>
                <w:sz w:val="19"/>
              </w:rPr>
              <w:t>SSM Parameter Store</w:t>
            </w:r>
          </w:p>
        </w:tc>
        <w:tc>
          <w:tcPr>
            <w:tcW w:type="dxa" w:w="3312"/>
            <w:tcMar>
              <w:top w:w="120" w:type="dxa"/>
              <w:bottom w:w="120" w:type="dxa"/>
              <w:left w:w="150" w:type="dxa"/>
              <w:right w:w="150" w:type="dxa"/>
            </w:tcMar>
            <w:shd w:fill="F4F6F9"/>
          </w:tcPr>
          <w:p>
            <w:pPr>
              <w:spacing w:before="60" w:after="60" w:line="276" w:lineRule="auto"/>
            </w:pPr>
            <w:r>
              <w:rPr>
                <w:rFonts w:ascii="Calibri" w:hAnsi="Calibri"/>
                <w:color w:val="222222"/>
                <w:sz w:val="19"/>
              </w:rPr>
              <w:t>Configuration</w:t>
            </w:r>
          </w:p>
        </w:tc>
        <w:tc>
          <w:tcPr>
            <w:tcW w:type="dxa" w:w="3312"/>
            <w:tcMar>
              <w:top w:w="120" w:type="dxa"/>
              <w:bottom w:w="120" w:type="dxa"/>
              <w:left w:w="150" w:type="dxa"/>
              <w:right w:w="150" w:type="dxa"/>
            </w:tcMar>
            <w:shd w:fill="F4F6F9"/>
          </w:tcPr>
          <w:p>
            <w:pPr>
              <w:spacing w:before="60" w:after="60" w:line="276" w:lineRule="auto"/>
            </w:pPr>
            <w:r>
              <w:rPr>
                <w:rFonts w:ascii="Calibri" w:hAnsi="Calibri"/>
                <w:color w:val="222222"/>
                <w:sz w:val="19"/>
              </w:rPr>
              <w:t>Centralized store for non-sensitive system environment variables</w:t>
            </w:r>
          </w:p>
        </w:tc>
      </w:tr>
      <w:tr>
        <w:tc>
          <w:tcPr>
            <w:tcW w:type="dxa" w:w="3312"/>
            <w:tcMar>
              <w:top w:w="120" w:type="dxa"/>
              <w:bottom w:w="120" w:type="dxa"/>
              <w:left w:w="150" w:type="dxa"/>
              <w:right w:w="150" w:type="dxa"/>
            </w:tcMar>
            <w:shd w:fill="FFFFFF"/>
          </w:tcPr>
          <w:p>
            <w:pPr>
              <w:spacing w:before="60" w:after="60" w:line="276" w:lineRule="auto"/>
            </w:pPr>
            <w:r>
              <w:rPr>
                <w:rFonts w:ascii="Calibri" w:hAnsi="Calibri"/>
                <w:color w:val="222222"/>
                <w:sz w:val="19"/>
              </w:rPr>
              <w:t>Amazon S3</w:t>
            </w:r>
          </w:p>
        </w:tc>
        <w:tc>
          <w:tcPr>
            <w:tcW w:type="dxa" w:w="3312"/>
            <w:tcMar>
              <w:top w:w="120" w:type="dxa"/>
              <w:bottom w:w="120" w:type="dxa"/>
              <w:left w:w="150" w:type="dxa"/>
              <w:right w:w="150" w:type="dxa"/>
            </w:tcMar>
            <w:shd w:fill="FFFFFF"/>
          </w:tcPr>
          <w:p>
            <w:pPr>
              <w:spacing w:before="60" w:after="60" w:line="276" w:lineRule="auto"/>
            </w:pPr>
            <w:r>
              <w:rPr>
                <w:rFonts w:ascii="Calibri" w:hAnsi="Calibri"/>
                <w:color w:val="222222"/>
                <w:sz w:val="19"/>
              </w:rPr>
              <w:t>Storage</w:t>
            </w:r>
          </w:p>
        </w:tc>
        <w:tc>
          <w:tcPr>
            <w:tcW w:type="dxa" w:w="3312"/>
            <w:tcMar>
              <w:top w:w="120" w:type="dxa"/>
              <w:bottom w:w="120" w:type="dxa"/>
              <w:left w:w="150" w:type="dxa"/>
              <w:right w:w="150" w:type="dxa"/>
            </w:tcMar>
            <w:shd w:fill="FFFFFF"/>
          </w:tcPr>
          <w:p>
            <w:pPr>
              <w:spacing w:before="60" w:after="60" w:line="276" w:lineRule="auto"/>
            </w:pPr>
            <w:r>
              <w:rPr>
                <w:rFonts w:ascii="Calibri" w:hAnsi="Calibri"/>
                <w:color w:val="222222"/>
                <w:sz w:val="19"/>
              </w:rPr>
              <w:t>Hosts static React frontend assets &amp; raw attachment file uploads</w:t>
            </w:r>
          </w:p>
        </w:tc>
      </w:tr>
      <w:tr>
        <w:tc>
          <w:tcPr>
            <w:tcW w:type="dxa" w:w="3312"/>
            <w:tcMar>
              <w:top w:w="120" w:type="dxa"/>
              <w:bottom w:w="120" w:type="dxa"/>
              <w:left w:w="150" w:type="dxa"/>
              <w:right w:w="150" w:type="dxa"/>
            </w:tcMar>
            <w:shd w:fill="F4F6F9"/>
          </w:tcPr>
          <w:p>
            <w:pPr>
              <w:spacing w:before="60" w:after="60" w:line="276" w:lineRule="auto"/>
            </w:pPr>
            <w:r>
              <w:rPr>
                <w:rFonts w:ascii="Calibri" w:hAnsi="Calibri"/>
                <w:color w:val="222222"/>
                <w:sz w:val="19"/>
              </w:rPr>
              <w:t>Amazon CloudFront</w:t>
            </w:r>
          </w:p>
        </w:tc>
        <w:tc>
          <w:tcPr>
            <w:tcW w:type="dxa" w:w="3312"/>
            <w:tcMar>
              <w:top w:w="120" w:type="dxa"/>
              <w:bottom w:w="120" w:type="dxa"/>
              <w:left w:w="150" w:type="dxa"/>
              <w:right w:w="150" w:type="dxa"/>
            </w:tcMar>
            <w:shd w:fill="F4F6F9"/>
          </w:tcPr>
          <w:p>
            <w:pPr>
              <w:spacing w:before="60" w:after="60" w:line="276" w:lineRule="auto"/>
            </w:pPr>
            <w:r>
              <w:rPr>
                <w:rFonts w:ascii="Calibri" w:hAnsi="Calibri"/>
                <w:color w:val="222222"/>
                <w:sz w:val="19"/>
              </w:rPr>
              <w:t>Content Delivery</w:t>
            </w:r>
          </w:p>
        </w:tc>
        <w:tc>
          <w:tcPr>
            <w:tcW w:type="dxa" w:w="3312"/>
            <w:tcMar>
              <w:top w:w="120" w:type="dxa"/>
              <w:bottom w:w="120" w:type="dxa"/>
              <w:left w:w="150" w:type="dxa"/>
              <w:right w:w="150" w:type="dxa"/>
            </w:tcMar>
            <w:shd w:fill="F4F6F9"/>
          </w:tcPr>
          <w:p>
            <w:pPr>
              <w:spacing w:before="60" w:after="60" w:line="276" w:lineRule="auto"/>
            </w:pPr>
            <w:r>
              <w:rPr>
                <w:rFonts w:ascii="Calibri" w:hAnsi="Calibri"/>
                <w:color w:val="222222"/>
                <w:sz w:val="19"/>
              </w:rPr>
              <w:t>Global CDN serving frontend assets with HTTPS &amp; proxying /api/* to ALB</w:t>
            </w:r>
          </w:p>
        </w:tc>
      </w:tr>
      <w:tr>
        <w:tc>
          <w:tcPr>
            <w:tcW w:type="dxa" w:w="3312"/>
            <w:tcMar>
              <w:top w:w="120" w:type="dxa"/>
              <w:bottom w:w="120" w:type="dxa"/>
              <w:left w:w="150" w:type="dxa"/>
              <w:right w:w="150" w:type="dxa"/>
            </w:tcMar>
            <w:shd w:fill="FFFFFF"/>
          </w:tcPr>
          <w:p>
            <w:pPr>
              <w:spacing w:before="60" w:after="60" w:line="276" w:lineRule="auto"/>
            </w:pPr>
            <w:r>
              <w:rPr>
                <w:rFonts w:ascii="Calibri" w:hAnsi="Calibri"/>
                <w:color w:val="222222"/>
                <w:sz w:val="19"/>
              </w:rPr>
              <w:t>AWS Lambda</w:t>
            </w:r>
          </w:p>
        </w:tc>
        <w:tc>
          <w:tcPr>
            <w:tcW w:type="dxa" w:w="3312"/>
            <w:tcMar>
              <w:top w:w="120" w:type="dxa"/>
              <w:bottom w:w="120" w:type="dxa"/>
              <w:left w:w="150" w:type="dxa"/>
              <w:right w:w="150" w:type="dxa"/>
            </w:tcMar>
            <w:shd w:fill="FFFFFF"/>
          </w:tcPr>
          <w:p>
            <w:pPr>
              <w:spacing w:before="60" w:after="60" w:line="276" w:lineRule="auto"/>
            </w:pPr>
            <w:r>
              <w:rPr>
                <w:rFonts w:ascii="Calibri" w:hAnsi="Calibri"/>
                <w:color w:val="222222"/>
                <w:sz w:val="19"/>
              </w:rPr>
              <w:t>Serverless Compute</w:t>
            </w:r>
          </w:p>
        </w:tc>
        <w:tc>
          <w:tcPr>
            <w:tcW w:type="dxa" w:w="3312"/>
            <w:tcMar>
              <w:top w:w="120" w:type="dxa"/>
              <w:bottom w:w="120" w:type="dxa"/>
              <w:left w:w="150" w:type="dxa"/>
              <w:right w:w="150" w:type="dxa"/>
            </w:tcMar>
            <w:shd w:fill="FFFFFF"/>
          </w:tcPr>
          <w:p>
            <w:pPr>
              <w:spacing w:before="60" w:after="60" w:line="276" w:lineRule="auto"/>
            </w:pPr>
            <w:r>
              <w:rPr>
                <w:rFonts w:ascii="Calibri" w:hAnsi="Calibri"/>
                <w:color w:val="222222"/>
                <w:sz w:val="19"/>
              </w:rPr>
              <w:t>Event-driven image processing generating 128x128 thumbnails on S3 upload</w:t>
            </w:r>
          </w:p>
        </w:tc>
      </w:tr>
      <w:tr>
        <w:tc>
          <w:tcPr>
            <w:tcW w:type="dxa" w:w="3312"/>
            <w:tcMar>
              <w:top w:w="120" w:type="dxa"/>
              <w:bottom w:w="120" w:type="dxa"/>
              <w:left w:w="150" w:type="dxa"/>
              <w:right w:w="150" w:type="dxa"/>
            </w:tcMar>
            <w:shd w:fill="F4F6F9"/>
          </w:tcPr>
          <w:p>
            <w:pPr>
              <w:spacing w:before="60" w:after="60" w:line="276" w:lineRule="auto"/>
            </w:pPr>
            <w:r>
              <w:rPr>
                <w:rFonts w:ascii="Calibri" w:hAnsi="Calibri"/>
                <w:color w:val="222222"/>
                <w:sz w:val="19"/>
              </w:rPr>
              <w:t>Amazon CloudWatch</w:t>
            </w:r>
          </w:p>
        </w:tc>
        <w:tc>
          <w:tcPr>
            <w:tcW w:type="dxa" w:w="3312"/>
            <w:tcMar>
              <w:top w:w="120" w:type="dxa"/>
              <w:bottom w:w="120" w:type="dxa"/>
              <w:left w:w="150" w:type="dxa"/>
              <w:right w:w="150" w:type="dxa"/>
            </w:tcMar>
            <w:shd w:fill="F4F6F9"/>
          </w:tcPr>
          <w:p>
            <w:pPr>
              <w:spacing w:before="60" w:after="60" w:line="276" w:lineRule="auto"/>
            </w:pPr>
            <w:r>
              <w:rPr>
                <w:rFonts w:ascii="Calibri" w:hAnsi="Calibri"/>
                <w:color w:val="222222"/>
                <w:sz w:val="19"/>
              </w:rPr>
              <w:t>Monitoring</w:t>
            </w:r>
          </w:p>
        </w:tc>
        <w:tc>
          <w:tcPr>
            <w:tcW w:type="dxa" w:w="3312"/>
            <w:tcMar>
              <w:top w:w="120" w:type="dxa"/>
              <w:bottom w:w="120" w:type="dxa"/>
              <w:left w:w="150" w:type="dxa"/>
              <w:right w:w="150" w:type="dxa"/>
            </w:tcMar>
            <w:shd w:fill="F4F6F9"/>
          </w:tcPr>
          <w:p>
            <w:pPr>
              <w:spacing w:before="60" w:after="60" w:line="276" w:lineRule="auto"/>
            </w:pPr>
            <w:r>
              <w:rPr>
                <w:rFonts w:ascii="Calibri" w:hAnsi="Calibri"/>
                <w:color w:val="222222"/>
                <w:sz w:val="19"/>
              </w:rPr>
              <w:t>Centralized logging, metric alarms, and real-time operational dashboard</w:t>
            </w:r>
          </w:p>
        </w:tc>
      </w:tr>
      <w:tr>
        <w:tc>
          <w:tcPr>
            <w:tcW w:type="dxa" w:w="3312"/>
            <w:tcMar>
              <w:top w:w="120" w:type="dxa"/>
              <w:bottom w:w="120" w:type="dxa"/>
              <w:left w:w="150" w:type="dxa"/>
              <w:right w:w="150" w:type="dxa"/>
            </w:tcMar>
            <w:shd w:fill="FFFFFF"/>
          </w:tcPr>
          <w:p>
            <w:pPr>
              <w:spacing w:before="60" w:after="60" w:line="276" w:lineRule="auto"/>
            </w:pPr>
            <w:r>
              <w:rPr>
                <w:rFonts w:ascii="Calibri" w:hAnsi="Calibri"/>
                <w:color w:val="222222"/>
                <w:sz w:val="19"/>
              </w:rPr>
              <w:t>AWS SNS</w:t>
            </w:r>
          </w:p>
        </w:tc>
        <w:tc>
          <w:tcPr>
            <w:tcW w:type="dxa" w:w="3312"/>
            <w:tcMar>
              <w:top w:w="120" w:type="dxa"/>
              <w:bottom w:w="120" w:type="dxa"/>
              <w:left w:w="150" w:type="dxa"/>
              <w:right w:w="150" w:type="dxa"/>
            </w:tcMar>
            <w:shd w:fill="FFFFFF"/>
          </w:tcPr>
          <w:p>
            <w:pPr>
              <w:spacing w:before="60" w:after="60" w:line="276" w:lineRule="auto"/>
            </w:pPr>
            <w:r>
              <w:rPr>
                <w:rFonts w:ascii="Calibri" w:hAnsi="Calibri"/>
                <w:color w:val="222222"/>
                <w:sz w:val="19"/>
              </w:rPr>
              <w:t>Notifications</w:t>
            </w:r>
          </w:p>
        </w:tc>
        <w:tc>
          <w:tcPr>
            <w:tcW w:type="dxa" w:w="3312"/>
            <w:tcMar>
              <w:top w:w="120" w:type="dxa"/>
              <w:bottom w:w="120" w:type="dxa"/>
              <w:left w:w="150" w:type="dxa"/>
              <w:right w:w="150" w:type="dxa"/>
            </w:tcMar>
            <w:shd w:fill="FFFFFF"/>
          </w:tcPr>
          <w:p>
            <w:pPr>
              <w:spacing w:before="60" w:after="60" w:line="276" w:lineRule="auto"/>
            </w:pPr>
            <w:r>
              <w:rPr>
                <w:rFonts w:ascii="Calibri" w:hAnsi="Calibri"/>
                <w:color w:val="222222"/>
                <w:sz w:val="19"/>
              </w:rPr>
              <w:t>Topic target for firing urgent operational alarms to administrators</w:t>
            </w:r>
          </w:p>
        </w:tc>
      </w:tr>
    </w:tbl>
    <w:p/>
    <w:p>
      <w:pPr>
        <w:spacing w:before="60" w:after="60" w:line="276" w:lineRule="auto"/>
      </w:pPr>
      <w:r>
        <w:rPr>
          <w:rFonts w:ascii="Calibri" w:hAnsi="Calibri"/>
          <w:color w:val="222222"/>
          <w:sz w:val="21"/>
        </w:rPr>
        <w:t>---</w:t>
      </w:r>
    </w:p>
    <w:p>
      <w:pPr>
        <w:pStyle w:val="Heading2"/>
        <w:spacing w:before="280" w:after="120"/>
      </w:pPr>
      <w:r>
        <w:rPr>
          <w:rFonts w:ascii="Arial" w:hAnsi="Arial"/>
          <w:b/>
          <w:color w:val="35598E"/>
          <w:sz w:val="30"/>
        </w:rPr>
        <w:t>🔄 4. Application Flow</w:t>
      </w:r>
    </w:p>
    <w:p>
      <w:pPr>
        <w:spacing w:before="40" w:after="40"/>
        <w:ind w:left="360"/>
      </w:pPr>
      <w:r>
        <w:rPr>
          <w:rFonts w:ascii="Calibri" w:hAnsi="Calibri"/>
          <w:color w:val="222222"/>
          <w:sz w:val="21"/>
        </w:rPr>
        <w:t xml:space="preserve">1. </w:t>
      </w:r>
      <w:r>
        <w:rPr>
          <w:rFonts w:ascii="Calibri" w:hAnsi="Calibri"/>
          <w:b/>
          <w:color w:val="222222"/>
          <w:sz w:val="21"/>
        </w:rPr>
        <w:t>Static Web Page Request</w:t>
      </w:r>
      <w:r>
        <w:rPr>
          <w:rFonts w:ascii="Calibri" w:hAnsi="Calibri"/>
          <w:color w:val="222222"/>
          <w:sz w:val="21"/>
        </w:rPr>
        <w:t>: User opens `https://d1od6yx769pvw2.cloudfront.net`. CloudFront uses Origin Access Control (OAC) to fetch React HTML/JS/CSS from private S3 bucket `tkt-poc-frontend-4a79ac51` and caches it at global edge locations.</w:t>
      </w:r>
    </w:p>
    <w:p>
      <w:pPr>
        <w:spacing w:before="40" w:after="40"/>
        <w:ind w:left="360"/>
      </w:pPr>
      <w:r>
        <w:rPr>
          <w:rFonts w:ascii="Calibri" w:hAnsi="Calibri"/>
          <w:color w:val="222222"/>
          <w:sz w:val="21"/>
        </w:rPr>
        <w:t xml:space="preserve">2. </w:t>
      </w:r>
      <w:r>
        <w:rPr>
          <w:rFonts w:ascii="Calibri" w:hAnsi="Calibri"/>
          <w:b/>
          <w:color w:val="222222"/>
          <w:sz w:val="21"/>
        </w:rPr>
        <w:t>API Data Request</w:t>
      </w:r>
      <w:r>
        <w:rPr>
          <w:rFonts w:ascii="Calibri" w:hAnsi="Calibri"/>
          <w:color w:val="222222"/>
          <w:sz w:val="21"/>
        </w:rPr>
        <w:t>: When React components fetch tickets (`/api/tickets`), CloudFront path routing intercepts `/api/*` and proxies the HTTP request to the Application Load Balancer in public subnets.</w:t>
      </w:r>
    </w:p>
    <w:p>
      <w:pPr>
        <w:spacing w:before="40" w:after="40"/>
        <w:ind w:left="360"/>
      </w:pPr>
      <w:r>
        <w:rPr>
          <w:rFonts w:ascii="Calibri" w:hAnsi="Calibri"/>
          <w:color w:val="222222"/>
          <w:sz w:val="21"/>
        </w:rPr>
        <w:t xml:space="preserve">3. </w:t>
      </w:r>
      <w:r>
        <w:rPr>
          <w:rFonts w:ascii="Calibri" w:hAnsi="Calibri"/>
          <w:b/>
          <w:color w:val="222222"/>
          <w:sz w:val="21"/>
        </w:rPr>
        <w:t>Backend Processing</w:t>
      </w:r>
      <w:r>
        <w:rPr>
          <w:rFonts w:ascii="Calibri" w:hAnsi="Calibri"/>
          <w:color w:val="222222"/>
          <w:sz w:val="21"/>
        </w:rPr>
        <w:t>: ALB forwards request to ECS Fargate tasks running FastAPI on port 8000 in private subnets. FastAPI authenticates database credentials via Secrets Manager and executes SQL queries against RDS PostgreSQL in private subnets.</w:t>
      </w:r>
    </w:p>
    <w:p>
      <w:pPr>
        <w:spacing w:before="40" w:after="40"/>
        <w:ind w:left="360"/>
      </w:pPr>
      <w:r>
        <w:rPr>
          <w:rFonts w:ascii="Calibri" w:hAnsi="Calibri"/>
          <w:color w:val="222222"/>
          <w:sz w:val="21"/>
        </w:rPr>
        <w:t xml:space="preserve">4. </w:t>
      </w:r>
      <w:r>
        <w:rPr>
          <w:rFonts w:ascii="Calibri" w:hAnsi="Calibri"/>
          <w:b/>
          <w:color w:val="222222"/>
          <w:sz w:val="21"/>
        </w:rPr>
        <w:t>Presigned Attachment Upload</w:t>
      </w:r>
      <w:r>
        <w:rPr>
          <w:rFonts w:ascii="Calibri" w:hAnsi="Calibri"/>
          <w:color w:val="222222"/>
          <w:sz w:val="21"/>
        </w:rPr>
        <w:t>:</w:t>
      </w:r>
    </w:p>
    <w:p>
      <w:pPr>
        <w:spacing w:before="60" w:after="60" w:line="276" w:lineRule="auto"/>
      </w:pPr>
      <w:r>
        <w:rPr>
          <w:rFonts w:ascii="Calibri" w:hAnsi="Calibri"/>
          <w:color w:val="222222"/>
          <w:sz w:val="21"/>
        </w:rPr>
        <w:t>- Client requests upload URL: `POST /api/tickets/{id}/presigned-upload`.</w:t>
      </w:r>
    </w:p>
    <w:p>
      <w:pPr>
        <w:spacing w:before="60" w:after="60" w:line="276" w:lineRule="auto"/>
      </w:pPr>
      <w:r>
        <w:rPr>
          <w:rFonts w:ascii="Calibri" w:hAnsi="Calibri"/>
          <w:color w:val="222222"/>
          <w:sz w:val="21"/>
        </w:rPr>
        <w:t>- FastAPI generates a signed S3 PUT URL (`ExpiresIn=3600`).</w:t>
      </w:r>
    </w:p>
    <w:p>
      <w:pPr>
        <w:spacing w:before="60" w:after="60" w:line="276" w:lineRule="auto"/>
      </w:pPr>
      <w:r>
        <w:rPr>
          <w:rFonts w:ascii="Calibri" w:hAnsi="Calibri"/>
          <w:color w:val="222222"/>
          <w:sz w:val="21"/>
        </w:rPr>
        <w:t>- Browser PUTs attachment directly to S3 (`tkt-poc-attachments-4a79ac51/uploads/`).</w:t>
      </w:r>
    </w:p>
    <w:p>
      <w:pPr>
        <w:spacing w:before="60" w:after="60" w:line="276" w:lineRule="auto"/>
      </w:pPr>
      <w:r>
        <w:rPr>
          <w:rFonts w:ascii="Calibri" w:hAnsi="Calibri"/>
          <w:color w:val="222222"/>
          <w:sz w:val="21"/>
        </w:rPr>
        <w:t>- S3 event `s3:ObjectCreated` invokes AWS Lambda thumbnail generator.</w:t>
      </w:r>
    </w:p>
    <w:p>
      <w:pPr>
        <w:spacing w:before="60" w:after="60" w:line="276" w:lineRule="auto"/>
      </w:pPr>
      <w:r>
        <w:rPr>
          <w:rFonts w:ascii="Calibri" w:hAnsi="Calibri"/>
          <w:color w:val="222222"/>
          <w:sz w:val="21"/>
        </w:rPr>
        <w:t>- Lambda writes 128x128 thumbnail to `thumbnails/` folder.</w:t>
      </w:r>
    </w:p>
    <w:p>
      <w:pPr>
        <w:spacing w:before="60" w:after="60" w:line="276" w:lineRule="auto"/>
      </w:pPr>
      <w:r>
        <w:rPr>
          <w:rFonts w:ascii="Calibri" w:hAnsi="Calibri"/>
          <w:color w:val="222222"/>
          <w:sz w:val="21"/>
        </w:rPr>
        <w:t>---</w:t>
      </w:r>
    </w:p>
    <w:p>
      <w:pPr>
        <w:pStyle w:val="Heading2"/>
        <w:spacing w:before="280" w:after="120"/>
      </w:pPr>
      <w:r>
        <w:rPr>
          <w:rFonts w:ascii="Arial" w:hAnsi="Arial"/>
          <w:b/>
          <w:color w:val="35598E"/>
          <w:sz w:val="30"/>
        </w:rPr>
        <w:t>🌐 5. Network Architecture</w:t>
      </w:r>
    </w:p>
    <w:p>
      <w:pPr>
        <w:spacing w:before="120" w:after="120"/>
        <w:ind w:left="288"/>
      </w:pPr>
    </w:p>
    <w:tbl>
      <w:tblPr>
        <w:tblW w:type="auto" w:w="0"/>
        <w:tblLook w:firstColumn="1" w:firstRow="1" w:lastColumn="0" w:lastRow="0" w:noHBand="0" w:noVBand="1" w:val="04A0"/>
      </w:tblPr>
      <w:tblGrid>
        <w:gridCol w:w="9936"/>
      </w:tblGrid>
      <w:tr>
        <w:tc>
          <w:tcPr>
            <w:tcW w:type="dxa" w:w="9936"/>
            <w:shd w:fill="F1F5F9"/>
            <w:tcMar>
              <w:top w:w="100" w:type="dxa"/>
              <w:bottom w:w="100" w:type="dxa"/>
              <w:left w:w="150" w:type="dxa"/>
              <w:right w:w="150" w:type="dxa"/>
            </w:tcMar>
          </w:tcPr>
          <w:p>
            <w:r>
              <w:rPr>
                <w:rFonts w:ascii="Consolas" w:hAnsi="Consolas"/>
                <w:color w:val="1E293B"/>
                <w:sz w:val="17"/>
              </w:rPr>
              <w:t>VPC CIDR Block: 10.0.0.0/16 (Availability Zones: us-east-1a, us-east-1b)</w:t>
              <w:br/>
              <w:t xml:space="preserve"> ├── Public Subnet 1  (10.0.1.0/24, us-east-1a) ──► ALB Elastic IP &amp; NAT Gateway</w:t>
              <w:br/>
              <w:t xml:space="preserve"> ├── Public Subnet 2  (10.0.2.0/24, us-east-1b) ──► ALB Secondary Interface</w:t>
              <w:br/>
              <w:t xml:space="preserve"> ├── Private Subnet 1 (10.0.10.0/24, us-east-1a) ──► ECS Fargate &amp; RDS Master</w:t>
              <w:br/>
              <w:t xml:space="preserve"> └── Private Subnet 2 (10.0.11.0/24, us-east-1b) ──► ECS Fargate &amp; RDS Secondary</w:t>
            </w:r>
          </w:p>
        </w:tc>
      </w:tr>
    </w:tbl>
    <w:p/>
    <w:p>
      <w:pPr>
        <w:pStyle w:val="Heading3"/>
        <w:spacing w:before="200" w:after="80"/>
      </w:pPr>
      <w:r>
        <w:rPr>
          <w:rFonts w:ascii="Calibri" w:hAnsi="Calibri"/>
          <w:b/>
          <w:color w:val="102C57"/>
          <w:sz w:val="25"/>
        </w:rPr>
        <w:t>Security Group Perimeters:</w:t>
      </w:r>
    </w:p>
    <w:p>
      <w:pPr>
        <w:pStyle w:val="ListBullet"/>
        <w:spacing w:before="40" w:after="40"/>
      </w:pPr>
      <w:r>
        <w:rPr>
          <w:rFonts w:ascii="Calibri" w:hAnsi="Calibri"/>
          <w:color w:val="222222"/>
          <w:sz w:val="21"/>
        </w:rPr>
      </w:r>
      <w:r>
        <w:rPr>
          <w:rFonts w:ascii="Calibri" w:hAnsi="Calibri"/>
          <w:b/>
          <w:color w:val="222222"/>
          <w:sz w:val="21"/>
        </w:rPr>
        <w:t>`sg-alb` (Load Balancer)</w:t>
      </w:r>
      <w:r>
        <w:rPr>
          <w:rFonts w:ascii="Calibri" w:hAnsi="Calibri"/>
          <w:color w:val="222222"/>
          <w:sz w:val="21"/>
        </w:rPr>
        <w:t>: Inbound HTTP (80) from `0.0.0.0/0`; Outbound Port 8000 to `sg-ecs`.</w:t>
      </w:r>
    </w:p>
    <w:p>
      <w:pPr>
        <w:pStyle w:val="ListBullet"/>
        <w:spacing w:before="40" w:after="40"/>
      </w:pPr>
      <w:r>
        <w:rPr>
          <w:rFonts w:ascii="Calibri" w:hAnsi="Calibri"/>
          <w:color w:val="222222"/>
          <w:sz w:val="21"/>
        </w:rPr>
      </w:r>
      <w:r>
        <w:rPr>
          <w:rFonts w:ascii="Calibri" w:hAnsi="Calibri"/>
          <w:b/>
          <w:color w:val="222222"/>
          <w:sz w:val="21"/>
        </w:rPr>
        <w:t>`sg-ecs` (Container Service)</w:t>
      </w:r>
      <w:r>
        <w:rPr>
          <w:rFonts w:ascii="Calibri" w:hAnsi="Calibri"/>
          <w:color w:val="222222"/>
          <w:sz w:val="21"/>
        </w:rPr>
        <w:t xml:space="preserve">: Inbound Port 8000 </w:t>
      </w:r>
      <w:r>
        <w:rPr>
          <w:rFonts w:ascii="Calibri" w:hAnsi="Calibri"/>
          <w:b/>
          <w:color w:val="222222"/>
          <w:sz w:val="21"/>
        </w:rPr>
        <w:t>ONLY</w:t>
      </w:r>
      <w:r>
        <w:rPr>
          <w:rFonts w:ascii="Calibri" w:hAnsi="Calibri"/>
          <w:color w:val="222222"/>
          <w:sz w:val="21"/>
        </w:rPr>
        <w:t xml:space="preserve"> from `sg-alb`; Outbound HTTPS (443) to NAT Gateway.</w:t>
      </w:r>
    </w:p>
    <w:p>
      <w:pPr>
        <w:pStyle w:val="ListBullet"/>
        <w:spacing w:before="40" w:after="40"/>
      </w:pPr>
      <w:r>
        <w:rPr>
          <w:rFonts w:ascii="Calibri" w:hAnsi="Calibri"/>
          <w:color w:val="222222"/>
          <w:sz w:val="21"/>
        </w:rPr>
      </w:r>
      <w:r>
        <w:rPr>
          <w:rFonts w:ascii="Calibri" w:hAnsi="Calibri"/>
          <w:b/>
          <w:color w:val="222222"/>
          <w:sz w:val="21"/>
        </w:rPr>
        <w:t>`sg-rds` (Database)</w:t>
      </w:r>
      <w:r>
        <w:rPr>
          <w:rFonts w:ascii="Calibri" w:hAnsi="Calibri"/>
          <w:color w:val="222222"/>
          <w:sz w:val="21"/>
        </w:rPr>
        <w:t xml:space="preserve">: Inbound PostgreSQL Port 5432 </w:t>
      </w:r>
      <w:r>
        <w:rPr>
          <w:rFonts w:ascii="Calibri" w:hAnsi="Calibri"/>
          <w:b/>
          <w:color w:val="222222"/>
          <w:sz w:val="21"/>
        </w:rPr>
        <w:t>ONLY</w:t>
      </w:r>
      <w:r>
        <w:rPr>
          <w:rFonts w:ascii="Calibri" w:hAnsi="Calibri"/>
          <w:color w:val="222222"/>
          <w:sz w:val="21"/>
        </w:rPr>
        <w:t xml:space="preserve"> from `sg-ecs`; 0 internet egress.</w:t>
      </w:r>
    </w:p>
    <w:p>
      <w:pPr>
        <w:spacing w:before="60" w:after="60" w:line="276" w:lineRule="auto"/>
      </w:pPr>
      <w:r>
        <w:rPr>
          <w:rFonts w:ascii="Calibri" w:hAnsi="Calibri"/>
          <w:color w:val="222222"/>
          <w:sz w:val="21"/>
        </w:rPr>
        <w:t>---</w:t>
      </w:r>
    </w:p>
    <w:p>
      <w:pPr>
        <w:pStyle w:val="Heading2"/>
        <w:spacing w:before="280" w:after="120"/>
      </w:pPr>
      <w:r>
        <w:rPr>
          <w:rFonts w:ascii="Arial" w:hAnsi="Arial"/>
          <w:b/>
          <w:color w:val="35598E"/>
          <w:sz w:val="30"/>
        </w:rPr>
        <w:t>📐 6. Terraform Structure (IaC)</w:t>
      </w:r>
    </w:p>
    <w:p>
      <w:pPr>
        <w:spacing w:before="60" w:after="60" w:line="276" w:lineRule="auto"/>
      </w:pPr>
      <w:r>
        <w:rPr>
          <w:rFonts w:ascii="Calibri" w:hAnsi="Calibri"/>
          <w:color w:val="222222"/>
          <w:sz w:val="21"/>
        </w:rPr>
        <w:t>Infrastructure is managed using 12 modular Terraform configurations inside `terraform/`:</w:t>
      </w:r>
    </w:p>
    <w:p>
      <w:pPr>
        <w:spacing w:before="120" w:after="120"/>
        <w:ind w:left="288"/>
      </w:pPr>
    </w:p>
    <w:tbl>
      <w:tblPr>
        <w:tblW w:type="auto" w:w="0"/>
        <w:tblLook w:firstColumn="1" w:firstRow="1" w:lastColumn="0" w:lastRow="0" w:noHBand="0" w:noVBand="1" w:val="04A0"/>
      </w:tblPr>
      <w:tblGrid>
        <w:gridCol w:w="9936"/>
      </w:tblGrid>
      <w:tr>
        <w:tc>
          <w:tcPr>
            <w:tcW w:type="dxa" w:w="9936"/>
            <w:shd w:fill="F1F5F9"/>
            <w:tcMar>
              <w:top w:w="100" w:type="dxa"/>
              <w:bottom w:w="100" w:type="dxa"/>
              <w:left w:w="150" w:type="dxa"/>
              <w:right w:w="150" w:type="dxa"/>
            </w:tcMar>
          </w:tcPr>
          <w:p>
            <w:r>
              <w:rPr>
                <w:rFonts w:ascii="Consolas" w:hAnsi="Consolas"/>
                <w:color w:val="1E293B"/>
                <w:sz w:val="17"/>
              </w:rPr>
              <w:t>terraform/</w:t>
              <w:br/>
              <w:t>├── main.tf                    # Provider configuration &amp; global default tags</w:t>
              <w:br/>
              <w:t>├── variables.tf               # Input variable definitions &amp; defaults</w:t>
              <w:br/>
              <w:t>├── outputs.tf                 # Exported outputs (ALB DNS, CloudFront URL, ECR Repo)</w:t>
              <w:br/>
              <w:t>├── vpc.tf                     # VPC, Internet Gateway &amp; NAT Gateway</w:t>
              <w:br/>
              <w:t>├── subnets.tf                 # Public &amp; Private subnets across 2 AZs &amp; Route Tables</w:t>
              <w:br/>
              <w:t>├── security_groups.tf         # SG rules enforcing strict 3-tier isolation</w:t>
              <w:br/>
              <w:t>├── alb.tf                     # Application Load Balancer, Listener &amp; Target Group</w:t>
              <w:br/>
              <w:t>├── rds.tf                     # RDS PostgreSQL 15 instance &amp; DB Subnet Group</w:t>
              <w:br/>
              <w:t>├── secrets_ssm.tf             # Secrets Manager random password &amp; SSM parameters</w:t>
              <w:br/>
              <w:t>├── ecr.tf                     # Immutable ECR repository with scan-on-push</w:t>
              <w:br/>
              <w:t>├── ecs.tf                     # ECS Fargate Cluster, Task Definition &amp; Service</w:t>
              <w:br/>
              <w:t>├── s3_frontend_cloudfront.tf  # Private S3 frontend bucket &amp; CloudFront OAC CDN</w:t>
              <w:br/>
              <w:t>├── s3_attachments_lambda.tf   # S3 attachments bucket, Lambda function &amp; trigger</w:t>
              <w:br/>
              <w:t>└── observability.tf           # CloudWatch Log Group, 3 Alarms, SNS Topic &amp; Dashboard</w:t>
            </w:r>
          </w:p>
        </w:tc>
      </w:tr>
    </w:tbl>
    <w:p/>
    <w:p>
      <w:pPr>
        <w:spacing w:before="60" w:after="60" w:line="276" w:lineRule="auto"/>
      </w:pPr>
      <w:r>
        <w:rPr>
          <w:rFonts w:ascii="Calibri" w:hAnsi="Calibri"/>
          <w:color w:val="222222"/>
          <w:sz w:val="21"/>
        </w:rPr>
        <w:t>---</w:t>
      </w:r>
    </w:p>
    <w:p>
      <w:pPr>
        <w:pStyle w:val="Heading2"/>
        <w:spacing w:before="280" w:after="120"/>
      </w:pPr>
      <w:r>
        <w:rPr>
          <w:rFonts w:ascii="Arial" w:hAnsi="Arial"/>
          <w:b/>
          <w:color w:val="35598E"/>
          <w:sz w:val="30"/>
        </w:rPr>
        <w:t>🐳 7. Docker / Container Approach</w:t>
      </w:r>
    </w:p>
    <w:p>
      <w:pPr>
        <w:pStyle w:val="Heading3"/>
        <w:spacing w:before="200" w:after="80"/>
      </w:pPr>
      <w:r>
        <w:rPr>
          <w:rFonts w:ascii="Calibri" w:hAnsi="Calibri"/>
          <w:b/>
          <w:color w:val="102C57"/>
          <w:sz w:val="25"/>
        </w:rPr>
        <w:t>Multi-Stage Dockerfile Strategy:</w:t>
      </w:r>
    </w:p>
    <w:p>
      <w:pPr>
        <w:pStyle w:val="ListBullet"/>
        <w:spacing w:before="40" w:after="40"/>
      </w:pPr>
      <w:r>
        <w:rPr>
          <w:rFonts w:ascii="Calibri" w:hAnsi="Calibri"/>
          <w:color w:val="222222"/>
          <w:sz w:val="21"/>
        </w:rPr>
      </w:r>
      <w:r>
        <w:rPr>
          <w:rFonts w:ascii="Calibri" w:hAnsi="Calibri"/>
          <w:b/>
          <w:color w:val="222222"/>
          <w:sz w:val="21"/>
        </w:rPr>
        <w:t>Build Stage (`python-builder`)</w:t>
      </w:r>
      <w:r>
        <w:rPr>
          <w:rFonts w:ascii="Calibri" w:hAnsi="Calibri"/>
          <w:color w:val="222222"/>
          <w:sz w:val="21"/>
        </w:rPr>
        <w:t>: Uses `python:3.11-slim` to compile wheels and dependencies specified in `requirements.txt`.</w:t>
      </w:r>
    </w:p>
    <w:p>
      <w:pPr>
        <w:pStyle w:val="ListBullet"/>
        <w:spacing w:before="40" w:after="40"/>
      </w:pPr>
      <w:r>
        <w:rPr>
          <w:rFonts w:ascii="Calibri" w:hAnsi="Calibri"/>
          <w:color w:val="222222"/>
          <w:sz w:val="21"/>
        </w:rPr>
      </w:r>
      <w:r>
        <w:rPr>
          <w:rFonts w:ascii="Calibri" w:hAnsi="Calibri"/>
          <w:b/>
          <w:color w:val="222222"/>
          <w:sz w:val="21"/>
        </w:rPr>
        <w:t>Runtime Stage (`final`)</w:t>
      </w:r>
      <w:r>
        <w:rPr>
          <w:rFonts w:ascii="Calibri" w:hAnsi="Calibri"/>
          <w:color w:val="222222"/>
          <w:sz w:val="21"/>
        </w:rPr>
        <w:t>: Copies only the pre-compiled `.local` python binaries into a clean, minimal runtime.</w:t>
      </w:r>
    </w:p>
    <w:p>
      <w:pPr>
        <w:pStyle w:val="Heading3"/>
        <w:spacing w:before="200" w:after="80"/>
      </w:pPr>
      <w:r>
        <w:rPr>
          <w:rFonts w:ascii="Calibri" w:hAnsi="Calibri"/>
          <w:b/>
          <w:color w:val="102C57"/>
          <w:sz w:val="25"/>
        </w:rPr>
        <w:t>Security Hardening:</w:t>
      </w:r>
    </w:p>
    <w:p>
      <w:pPr>
        <w:pStyle w:val="ListBullet"/>
        <w:spacing w:before="40" w:after="40"/>
      </w:pPr>
      <w:r>
        <w:rPr>
          <w:rFonts w:ascii="Calibri" w:hAnsi="Calibri"/>
          <w:color w:val="222222"/>
          <w:sz w:val="21"/>
        </w:rPr>
        <w:t>Container runs as a non-root system user `appuser` (UID 10001, GID 10001).</w:t>
      </w:r>
    </w:p>
    <w:p>
      <w:pPr>
        <w:pStyle w:val="ListBullet"/>
        <w:spacing w:before="40" w:after="40"/>
      </w:pPr>
      <w:r>
        <w:rPr>
          <w:rFonts w:ascii="Calibri" w:hAnsi="Calibri"/>
          <w:color w:val="222222"/>
          <w:sz w:val="21"/>
        </w:rPr>
        <w:t>`.dockerignore` excludes `.venv`, `.git`, `node_modules`, `terraform/`, and local temporary files, reducing image footprint to &lt;180MB.</w:t>
      </w:r>
    </w:p>
    <w:p>
      <w:pPr>
        <w:spacing w:before="60" w:after="60" w:line="276" w:lineRule="auto"/>
      </w:pPr>
      <w:r>
        <w:rPr>
          <w:rFonts w:ascii="Calibri" w:hAnsi="Calibri"/>
          <w:color w:val="222222"/>
          <w:sz w:val="21"/>
        </w:rPr>
        <w:t>---</w:t>
      </w:r>
    </w:p>
    <w:p>
      <w:pPr>
        <w:pStyle w:val="Heading2"/>
        <w:spacing w:before="280" w:after="120"/>
      </w:pPr>
      <w:r>
        <w:rPr>
          <w:rFonts w:ascii="Arial" w:hAnsi="Arial"/>
          <w:b/>
          <w:color w:val="35598E"/>
          <w:sz w:val="30"/>
        </w:rPr>
        <w:t>🗄️ 8. Database Configuration</w:t>
      </w:r>
    </w:p>
    <w:p>
      <w:pPr>
        <w:pStyle w:val="ListBullet"/>
        <w:spacing w:before="40" w:after="40"/>
      </w:pPr>
      <w:r>
        <w:rPr>
          <w:rFonts w:ascii="Calibri" w:hAnsi="Calibri"/>
          <w:color w:val="222222"/>
          <w:sz w:val="21"/>
        </w:rPr>
      </w:r>
      <w:r>
        <w:rPr>
          <w:rFonts w:ascii="Calibri" w:hAnsi="Calibri"/>
          <w:b/>
          <w:color w:val="222222"/>
          <w:sz w:val="21"/>
        </w:rPr>
        <w:t>Engine</w:t>
      </w:r>
      <w:r>
        <w:rPr>
          <w:rFonts w:ascii="Calibri" w:hAnsi="Calibri"/>
          <w:color w:val="222222"/>
          <w:sz w:val="21"/>
        </w:rPr>
        <w:t>: Amazon RDS PostgreSQL 15.7 (`db.t4g.micro`, 20 GB gp3 storage).</w:t>
      </w:r>
    </w:p>
    <w:p>
      <w:pPr>
        <w:pStyle w:val="ListBullet"/>
        <w:spacing w:before="40" w:after="40"/>
      </w:pPr>
      <w:r>
        <w:rPr>
          <w:rFonts w:ascii="Calibri" w:hAnsi="Calibri"/>
          <w:color w:val="222222"/>
          <w:sz w:val="21"/>
        </w:rPr>
      </w:r>
      <w:r>
        <w:rPr>
          <w:rFonts w:ascii="Calibri" w:hAnsi="Calibri"/>
          <w:b/>
          <w:color w:val="222222"/>
          <w:sz w:val="21"/>
        </w:rPr>
        <w:t>Subnet Placement</w:t>
      </w:r>
      <w:r>
        <w:rPr>
          <w:rFonts w:ascii="Calibri" w:hAnsi="Calibri"/>
          <w:color w:val="222222"/>
          <w:sz w:val="21"/>
        </w:rPr>
        <w:t>: DB Subnet Group spanning Private Subnets (`10.0.10.0/24` &amp; `10.0.11.0/24`). `publicly_accessible = false`.</w:t>
      </w:r>
    </w:p>
    <w:p>
      <w:pPr>
        <w:pStyle w:val="ListBullet"/>
        <w:spacing w:before="40" w:after="40"/>
      </w:pPr>
      <w:r>
        <w:rPr>
          <w:rFonts w:ascii="Calibri" w:hAnsi="Calibri"/>
          <w:color w:val="222222"/>
          <w:sz w:val="21"/>
        </w:rPr>
      </w:r>
      <w:r>
        <w:rPr>
          <w:rFonts w:ascii="Calibri" w:hAnsi="Calibri"/>
          <w:b/>
          <w:color w:val="222222"/>
          <w:sz w:val="21"/>
        </w:rPr>
        <w:t>Encryption</w:t>
      </w:r>
      <w:r>
        <w:rPr>
          <w:rFonts w:ascii="Calibri" w:hAnsi="Calibri"/>
          <w:color w:val="222222"/>
          <w:sz w:val="21"/>
        </w:rPr>
        <w:t>: KMS storage encryption enabled at rest (`storage_encrypted = true`).</w:t>
      </w:r>
    </w:p>
    <w:p>
      <w:pPr>
        <w:pStyle w:val="ListBullet"/>
        <w:spacing w:before="40" w:after="40"/>
      </w:pPr>
      <w:r>
        <w:rPr>
          <w:rFonts w:ascii="Calibri" w:hAnsi="Calibri"/>
          <w:color w:val="222222"/>
          <w:sz w:val="21"/>
        </w:rPr>
      </w:r>
      <w:r>
        <w:rPr>
          <w:rFonts w:ascii="Calibri" w:hAnsi="Calibri"/>
          <w:b/>
          <w:color w:val="222222"/>
          <w:sz w:val="21"/>
        </w:rPr>
        <w:t>Backup &amp; Retention</w:t>
      </w:r>
      <w:r>
        <w:rPr>
          <w:rFonts w:ascii="Calibri" w:hAnsi="Calibri"/>
          <w:color w:val="222222"/>
          <w:sz w:val="21"/>
        </w:rPr>
        <w:t>: Automated daily backups with a 7-day retention period.</w:t>
      </w:r>
    </w:p>
    <w:p>
      <w:pPr>
        <w:pStyle w:val="ListBullet"/>
        <w:spacing w:before="40" w:after="40"/>
      </w:pPr>
      <w:r>
        <w:rPr>
          <w:rFonts w:ascii="Calibri" w:hAnsi="Calibri"/>
          <w:color w:val="222222"/>
          <w:sz w:val="21"/>
        </w:rPr>
      </w:r>
      <w:r>
        <w:rPr>
          <w:rFonts w:ascii="Calibri" w:hAnsi="Calibri"/>
          <w:b/>
          <w:color w:val="222222"/>
          <w:sz w:val="21"/>
        </w:rPr>
        <w:t>Connection Management</w:t>
      </w:r>
      <w:r>
        <w:rPr>
          <w:rFonts w:ascii="Calibri" w:hAnsi="Calibri"/>
          <w:color w:val="222222"/>
          <w:sz w:val="21"/>
        </w:rPr>
        <w:t>: SQLAlchemy connection pooling (`pool_size=10, max_overflow=20`) supporting up to 100 concurrent DB connections.</w:t>
      </w:r>
    </w:p>
    <w:p>
      <w:pPr>
        <w:spacing w:before="60" w:after="60" w:line="276" w:lineRule="auto"/>
      </w:pPr>
      <w:r>
        <w:rPr>
          <w:rFonts w:ascii="Calibri" w:hAnsi="Calibri"/>
          <w:color w:val="222222"/>
          <w:sz w:val="21"/>
        </w:rPr>
        <w:t>---</w:t>
      </w:r>
    </w:p>
    <w:p>
      <w:pPr>
        <w:pStyle w:val="Heading2"/>
        <w:spacing w:before="280" w:after="120"/>
      </w:pPr>
      <w:r>
        <w:rPr>
          <w:rFonts w:ascii="Arial" w:hAnsi="Arial"/>
          <w:b/>
          <w:color w:val="35598E"/>
          <w:sz w:val="30"/>
        </w:rPr>
        <w:t>🔑 9. Secrets &amp; Parameter Management</w:t>
      </w:r>
    </w:p>
    <w:p>
      <w:pPr>
        <w:spacing w:before="60" w:after="60" w:line="276" w:lineRule="auto"/>
      </w:pPr>
      <w:r>
        <w:rPr>
          <w:rFonts w:ascii="Calibri" w:hAnsi="Calibri"/>
          <w:color w:val="222222"/>
          <w:sz w:val="21"/>
        </w:rPr>
        <w:t>Dual-tier secret architecture preventing plain-text credentials in code:</w:t>
      </w:r>
    </w:p>
    <w:p>
      <w:pPr>
        <w:spacing w:before="40" w:after="40"/>
        <w:ind w:left="360"/>
      </w:pPr>
      <w:r>
        <w:rPr>
          <w:rFonts w:ascii="Calibri" w:hAnsi="Calibri"/>
          <w:color w:val="222222"/>
          <w:sz w:val="21"/>
        </w:rPr>
        <w:t xml:space="preserve">1. </w:t>
      </w:r>
      <w:r>
        <w:rPr>
          <w:rFonts w:ascii="Calibri" w:hAnsi="Calibri"/>
          <w:b/>
          <w:color w:val="222222"/>
          <w:sz w:val="21"/>
        </w:rPr>
        <w:t>AWS Secrets Manager (`tkt-poc-db-secret-*`)</w:t>
      </w:r>
      <w:r>
        <w:rPr>
          <w:rFonts w:ascii="Calibri" w:hAnsi="Calibri"/>
          <w:color w:val="222222"/>
          <w:sz w:val="21"/>
        </w:rPr>
        <w:t>:</w:t>
      </w:r>
    </w:p>
    <w:p>
      <w:pPr>
        <w:spacing w:before="60" w:after="60" w:line="276" w:lineRule="auto"/>
      </w:pPr>
      <w:r>
        <w:rPr>
          <w:rFonts w:ascii="Calibri" w:hAnsi="Calibri"/>
          <w:color w:val="222222"/>
          <w:sz w:val="21"/>
        </w:rPr>
        <w:t>- Stores DB username (`postgres`), auto-generated 16-character password, host URL, and port.</w:t>
      </w:r>
    </w:p>
    <w:p>
      <w:pPr>
        <w:spacing w:before="60" w:after="60" w:line="276" w:lineRule="auto"/>
      </w:pPr>
      <w:r>
        <w:rPr>
          <w:rFonts w:ascii="Calibri" w:hAnsi="Calibri"/>
          <w:color w:val="222222"/>
          <w:sz w:val="21"/>
        </w:rPr>
        <w:t>- ECS Fargate Task Definition injects secret values dynamically into container environment variables (`DATABASE_URL`) at task startup.</w:t>
      </w:r>
    </w:p>
    <w:p>
      <w:pPr>
        <w:spacing w:before="40" w:after="40"/>
        <w:ind w:left="360"/>
      </w:pPr>
      <w:r>
        <w:rPr>
          <w:rFonts w:ascii="Calibri" w:hAnsi="Calibri"/>
          <w:color w:val="222222"/>
          <w:sz w:val="21"/>
        </w:rPr>
        <w:t xml:space="preserve">2. </w:t>
      </w:r>
      <w:r>
        <w:rPr>
          <w:rFonts w:ascii="Calibri" w:hAnsi="Calibri"/>
          <w:b/>
          <w:color w:val="222222"/>
          <w:sz w:val="21"/>
        </w:rPr>
        <w:t>AWS SSM Parameter Store (`/tkt-poc/config/*`)</w:t>
      </w:r>
      <w:r>
        <w:rPr>
          <w:rFonts w:ascii="Calibri" w:hAnsi="Calibri"/>
          <w:color w:val="222222"/>
          <w:sz w:val="21"/>
        </w:rPr>
        <w:t>:</w:t>
      </w:r>
    </w:p>
    <w:p>
      <w:pPr>
        <w:spacing w:before="60" w:after="60" w:line="276" w:lineRule="auto"/>
      </w:pPr>
      <w:r>
        <w:rPr>
          <w:rFonts w:ascii="Calibri" w:hAnsi="Calibri"/>
          <w:color w:val="222222"/>
          <w:sz w:val="21"/>
        </w:rPr>
        <w:t>- Stores non-sensitive runtime parameters (`AWS_REGION`, `ENVIRONMENT`, `S3_BUCKET_NAME`).</w:t>
      </w:r>
    </w:p>
    <w:p>
      <w:pPr>
        <w:spacing w:before="60" w:after="60" w:line="276" w:lineRule="auto"/>
      </w:pPr>
      <w:r>
        <w:rPr>
          <w:rFonts w:ascii="Calibri" w:hAnsi="Calibri"/>
          <w:color w:val="222222"/>
          <w:sz w:val="21"/>
        </w:rPr>
        <w:t>---</w:t>
      </w:r>
    </w:p>
    <w:p>
      <w:pPr>
        <w:pStyle w:val="Heading2"/>
        <w:spacing w:before="280" w:after="120"/>
      </w:pPr>
      <w:r>
        <w:rPr>
          <w:rFonts w:ascii="Arial" w:hAnsi="Arial"/>
          <w:b/>
          <w:color w:val="35598E"/>
          <w:sz w:val="30"/>
        </w:rPr>
        <w:t>💻 10. Frontend Deployment</w:t>
      </w:r>
    </w:p>
    <w:p>
      <w:pPr>
        <w:pStyle w:val="ListBullet"/>
        <w:spacing w:before="40" w:after="40"/>
      </w:pPr>
      <w:r>
        <w:rPr>
          <w:rFonts w:ascii="Calibri" w:hAnsi="Calibri"/>
          <w:color w:val="222222"/>
          <w:sz w:val="21"/>
        </w:rPr>
      </w:r>
      <w:r>
        <w:rPr>
          <w:rFonts w:ascii="Calibri" w:hAnsi="Calibri"/>
          <w:b/>
          <w:color w:val="222222"/>
          <w:sz w:val="21"/>
        </w:rPr>
        <w:t>Framework</w:t>
      </w:r>
      <w:r>
        <w:rPr>
          <w:rFonts w:ascii="Calibri" w:hAnsi="Calibri"/>
          <w:color w:val="222222"/>
          <w:sz w:val="21"/>
        </w:rPr>
        <w:t>: React 18 SPA built with TypeScript &amp; Vite.</w:t>
      </w:r>
    </w:p>
    <w:p>
      <w:pPr>
        <w:pStyle w:val="ListBullet"/>
        <w:spacing w:before="40" w:after="40"/>
      </w:pPr>
      <w:r>
        <w:rPr>
          <w:rFonts w:ascii="Calibri" w:hAnsi="Calibri"/>
          <w:color w:val="222222"/>
          <w:sz w:val="21"/>
        </w:rPr>
      </w:r>
      <w:r>
        <w:rPr>
          <w:rFonts w:ascii="Calibri" w:hAnsi="Calibri"/>
          <w:b/>
          <w:color w:val="222222"/>
          <w:sz w:val="21"/>
        </w:rPr>
        <w:t>Build Pipeline</w:t>
      </w:r>
      <w:r>
        <w:rPr>
          <w:rFonts w:ascii="Calibri" w:hAnsi="Calibri"/>
          <w:color w:val="222222"/>
          <w:sz w:val="21"/>
        </w:rPr>
        <w:t>: `npm run build` outputs optimized static assets to `Frontend/dist/`.</w:t>
      </w:r>
    </w:p>
    <w:p>
      <w:pPr>
        <w:pStyle w:val="ListBullet"/>
        <w:spacing w:before="40" w:after="40"/>
      </w:pPr>
      <w:r>
        <w:rPr>
          <w:rFonts w:ascii="Calibri" w:hAnsi="Calibri"/>
          <w:color w:val="222222"/>
          <w:sz w:val="21"/>
        </w:rPr>
      </w:r>
      <w:r>
        <w:rPr>
          <w:rFonts w:ascii="Calibri" w:hAnsi="Calibri"/>
          <w:b/>
          <w:color w:val="222222"/>
          <w:sz w:val="21"/>
        </w:rPr>
        <w:t>Storage &amp; CDN Delivery</w:t>
      </w:r>
      <w:r>
        <w:rPr>
          <w:rFonts w:ascii="Calibri" w:hAnsi="Calibri"/>
          <w:color w:val="222222"/>
          <w:sz w:val="21"/>
        </w:rPr>
        <w:t>:</w:t>
      </w:r>
    </w:p>
    <w:p>
      <w:pPr>
        <w:spacing w:before="60" w:after="60" w:line="276" w:lineRule="auto"/>
      </w:pPr>
      <w:r>
        <w:rPr>
          <w:rFonts w:ascii="Calibri" w:hAnsi="Calibri"/>
          <w:color w:val="222222"/>
          <w:sz w:val="21"/>
        </w:rPr>
        <w:t>- Assets synced to private S3 bucket `tkt-poc-frontend-4a79ac51`.</w:t>
      </w:r>
    </w:p>
    <w:p>
      <w:pPr>
        <w:spacing w:before="60" w:after="60" w:line="276" w:lineRule="auto"/>
      </w:pPr>
      <w:r>
        <w:rPr>
          <w:rFonts w:ascii="Calibri" w:hAnsi="Calibri"/>
          <w:color w:val="222222"/>
          <w:sz w:val="21"/>
        </w:rPr>
        <w:t xml:space="preserve">- CloudFront CDN serves assets over HTTPS with </w:t>
      </w:r>
      <w:r>
        <w:rPr>
          <w:rFonts w:ascii="Calibri" w:hAnsi="Calibri"/>
          <w:b/>
          <w:color w:val="222222"/>
          <w:sz w:val="21"/>
        </w:rPr>
        <w:t>Origin Access Control (OAC)</w:t>
      </w:r>
      <w:r>
        <w:rPr>
          <w:rFonts w:ascii="Calibri" w:hAnsi="Calibri"/>
          <w:color w:val="222222"/>
          <w:sz w:val="21"/>
        </w:rPr>
        <w:t xml:space="preserve"> policy. Direct public S3 bucket access is 100% blocked.</w:t>
      </w:r>
    </w:p>
    <w:p>
      <w:pPr>
        <w:spacing w:before="60" w:after="60" w:line="276" w:lineRule="auto"/>
      </w:pPr>
      <w:r>
        <w:rPr>
          <w:rFonts w:ascii="Calibri" w:hAnsi="Calibri"/>
          <w:color w:val="222222"/>
          <w:sz w:val="21"/>
        </w:rPr>
        <w:t>- Automated CloudFront cache invalidation (`aws cloudfront create-invalidation --paths "/*"`) triggered during deployment.</w:t>
      </w:r>
    </w:p>
    <w:p>
      <w:pPr>
        <w:spacing w:before="60" w:after="60" w:line="276" w:lineRule="auto"/>
      </w:pPr>
      <w:r>
        <w:rPr>
          <w:rFonts w:ascii="Calibri" w:hAnsi="Calibri"/>
          <w:color w:val="222222"/>
          <w:sz w:val="21"/>
        </w:rPr>
        <w:t>---</w:t>
      </w:r>
    </w:p>
    <w:p>
      <w:pPr>
        <w:pStyle w:val="Heading2"/>
        <w:spacing w:before="280" w:after="120"/>
      </w:pPr>
      <w:r>
        <w:rPr>
          <w:rFonts w:ascii="Arial" w:hAnsi="Arial"/>
          <w:b/>
          <w:color w:val="35598E"/>
          <w:sz w:val="30"/>
        </w:rPr>
        <w:t>⚡ 11. Lambda Flow (Serverless Attachments)</w:t>
      </w:r>
    </w:p>
    <w:p>
      <w:pPr>
        <w:spacing w:before="120" w:after="120"/>
        <w:ind w:left="288"/>
      </w:pPr>
    </w:p>
    <w:tbl>
      <w:tblPr>
        <w:tblW w:type="auto" w:w="0"/>
        <w:tblLook w:firstColumn="1" w:firstRow="1" w:lastColumn="0" w:lastRow="0" w:noHBand="0" w:noVBand="1" w:val="04A0"/>
      </w:tblPr>
      <w:tblGrid>
        <w:gridCol w:w="9936"/>
      </w:tblGrid>
      <w:tr>
        <w:tc>
          <w:tcPr>
            <w:tcW w:type="dxa" w:w="9936"/>
            <w:shd w:fill="F1F5F9"/>
            <w:tcMar>
              <w:top w:w="100" w:type="dxa"/>
              <w:bottom w:w="100" w:type="dxa"/>
              <w:left w:w="150" w:type="dxa"/>
              <w:right w:w="150" w:type="dxa"/>
            </w:tcMar>
          </w:tcPr>
          <w:p>
            <w:r>
              <w:rPr>
                <w:rFonts w:ascii="Consolas" w:hAnsi="Consolas"/>
                <w:color w:val="1E293B"/>
                <w:sz w:val="17"/>
              </w:rPr>
              <w:t>User Upload ──► Direct PUT to S3 (uploads/sample.png)</w:t>
              <w:br/>
              <w:t xml:space="preserve">                     │</w:t>
              <w:br/>
              <w:t xml:space="preserve">                     ▼ (s3:ObjectCreated Trigger)</w:t>
              <w:br/>
              <w:t xml:space="preserve">             AWS Lambda Function (tkt-poc-thumbnail-generator)</w:t>
              <w:br/>
              <w:t xml:space="preserve">                     │</w:t>
              <w:br/>
              <w:t xml:space="preserve">                     ├─ Reads original image from uploads/ (400x400 px, 1,387 bytes)</w:t>
              <w:br/>
              <w:t xml:space="preserve">                     ├─ Resizes image using Linux Pillow library</w:t>
              <w:br/>
              <w:t xml:space="preserve">                     └─ Writes thumbnail to thumbnails/ (128x128 px, 358 bytes - 74% reduction)</w:t>
            </w:r>
          </w:p>
        </w:tc>
      </w:tr>
    </w:tbl>
    <w:p/>
    <w:p>
      <w:pPr>
        <w:spacing w:before="60" w:after="60" w:line="276" w:lineRule="auto"/>
      </w:pPr>
      <w:r>
        <w:rPr>
          <w:rFonts w:ascii="Calibri" w:hAnsi="Calibri"/>
          <w:color w:val="222222"/>
          <w:sz w:val="21"/>
        </w:rPr>
        <w:t>---</w:t>
      </w:r>
    </w:p>
    <w:p>
      <w:pPr>
        <w:pStyle w:val="Heading2"/>
        <w:spacing w:before="280" w:after="120"/>
      </w:pPr>
      <w:r>
        <w:rPr>
          <w:rFonts w:ascii="Arial" w:hAnsi="Arial"/>
          <w:b/>
          <w:color w:val="35598E"/>
          <w:sz w:val="30"/>
        </w:rPr>
        <w:t>🚀 12. CI/CD Architecture (GitHub Actions)</w:t>
      </w:r>
    </w:p>
    <w:p>
      <w:pPr>
        <w:spacing w:before="60" w:after="60" w:line="276" w:lineRule="auto"/>
      </w:pPr>
      <w:r>
        <w:rPr>
          <w:rFonts w:ascii="Calibri" w:hAnsi="Calibri"/>
          <w:color w:val="222222"/>
          <w:sz w:val="21"/>
        </w:rPr>
        <w:t>Full-stack automated pipeline configured in [`.github/workflows/deploy.yml`](https://github.com/Deepthi256/TicketDesk/blob/main/.github/workflows/deploy.yml):</w:t>
      </w:r>
    </w:p>
    <w:p>
      <w:pPr>
        <w:spacing w:before="120" w:after="120"/>
        <w:ind w:left="288"/>
      </w:pPr>
    </w:p>
    <w:tbl>
      <w:tblPr>
        <w:tblW w:type="auto" w:w="0"/>
        <w:tblLook w:firstColumn="1" w:firstRow="1" w:lastColumn="0" w:lastRow="0" w:noHBand="0" w:noVBand="1" w:val="04A0"/>
      </w:tblPr>
      <w:tblGrid>
        <w:gridCol w:w="9936"/>
      </w:tblGrid>
      <w:tr>
        <w:tc>
          <w:tcPr>
            <w:tcW w:type="dxa" w:w="9936"/>
            <w:shd w:fill="F1F5F9"/>
            <w:tcMar>
              <w:top w:w="100" w:type="dxa"/>
              <w:bottom w:w="100" w:type="dxa"/>
              <w:left w:w="150" w:type="dxa"/>
              <w:right w:w="150" w:type="dxa"/>
            </w:tcMar>
          </w:tcPr>
          <w:p>
            <w:r>
              <w:rPr>
                <w:rFonts w:ascii="Consolas" w:hAnsi="Consolas"/>
                <w:color w:val="1E293B"/>
                <w:sz w:val="17"/>
              </w:rPr>
              <w:t xml:space="preserve"> ┌────────────────────────────────────────────────────────┐</w:t>
              <w:br/>
              <w:t xml:space="preserve"> │ 1. Developer pushes commit to 'main' branch            │</w:t>
              <w:br/>
              <w:t xml:space="preserve"> └───────────────────────────┬────────────────────────────┘</w:t>
              <w:br/>
              <w:t xml:space="preserve">                             │</w:t>
              <w:br/>
              <w:t xml:space="preserve">                             ▼</w:t>
              <w:br/>
              <w:t xml:space="preserve"> ┌────────────────────────────────────────────────────────┐</w:t>
              <w:br/>
              <w:t xml:space="preserve"> │ 2. JOB 1: Build, Pytest Unit Tests &amp; Gitleaks Scan     │</w:t>
              <w:br/>
              <w:t xml:space="preserve"> └───────────────────────────┬────────────────────────────┘</w:t>
              <w:br/>
              <w:t xml:space="preserve">                             │</w:t>
              <w:br/>
              <w:t xml:space="preserve">                             ▼</w:t>
              <w:br/>
              <w:t xml:space="preserve"> ┌────────────────────────────────────────────────────────┐</w:t>
              <w:br/>
              <w:t xml:space="preserve"> │ 3. JOB 2: Buildx Linux Container &amp; Push to ECR         │</w:t>
              <w:br/>
              <w:t xml:space="preserve"> └───────────────────────────┬────────────────────────────┘</w:t>
              <w:br/>
              <w:t xml:space="preserve">                             │</w:t>
              <w:br/>
              <w:t xml:space="preserve">                             ▼</w:t>
              <w:br/>
              <w:t xml:space="preserve"> ┌────────────────────────────────────────────────────────┐</w:t>
              <w:br/>
              <w:t xml:space="preserve"> │ 4. Update ECS Task Definition &amp; Rolling Deploy Fargate │</w:t>
              <w:br/>
              <w:t xml:space="preserve"> └───────────────────────────┬────────────────────────────┘</w:t>
              <w:br/>
              <w:t xml:space="preserve">                             │</w:t>
              <w:br/>
              <w:t xml:space="preserve">                             ▼</w:t>
              <w:br/>
              <w:t xml:space="preserve"> ┌────────────────────────────────────────────────────────┐</w:t>
              <w:br/>
              <w:t xml:space="preserve"> │ 5. Compile React Frontend, Sync S3 &amp; Invalidate CDN    │</w:t>
              <w:br/>
              <w:t xml:space="preserve"> └───────────────────────────┬────────────────────────────┘</w:t>
              <w:br/>
              <w:t xml:space="preserve">                             │</w:t>
              <w:br/>
              <w:t xml:space="preserve">                             ▼</w:t>
              <w:br/>
              <w:t xml:space="preserve"> ┌────────────────────────────────────────────────────────┐</w:t>
              <w:br/>
              <w:t xml:space="preserve"> │ 6. Execute Automated Smoke Test Suite against ALB URL │</w:t>
              <w:br/>
              <w:t xml:space="preserve"> └────────────────────────────────────────────────────────┘</w:t>
            </w:r>
          </w:p>
        </w:tc>
      </w:tr>
    </w:tbl>
    <w:p/>
    <w:p>
      <w:pPr>
        <w:spacing w:before="60" w:after="60" w:line="276" w:lineRule="auto"/>
      </w:pPr>
      <w:r>
        <w:rPr>
          <w:rFonts w:ascii="Calibri" w:hAnsi="Calibri"/>
          <w:color w:val="222222"/>
          <w:sz w:val="21"/>
        </w:rPr>
        <w:t>---</w:t>
      </w:r>
    </w:p>
    <w:p>
      <w:pPr>
        <w:pStyle w:val="Heading2"/>
        <w:spacing w:before="280" w:after="120"/>
      </w:pPr>
      <w:r>
        <w:rPr>
          <w:rFonts w:ascii="Arial" w:hAnsi="Arial"/>
          <w:b/>
          <w:color w:val="35598E"/>
          <w:sz w:val="30"/>
        </w:rPr>
        <w:t>📊 13. CloudWatch &amp; Monitoring</w:t>
      </w:r>
    </w:p>
    <w:p>
      <w:pPr>
        <w:spacing w:before="40" w:after="40"/>
        <w:ind w:left="360"/>
      </w:pPr>
      <w:r>
        <w:rPr>
          <w:rFonts w:ascii="Calibri" w:hAnsi="Calibri"/>
          <w:color w:val="222222"/>
          <w:sz w:val="21"/>
        </w:rPr>
        <w:t xml:space="preserve">1. </w:t>
      </w:r>
      <w:r>
        <w:rPr>
          <w:rFonts w:ascii="Calibri" w:hAnsi="Calibri"/>
          <w:b/>
          <w:color w:val="222222"/>
          <w:sz w:val="21"/>
        </w:rPr>
        <w:t>CloudWatch Log Group</w:t>
      </w:r>
      <w:r>
        <w:rPr>
          <w:rFonts w:ascii="Calibri" w:hAnsi="Calibri"/>
          <w:color w:val="222222"/>
          <w:sz w:val="21"/>
        </w:rPr>
        <w:t>: `/ecs/tkt-poc-api` with finite 14-day log retention.</w:t>
      </w:r>
    </w:p>
    <w:p>
      <w:pPr>
        <w:spacing w:before="40" w:after="40"/>
        <w:ind w:left="360"/>
      </w:pPr>
      <w:r>
        <w:rPr>
          <w:rFonts w:ascii="Calibri" w:hAnsi="Calibri"/>
          <w:color w:val="222222"/>
          <w:sz w:val="21"/>
        </w:rPr>
        <w:t xml:space="preserve">2. </w:t>
      </w:r>
      <w:r>
        <w:rPr>
          <w:rFonts w:ascii="Calibri" w:hAnsi="Calibri"/>
          <w:b/>
          <w:color w:val="222222"/>
          <w:sz w:val="21"/>
        </w:rPr>
        <w:t>Operations Dashboard (`tkt-poc-dashboard`)</w:t>
      </w:r>
      <w:r>
        <w:rPr>
          <w:rFonts w:ascii="Calibri" w:hAnsi="Calibri"/>
          <w:color w:val="222222"/>
          <w:sz w:val="21"/>
        </w:rPr>
        <w:t>:</w:t>
      </w:r>
    </w:p>
    <w:p>
      <w:pPr>
        <w:spacing w:before="60" w:after="60" w:line="276" w:lineRule="auto"/>
      </w:pPr>
      <w:r>
        <w:rPr>
          <w:rFonts w:ascii="Calibri" w:hAnsi="Calibri"/>
          <w:color w:val="222222"/>
          <w:sz w:val="21"/>
        </w:rPr>
        <w:t>- Widget 1: ALB Request Count &amp; 5xx Error Rate.</w:t>
      </w:r>
    </w:p>
    <w:p>
      <w:pPr>
        <w:spacing w:before="60" w:after="60" w:line="276" w:lineRule="auto"/>
      </w:pPr>
      <w:r>
        <w:rPr>
          <w:rFonts w:ascii="Calibri" w:hAnsi="Calibri"/>
          <w:color w:val="222222"/>
          <w:sz w:val="21"/>
        </w:rPr>
        <w:t>- Widget 2: Target Group Latency (Target Response Time).</w:t>
      </w:r>
    </w:p>
    <w:p>
      <w:pPr>
        <w:spacing w:before="60" w:after="60" w:line="276" w:lineRule="auto"/>
      </w:pPr>
      <w:r>
        <w:rPr>
          <w:rFonts w:ascii="Calibri" w:hAnsi="Calibri"/>
          <w:color w:val="222222"/>
          <w:sz w:val="21"/>
        </w:rPr>
        <w:t>- Widget 3: ECS Fargate CPU &amp; Memory Utilization.</w:t>
      </w:r>
    </w:p>
    <w:p>
      <w:pPr>
        <w:spacing w:before="60" w:after="60" w:line="276" w:lineRule="auto"/>
      </w:pPr>
      <w:r>
        <w:rPr>
          <w:rFonts w:ascii="Calibri" w:hAnsi="Calibri"/>
          <w:color w:val="222222"/>
          <w:sz w:val="21"/>
        </w:rPr>
        <w:t>- Widget 4: RDS PostgreSQL CPU &amp; Database Connections.</w:t>
      </w:r>
    </w:p>
    <w:p>
      <w:pPr>
        <w:spacing w:before="40" w:after="40"/>
        <w:ind w:left="360"/>
      </w:pPr>
      <w:r>
        <w:rPr>
          <w:rFonts w:ascii="Calibri" w:hAnsi="Calibri"/>
          <w:color w:val="222222"/>
          <w:sz w:val="21"/>
        </w:rPr>
        <w:t xml:space="preserve">3. </w:t>
      </w:r>
      <w:r>
        <w:rPr>
          <w:rFonts w:ascii="Calibri" w:hAnsi="Calibri"/>
          <w:b/>
          <w:color w:val="222222"/>
          <w:sz w:val="21"/>
        </w:rPr>
        <w:t>CloudWatch Metric Alarms</w:t>
      </w:r>
      <w:r>
        <w:rPr>
          <w:rFonts w:ascii="Calibri" w:hAnsi="Calibri"/>
          <w:color w:val="222222"/>
          <w:sz w:val="21"/>
        </w:rPr>
        <w:t>:</w:t>
      </w:r>
    </w:p>
    <w:p>
      <w:pPr>
        <w:spacing w:before="60" w:after="60" w:line="276" w:lineRule="auto"/>
      </w:pPr>
      <w:r>
        <w:rPr>
          <w:rFonts w:ascii="Calibri" w:hAnsi="Calibri"/>
          <w:color w:val="222222"/>
          <w:sz w:val="21"/>
        </w:rPr>
        <w:t>- `tkt-poc-alb-high-5xx-errors`: Triggers if 5xx count &gt; 5 in 5 minutes.</w:t>
      </w:r>
    </w:p>
    <w:p>
      <w:pPr>
        <w:spacing w:before="60" w:after="60" w:line="276" w:lineRule="auto"/>
      </w:pPr>
      <w:r>
        <w:rPr>
          <w:rFonts w:ascii="Calibri" w:hAnsi="Calibri"/>
          <w:color w:val="222222"/>
          <w:sz w:val="21"/>
        </w:rPr>
        <w:t>- `tkt-poc-alb-unhealthy-hosts`: Triggers if unhealthy targets &gt; 0.</w:t>
      </w:r>
    </w:p>
    <w:p>
      <w:pPr>
        <w:spacing w:before="60" w:after="60" w:line="276" w:lineRule="auto"/>
      </w:pPr>
      <w:r>
        <w:rPr>
          <w:rFonts w:ascii="Calibri" w:hAnsi="Calibri"/>
          <w:color w:val="222222"/>
          <w:sz w:val="21"/>
        </w:rPr>
        <w:t>- `tkt-poc-rds-high-cpu`: Triggers if RDS CPU &gt; 80% for 10 minutes.</w:t>
      </w:r>
    </w:p>
    <w:p>
      <w:pPr>
        <w:spacing w:before="60" w:after="60" w:line="276" w:lineRule="auto"/>
      </w:pPr>
      <w:r>
        <w:rPr>
          <w:rFonts w:ascii="Calibri" w:hAnsi="Calibri"/>
          <w:color w:val="222222"/>
          <w:sz w:val="21"/>
        </w:rPr>
        <w:t>- Wired to SNS topic `arn:aws:sns:us-east-1:098681091555:tkt-poc-alerts-topic`.</w:t>
      </w:r>
    </w:p>
    <w:p>
      <w:pPr>
        <w:spacing w:before="60" w:after="60" w:line="276" w:lineRule="auto"/>
      </w:pPr>
      <w:r>
        <w:rPr>
          <w:rFonts w:ascii="Calibri" w:hAnsi="Calibri"/>
          <w:color w:val="222222"/>
          <w:sz w:val="21"/>
        </w:rPr>
        <w:t>---</w:t>
      </w:r>
    </w:p>
    <w:p>
      <w:pPr>
        <w:pStyle w:val="Heading2"/>
        <w:spacing w:before="280" w:after="120"/>
      </w:pPr>
      <w:r>
        <w:rPr>
          <w:rFonts w:ascii="Arial" w:hAnsi="Arial"/>
          <w:b/>
          <w:color w:val="35598E"/>
          <w:sz w:val="30"/>
        </w:rPr>
        <w:t>🛡️ 14. Security Implementation</w:t>
      </w:r>
    </w:p>
    <w:p>
      <w:pPr>
        <w:pStyle w:val="ListBullet"/>
        <w:spacing w:before="40" w:after="40"/>
      </w:pPr>
      <w:r>
        <w:rPr>
          <w:rFonts w:ascii="Calibri" w:hAnsi="Calibri"/>
          <w:color w:val="222222"/>
          <w:sz w:val="21"/>
        </w:rPr>
      </w:r>
      <w:r>
        <w:rPr>
          <w:rFonts w:ascii="Calibri" w:hAnsi="Calibri"/>
          <w:b/>
          <w:color w:val="222222"/>
          <w:sz w:val="21"/>
        </w:rPr>
        <w:t>Network Security</w:t>
      </w:r>
      <w:r>
        <w:rPr>
          <w:rFonts w:ascii="Calibri" w:hAnsi="Calibri"/>
          <w:color w:val="222222"/>
          <w:sz w:val="21"/>
        </w:rPr>
        <w:t>: 3-tier subnet architecture; zero direct internet access to database or containers.</w:t>
      </w:r>
    </w:p>
    <w:p>
      <w:pPr>
        <w:pStyle w:val="ListBullet"/>
        <w:spacing w:before="40" w:after="40"/>
      </w:pPr>
      <w:r>
        <w:rPr>
          <w:rFonts w:ascii="Calibri" w:hAnsi="Calibri"/>
          <w:color w:val="222222"/>
          <w:sz w:val="21"/>
        </w:rPr>
      </w:r>
      <w:r>
        <w:rPr>
          <w:rFonts w:ascii="Calibri" w:hAnsi="Calibri"/>
          <w:b/>
          <w:color w:val="222222"/>
          <w:sz w:val="21"/>
        </w:rPr>
        <w:t>Identity &amp; Access Management</w:t>
      </w:r>
      <w:r>
        <w:rPr>
          <w:rFonts w:ascii="Calibri" w:hAnsi="Calibri"/>
          <w:color w:val="222222"/>
          <w:sz w:val="21"/>
        </w:rPr>
        <w:t>: ECS Execution and Task roles explicitly scoped to required resource ARNs (no `*` wildcards).</w:t>
      </w:r>
    </w:p>
    <w:p>
      <w:pPr>
        <w:pStyle w:val="ListBullet"/>
        <w:spacing w:before="40" w:after="40"/>
      </w:pPr>
      <w:r>
        <w:rPr>
          <w:rFonts w:ascii="Calibri" w:hAnsi="Calibri"/>
          <w:color w:val="222222"/>
          <w:sz w:val="21"/>
        </w:rPr>
      </w:r>
      <w:r>
        <w:rPr>
          <w:rFonts w:ascii="Calibri" w:hAnsi="Calibri"/>
          <w:b/>
          <w:color w:val="222222"/>
          <w:sz w:val="21"/>
        </w:rPr>
        <w:t>Data Protection</w:t>
      </w:r>
      <w:r>
        <w:rPr>
          <w:rFonts w:ascii="Calibri" w:hAnsi="Calibri"/>
          <w:color w:val="222222"/>
          <w:sz w:val="21"/>
        </w:rPr>
        <w:t>: KMS storage encryption at rest for RDS and S3; TLS in-transit via CloudFront HTTPS.</w:t>
      </w:r>
    </w:p>
    <w:p>
      <w:pPr>
        <w:pStyle w:val="ListBullet"/>
        <w:spacing w:before="40" w:after="40"/>
      </w:pPr>
      <w:r>
        <w:rPr>
          <w:rFonts w:ascii="Calibri" w:hAnsi="Calibri"/>
          <w:color w:val="222222"/>
          <w:sz w:val="21"/>
        </w:rPr>
      </w:r>
      <w:r>
        <w:rPr>
          <w:rFonts w:ascii="Calibri" w:hAnsi="Calibri"/>
          <w:b/>
          <w:color w:val="222222"/>
          <w:sz w:val="21"/>
        </w:rPr>
        <w:t>Container Security</w:t>
      </w:r>
      <w:r>
        <w:rPr>
          <w:rFonts w:ascii="Calibri" w:hAnsi="Calibri"/>
          <w:color w:val="222222"/>
          <w:sz w:val="21"/>
        </w:rPr>
        <w:t>: Non-root system user (UID 10001); immutable ECR repository tags; automated image scanning.</w:t>
      </w:r>
    </w:p>
    <w:p>
      <w:pPr>
        <w:pStyle w:val="ListBullet"/>
        <w:spacing w:before="40" w:after="40"/>
      </w:pPr>
      <w:r>
        <w:rPr>
          <w:rFonts w:ascii="Calibri" w:hAnsi="Calibri"/>
          <w:color w:val="222222"/>
          <w:sz w:val="21"/>
        </w:rPr>
      </w:r>
      <w:r>
        <w:rPr>
          <w:rFonts w:ascii="Calibri" w:hAnsi="Calibri"/>
          <w:b/>
          <w:color w:val="222222"/>
          <w:sz w:val="21"/>
        </w:rPr>
        <w:t>Secret Protection</w:t>
      </w:r>
      <w:r>
        <w:rPr>
          <w:rFonts w:ascii="Calibri" w:hAnsi="Calibri"/>
          <w:color w:val="222222"/>
          <w:sz w:val="21"/>
        </w:rPr>
        <w:t>: Gitleaks secret scanner integrated into CI/CD pipeline preventing hardcoded credentials.</w:t>
      </w:r>
    </w:p>
    <w:p>
      <w:pPr>
        <w:spacing w:before="60" w:after="60" w:line="276" w:lineRule="auto"/>
      </w:pPr>
      <w:r>
        <w:rPr>
          <w:rFonts w:ascii="Calibri" w:hAnsi="Calibri"/>
          <w:color w:val="222222"/>
          <w:sz w:val="21"/>
        </w:rPr>
        <w:t>---</w:t>
      </w:r>
    </w:p>
    <w:p>
      <w:pPr>
        <w:pStyle w:val="Heading2"/>
        <w:spacing w:before="280" w:after="120"/>
      </w:pPr>
      <w:r>
        <w:rPr>
          <w:rFonts w:ascii="Arial" w:hAnsi="Arial"/>
          <w:b/>
          <w:color w:val="35598E"/>
          <w:sz w:val="30"/>
        </w:rPr>
        <w:t>💰 15. Cost Estimate Report (~$38.47 / Month)</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Mar>
              <w:top w:w="120" w:type="dxa"/>
              <w:bottom w:w="120" w:type="dxa"/>
              <w:left w:w="150" w:type="dxa"/>
              <w:right w:w="150" w:type="dxa"/>
            </w:tcMar>
            <w:shd w:fill="102C57"/>
          </w:tcPr>
          <w:p>
            <w:pPr>
              <w:spacing w:before="60" w:after="60" w:line="276" w:lineRule="auto"/>
            </w:pPr>
            <w:r>
              <w:rPr>
                <w:rFonts w:ascii="Calibri" w:hAnsi="Calibri"/>
                <w:b/>
                <w:color w:val="FFFFFF"/>
                <w:sz w:val="19"/>
              </w:rPr>
              <w:t>AWS Service</w:t>
            </w:r>
          </w:p>
        </w:tc>
        <w:tc>
          <w:tcPr>
            <w:tcW w:type="dxa" w:w="1987"/>
            <w:tcMar>
              <w:top w:w="120" w:type="dxa"/>
              <w:bottom w:w="120" w:type="dxa"/>
              <w:left w:w="150" w:type="dxa"/>
              <w:right w:w="150" w:type="dxa"/>
            </w:tcMar>
            <w:shd w:fill="102C57"/>
          </w:tcPr>
          <w:p>
            <w:pPr>
              <w:spacing w:before="60" w:after="60" w:line="276" w:lineRule="auto"/>
            </w:pPr>
            <w:r>
              <w:rPr>
                <w:rFonts w:ascii="Calibri" w:hAnsi="Calibri"/>
                <w:b/>
                <w:color w:val="FFFFFF"/>
                <w:sz w:val="19"/>
              </w:rPr>
              <w:t>Resource Spec / Tier</w:t>
            </w:r>
          </w:p>
        </w:tc>
        <w:tc>
          <w:tcPr>
            <w:tcW w:type="dxa" w:w="1987"/>
            <w:tcMar>
              <w:top w:w="120" w:type="dxa"/>
              <w:bottom w:w="120" w:type="dxa"/>
              <w:left w:w="150" w:type="dxa"/>
              <w:right w:w="150" w:type="dxa"/>
            </w:tcMar>
            <w:shd w:fill="102C57"/>
          </w:tcPr>
          <w:p>
            <w:pPr>
              <w:spacing w:before="60" w:after="60" w:line="276" w:lineRule="auto"/>
            </w:pPr>
            <w:r>
              <w:rPr>
                <w:rFonts w:ascii="Calibri" w:hAnsi="Calibri"/>
                <w:b/>
                <w:color w:val="FFFFFF"/>
                <w:sz w:val="19"/>
              </w:rPr>
              <w:t>Qty / Usage</w:t>
            </w:r>
          </w:p>
        </w:tc>
        <w:tc>
          <w:tcPr>
            <w:tcW w:type="dxa" w:w="1987"/>
            <w:tcMar>
              <w:top w:w="120" w:type="dxa"/>
              <w:bottom w:w="120" w:type="dxa"/>
              <w:left w:w="150" w:type="dxa"/>
              <w:right w:w="150" w:type="dxa"/>
            </w:tcMar>
            <w:shd w:fill="102C57"/>
          </w:tcPr>
          <w:p>
            <w:pPr>
              <w:spacing w:before="60" w:after="60" w:line="276" w:lineRule="auto"/>
            </w:pPr>
            <w:r>
              <w:rPr>
                <w:rFonts w:ascii="Calibri" w:hAnsi="Calibri"/>
                <w:b/>
                <w:color w:val="FFFFFF"/>
                <w:sz w:val="19"/>
              </w:rPr>
              <w:t>Estimated Monthly Cost (USD)</w:t>
            </w:r>
          </w:p>
        </w:tc>
        <w:tc>
          <w:tcPr>
            <w:tcW w:type="dxa" w:w="1987"/>
            <w:tcMar>
              <w:top w:w="120" w:type="dxa"/>
              <w:bottom w:w="120" w:type="dxa"/>
              <w:left w:w="150" w:type="dxa"/>
              <w:right w:w="150" w:type="dxa"/>
            </w:tcMar>
            <w:shd w:fill="102C57"/>
          </w:tcPr>
          <w:p>
            <w:pPr>
              <w:spacing w:before="60" w:after="60" w:line="276" w:lineRule="auto"/>
            </w:pPr>
            <w:r>
              <w:rPr>
                <w:rFonts w:ascii="Calibri" w:hAnsi="Calibri"/>
                <w:b/>
                <w:color w:val="FFFFFF"/>
                <w:sz w:val="19"/>
              </w:rPr>
              <w:t>Cost Share %</w:t>
            </w:r>
          </w:p>
        </w:tc>
      </w:tr>
      <w:tr>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Amazon RDS</w:t>
            </w:r>
          </w:p>
        </w:tc>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db.t4g.micro (PostgreSQL), 20 GB gp3</w:t>
            </w:r>
          </w:p>
        </w:tc>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1 instance</w:t>
            </w:r>
          </w:p>
        </w:tc>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$14.60</w:t>
            </w:r>
          </w:p>
        </w:tc>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38.5%</w:t>
            </w:r>
          </w:p>
        </w:tc>
      </w:tr>
      <w:tr>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t>AWS Fargate (ECS)</w:t>
            </w:r>
          </w:p>
        </w:tc>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t>0.5 vCPU, 1 GB RAM (24/7)</w:t>
            </w:r>
          </w:p>
        </w:tc>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t>1 task</w:t>
            </w:r>
          </w:p>
        </w:tc>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t>$12.40</w:t>
            </w:r>
          </w:p>
        </w:tc>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t>32.7%</w:t>
            </w:r>
          </w:p>
        </w:tc>
      </w:tr>
      <w:tr>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NAT Gateway</w:t>
            </w:r>
          </w:p>
        </w:tc>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1 NAT GW (Public Subnet)</w:t>
            </w:r>
          </w:p>
        </w:tc>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1 GW (~730 hrs)</w:t>
            </w:r>
          </w:p>
        </w:tc>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$8.70</w:t>
            </w:r>
          </w:p>
        </w:tc>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23.0%</w:t>
            </w:r>
          </w:p>
        </w:tc>
      </w:tr>
      <w:tr>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t>Application Load Balancer</w:t>
            </w:r>
          </w:p>
        </w:tc>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t>ALB (2 AZs) + LCU traffic</w:t>
            </w:r>
          </w:p>
        </w:tc>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t>1 ALB</w:t>
            </w:r>
          </w:p>
        </w:tc>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t>$2.10</w:t>
            </w:r>
          </w:p>
        </w:tc>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t>5.5%</w:t>
            </w:r>
          </w:p>
        </w:tc>
      </w:tr>
      <w:tr>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Amazon S3</w:t>
            </w:r>
          </w:p>
        </w:tc>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Static Web + Attachments (&lt;5 GB)</w:t>
            </w:r>
          </w:p>
        </w:tc>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2 buckets</w:t>
            </w:r>
          </w:p>
        </w:tc>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$0.12</w:t>
            </w:r>
          </w:p>
        </w:tc>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0.3%</w:t>
            </w:r>
          </w:p>
        </w:tc>
      </w:tr>
      <w:tr>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t>Amazon CloudFront</w:t>
            </w:r>
          </w:p>
        </w:tc>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t>Data Transfer Out (&lt;10 GB)</w:t>
            </w:r>
          </w:p>
        </w:tc>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t>1 distribution</w:t>
            </w:r>
          </w:p>
        </w:tc>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t>$0.00 (Free Tier)</w:t>
            </w:r>
          </w:p>
        </w:tc>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t>0.0%</w:t>
            </w:r>
          </w:p>
        </w:tc>
      </w:tr>
      <w:tr>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AWS Secrets Manager</w:t>
            </w:r>
          </w:p>
        </w:tc>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1 Database Secret</w:t>
            </w:r>
          </w:p>
        </w:tc>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1 secret</w:t>
            </w:r>
          </w:p>
        </w:tc>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$0.40</w:t>
            </w:r>
          </w:p>
        </w:tc>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1.0%</w:t>
            </w:r>
          </w:p>
        </w:tc>
      </w:tr>
      <w:tr>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t>AWS Lambda</w:t>
            </w:r>
          </w:p>
        </w:tc>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t>128MB Thumbnail Generator (&lt;100K calls)</w:t>
            </w:r>
          </w:p>
        </w:tc>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t>1 function</w:t>
            </w:r>
          </w:p>
        </w:tc>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t>$0.00 (Free Tier)</w:t>
            </w:r>
          </w:p>
        </w:tc>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t>0.0%</w:t>
            </w:r>
          </w:p>
        </w:tc>
      </w:tr>
      <w:tr>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Amazon CloudWatch</w:t>
            </w:r>
          </w:p>
        </w:tc>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Logs (14-day retention) + Alarms</w:t>
            </w:r>
          </w:p>
        </w:tc>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1 Log Group + 3 Alarms</w:t>
            </w:r>
          </w:p>
        </w:tc>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$0.15</w:t>
            </w:r>
          </w:p>
        </w:tc>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0.4%</w:t>
            </w:r>
          </w:p>
        </w:tc>
      </w:tr>
      <w:tr>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t>TOTAL ESTIMATED SPEND</w:t>
            </w:r>
          </w:p>
        </w:tc>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r>
          </w:p>
        </w:tc>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r>
          </w:p>
        </w:tc>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t>~$38.47 USD</w:t>
            </w:r>
          </w:p>
        </w:tc>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t>100%</w:t>
            </w:r>
          </w:p>
        </w:tc>
      </w:tr>
    </w:tbl>
    <w:p/>
    <w:p>
      <w:pPr>
        <w:spacing w:before="60" w:after="60" w:line="276" w:lineRule="auto"/>
      </w:pPr>
      <w:r>
        <w:rPr>
          <w:rFonts w:ascii="Calibri" w:hAnsi="Calibri"/>
          <w:color w:val="222222"/>
          <w:sz w:val="21"/>
        </w:rPr>
        <w:t>---</w:t>
      </w:r>
    </w:p>
    <w:p>
      <w:pPr>
        <w:pStyle w:val="Heading2"/>
        <w:spacing w:before="280" w:after="120"/>
      </w:pPr>
      <w:r>
        <w:rPr>
          <w:rFonts w:ascii="Arial" w:hAnsi="Arial"/>
          <w:b/>
          <w:color w:val="35598E"/>
          <w:sz w:val="30"/>
        </w:rPr>
        <w:t>🧪 16. Testing Results</w:t>
      </w:r>
    </w:p>
    <w:p>
      <w:pPr>
        <w:spacing w:before="40" w:after="40"/>
        <w:ind w:left="360"/>
      </w:pPr>
      <w:r>
        <w:rPr>
          <w:rFonts w:ascii="Calibri" w:hAnsi="Calibri"/>
          <w:color w:val="222222"/>
          <w:sz w:val="21"/>
        </w:rPr>
        <w:t xml:space="preserve">1. </w:t>
      </w:r>
      <w:r>
        <w:rPr>
          <w:rFonts w:ascii="Calibri" w:hAnsi="Calibri"/>
          <w:b/>
          <w:color w:val="222222"/>
          <w:sz w:val="21"/>
        </w:rPr>
        <w:t>Unit Testing (`pytest`)</w:t>
      </w:r>
      <w:r>
        <w:rPr>
          <w:rFonts w:ascii="Calibri" w:hAnsi="Calibri"/>
          <w:color w:val="222222"/>
          <w:sz w:val="21"/>
        </w:rPr>
        <w:t>: 100% pass rate on backend API routes and model validation.</w:t>
      </w:r>
    </w:p>
    <w:p>
      <w:pPr>
        <w:spacing w:before="40" w:after="40"/>
        <w:ind w:left="360"/>
      </w:pPr>
      <w:r>
        <w:rPr>
          <w:rFonts w:ascii="Calibri" w:hAnsi="Calibri"/>
          <w:color w:val="222222"/>
          <w:sz w:val="21"/>
        </w:rPr>
        <w:t xml:space="preserve">2. </w:t>
      </w:r>
      <w:r>
        <w:rPr>
          <w:rFonts w:ascii="Calibri" w:hAnsi="Calibri"/>
          <w:b/>
          <w:color w:val="222222"/>
          <w:sz w:val="21"/>
        </w:rPr>
        <w:t>Presigned Upload &amp; Lambda Verification</w:t>
      </w:r>
      <w:r>
        <w:rPr>
          <w:rFonts w:ascii="Calibri" w:hAnsi="Calibri"/>
          <w:color w:val="222222"/>
          <w:sz w:val="21"/>
        </w:rPr>
        <w:t>: Successfully verified S3 direct upload workflow and 128x128 thumbnail generation (74% file size reduction from 1,387 to 358 bytes).</w:t>
      </w:r>
    </w:p>
    <w:p>
      <w:pPr>
        <w:spacing w:before="40" w:after="40"/>
        <w:ind w:left="360"/>
      </w:pPr>
      <w:r>
        <w:rPr>
          <w:rFonts w:ascii="Calibri" w:hAnsi="Calibri"/>
          <w:color w:val="222222"/>
          <w:sz w:val="21"/>
        </w:rPr>
        <w:t xml:space="preserve">3. </w:t>
      </w:r>
      <w:r>
        <w:rPr>
          <w:rFonts w:ascii="Calibri" w:hAnsi="Calibri"/>
          <w:b/>
          <w:color w:val="222222"/>
          <w:sz w:val="21"/>
        </w:rPr>
        <w:t>Concurrency &amp; Load Test</w:t>
      </w:r>
      <w:r>
        <w:rPr>
          <w:rFonts w:ascii="Calibri" w:hAnsi="Calibri"/>
          <w:color w:val="222222"/>
          <w:sz w:val="21"/>
        </w:rPr>
        <w:t>:</w:t>
      </w:r>
    </w:p>
    <w:p>
      <w:pPr>
        <w:spacing w:before="60" w:after="60" w:line="276" w:lineRule="auto"/>
      </w:pPr>
      <w:r>
        <w:rPr>
          <w:rFonts w:ascii="Calibri" w:hAnsi="Calibri"/>
          <w:color w:val="222222"/>
          <w:sz w:val="21"/>
        </w:rPr>
        <w:t xml:space="preserve">- </w:t>
      </w:r>
      <w:r>
        <w:rPr>
          <w:rFonts w:ascii="Calibri" w:hAnsi="Calibri"/>
          <w:b/>
          <w:color w:val="222222"/>
          <w:sz w:val="21"/>
        </w:rPr>
        <w:t>Simulated Users</w:t>
      </w:r>
      <w:r>
        <w:rPr>
          <w:rFonts w:ascii="Calibri" w:hAnsi="Calibri"/>
          <w:color w:val="222222"/>
          <w:sz w:val="21"/>
        </w:rPr>
        <w:t>: 20 Parallel Concurrent Users executing simultaneously.</w:t>
      </w:r>
    </w:p>
    <w:p>
      <w:pPr>
        <w:spacing w:before="60" w:after="60" w:line="276" w:lineRule="auto"/>
      </w:pPr>
      <w:r>
        <w:rPr>
          <w:rFonts w:ascii="Calibri" w:hAnsi="Calibri"/>
          <w:color w:val="222222"/>
          <w:sz w:val="21"/>
        </w:rPr>
        <w:t xml:space="preserve">- </w:t>
      </w:r>
      <w:r>
        <w:rPr>
          <w:rFonts w:ascii="Calibri" w:hAnsi="Calibri"/>
          <w:b/>
          <w:color w:val="222222"/>
          <w:sz w:val="21"/>
        </w:rPr>
        <w:t>Success Rate</w:t>
      </w:r>
      <w:r>
        <w:rPr>
          <w:rFonts w:ascii="Calibri" w:hAnsi="Calibri"/>
          <w:color w:val="222222"/>
          <w:sz w:val="21"/>
        </w:rPr>
        <w:t xml:space="preserve">: </w:t>
      </w:r>
      <w:r>
        <w:rPr>
          <w:rFonts w:ascii="Calibri" w:hAnsi="Calibri"/>
          <w:b/>
          <w:color w:val="222222"/>
          <w:sz w:val="21"/>
        </w:rPr>
        <w:t>20 / 20 (100% Success)</w:t>
      </w:r>
      <w:r>
        <w:rPr>
          <w:rFonts w:ascii="Calibri" w:hAnsi="Calibri"/>
          <w:color w:val="222222"/>
          <w:sz w:val="21"/>
        </w:rPr>
        <w:t>.</w:t>
      </w:r>
    </w:p>
    <w:p>
      <w:pPr>
        <w:spacing w:before="60" w:after="60" w:line="276" w:lineRule="auto"/>
      </w:pPr>
      <w:r>
        <w:rPr>
          <w:rFonts w:ascii="Calibri" w:hAnsi="Calibri"/>
          <w:color w:val="222222"/>
          <w:sz w:val="21"/>
        </w:rPr>
        <w:t xml:space="preserve">- </w:t>
      </w:r>
      <w:r>
        <w:rPr>
          <w:rFonts w:ascii="Calibri" w:hAnsi="Calibri"/>
          <w:b/>
          <w:color w:val="222222"/>
          <w:sz w:val="21"/>
        </w:rPr>
        <w:t>Total Response Time</w:t>
      </w:r>
      <w:r>
        <w:rPr>
          <w:rFonts w:ascii="Calibri" w:hAnsi="Calibri"/>
          <w:color w:val="222222"/>
          <w:sz w:val="21"/>
        </w:rPr>
        <w:t xml:space="preserve">: </w:t>
      </w:r>
      <w:r>
        <w:rPr>
          <w:rFonts w:ascii="Calibri" w:hAnsi="Calibri"/>
          <w:b/>
          <w:color w:val="222222"/>
          <w:sz w:val="21"/>
        </w:rPr>
        <w:t>0.66 seconds total</w:t>
      </w:r>
      <w:r>
        <w:rPr>
          <w:rFonts w:ascii="Calibri" w:hAnsi="Calibri"/>
          <w:color w:val="222222"/>
          <w:sz w:val="21"/>
        </w:rPr>
        <w:t xml:space="preserve"> (&lt;33 ms average per request).</w:t>
      </w:r>
    </w:p>
    <w:p>
      <w:pPr>
        <w:spacing w:before="40" w:after="40"/>
        <w:ind w:left="360"/>
      </w:pPr>
      <w:r>
        <w:rPr>
          <w:rFonts w:ascii="Calibri" w:hAnsi="Calibri"/>
          <w:color w:val="222222"/>
          <w:sz w:val="21"/>
        </w:rPr>
        <w:t xml:space="preserve">4. </w:t>
      </w:r>
      <w:r>
        <w:rPr>
          <w:rFonts w:ascii="Calibri" w:hAnsi="Calibri"/>
          <w:b/>
          <w:color w:val="222222"/>
          <w:sz w:val="21"/>
        </w:rPr>
        <w:t>Automated Smoke Test Suite</w:t>
      </w:r>
      <w:r>
        <w:rPr>
          <w:rFonts w:ascii="Calibri" w:hAnsi="Calibri"/>
          <w:color w:val="222222"/>
          <w:sz w:val="21"/>
        </w:rPr>
        <w:t>: Executed post-deployment against live ALB endpoint with 100% clean exit status.</w:t>
      </w:r>
    </w:p>
    <w:p>
      <w:pPr>
        <w:spacing w:before="60" w:after="60" w:line="276" w:lineRule="auto"/>
      </w:pPr>
      <w:r>
        <w:rPr>
          <w:rFonts w:ascii="Calibri" w:hAnsi="Calibri"/>
          <w:color w:val="222222"/>
          <w:sz w:val="21"/>
        </w:rPr>
        <w:t>---</w:t>
      </w:r>
    </w:p>
    <w:p>
      <w:pPr>
        <w:pStyle w:val="Heading2"/>
        <w:spacing w:before="280" w:after="120"/>
      </w:pPr>
      <w:r>
        <w:rPr>
          <w:rFonts w:ascii="Arial" w:hAnsi="Arial"/>
          <w:b/>
          <w:color w:val="35598E"/>
          <w:sz w:val="30"/>
        </w:rPr>
        <w:t>📖 17. Deployment Steps (Scratch Runbook)</w:t>
      </w:r>
    </w:p>
    <w:p>
      <w:pPr>
        <w:spacing w:before="40" w:after="40"/>
        <w:ind w:left="360"/>
      </w:pPr>
      <w:r>
        <w:rPr>
          <w:rFonts w:ascii="Calibri" w:hAnsi="Calibri"/>
          <w:color w:val="222222"/>
          <w:sz w:val="21"/>
        </w:rPr>
        <w:t xml:space="preserve">1. </w:t>
      </w:r>
      <w:r>
        <w:rPr>
          <w:rFonts w:ascii="Calibri" w:hAnsi="Calibri"/>
          <w:b/>
          <w:color w:val="222222"/>
          <w:sz w:val="21"/>
        </w:rPr>
        <w:t>Clone Repository</w:t>
      </w:r>
      <w:r>
        <w:rPr>
          <w:rFonts w:ascii="Calibri" w:hAnsi="Calibri"/>
          <w:color w:val="222222"/>
          <w:sz w:val="21"/>
        </w:rPr>
        <w:t>:</w:t>
      </w:r>
    </w:p>
    <w:p>
      <w:pPr>
        <w:spacing w:before="60" w:after="60" w:line="276" w:lineRule="auto"/>
      </w:pPr>
      <w:r>
        <w:rPr>
          <w:rFonts w:ascii="Calibri" w:hAnsi="Calibri"/>
          <w:color w:val="222222"/>
          <w:sz w:val="21"/>
        </w:rPr>
        <w:t>```bash</w:t>
      </w:r>
    </w:p>
    <w:p>
      <w:pPr>
        <w:spacing w:before="60" w:after="60" w:line="276" w:lineRule="auto"/>
      </w:pPr>
      <w:r>
        <w:rPr>
          <w:rFonts w:ascii="Calibri" w:hAnsi="Calibri"/>
          <w:color w:val="222222"/>
          <w:sz w:val="21"/>
        </w:rPr>
        <w:t>git clone https://github.com/Deepthi256/TicketDesk.git</w:t>
      </w:r>
    </w:p>
    <w:p>
      <w:pPr>
        <w:spacing w:before="60" w:after="60" w:line="276" w:lineRule="auto"/>
      </w:pPr>
      <w:r>
        <w:rPr>
          <w:rFonts w:ascii="Calibri" w:hAnsi="Calibri"/>
          <w:color w:val="222222"/>
          <w:sz w:val="21"/>
        </w:rPr>
        <w:t>cd TicketDesk</w:t>
      </w:r>
    </w:p>
    <w:p>
      <w:pPr>
        <w:spacing w:before="60" w:after="60" w:line="276" w:lineRule="auto"/>
      </w:pPr>
      <w:r>
        <w:rPr>
          <w:rFonts w:ascii="Calibri" w:hAnsi="Calibri"/>
          <w:color w:val="222222"/>
          <w:sz w:val="21"/>
        </w:rPr>
        <w:t>```</w:t>
      </w:r>
    </w:p>
    <w:p>
      <w:pPr>
        <w:spacing w:before="40" w:after="40"/>
        <w:ind w:left="360"/>
      </w:pPr>
      <w:r>
        <w:rPr>
          <w:rFonts w:ascii="Calibri" w:hAnsi="Calibri"/>
          <w:color w:val="222222"/>
          <w:sz w:val="21"/>
        </w:rPr>
        <w:t xml:space="preserve">2. </w:t>
      </w:r>
      <w:r>
        <w:rPr>
          <w:rFonts w:ascii="Calibri" w:hAnsi="Calibri"/>
          <w:b/>
          <w:color w:val="222222"/>
          <w:sz w:val="21"/>
        </w:rPr>
        <w:t>Initialize &amp; Apply Infrastructure (Terraform)</w:t>
      </w:r>
      <w:r>
        <w:rPr>
          <w:rFonts w:ascii="Calibri" w:hAnsi="Calibri"/>
          <w:color w:val="222222"/>
          <w:sz w:val="21"/>
        </w:rPr>
        <w:t>:</w:t>
      </w:r>
    </w:p>
    <w:p>
      <w:pPr>
        <w:spacing w:before="60" w:after="60" w:line="276" w:lineRule="auto"/>
      </w:pPr>
      <w:r>
        <w:rPr>
          <w:rFonts w:ascii="Calibri" w:hAnsi="Calibri"/>
          <w:color w:val="222222"/>
          <w:sz w:val="21"/>
        </w:rPr>
        <w:t>```bash</w:t>
      </w:r>
    </w:p>
    <w:p>
      <w:pPr>
        <w:spacing w:before="60" w:after="60" w:line="276" w:lineRule="auto"/>
      </w:pPr>
      <w:r>
        <w:rPr>
          <w:rFonts w:ascii="Calibri" w:hAnsi="Calibri"/>
          <w:color w:val="222222"/>
          <w:sz w:val="21"/>
        </w:rPr>
        <w:t>cd terraform</w:t>
      </w:r>
    </w:p>
    <w:p>
      <w:pPr>
        <w:spacing w:before="60" w:after="60" w:line="276" w:lineRule="auto"/>
      </w:pPr>
      <w:r>
        <w:rPr>
          <w:rFonts w:ascii="Calibri" w:hAnsi="Calibri"/>
          <w:color w:val="222222"/>
          <w:sz w:val="21"/>
        </w:rPr>
        <w:t>terraform init</w:t>
      </w:r>
    </w:p>
    <w:p>
      <w:pPr>
        <w:spacing w:before="60" w:after="60" w:line="276" w:lineRule="auto"/>
      </w:pPr>
      <w:r>
        <w:rPr>
          <w:rFonts w:ascii="Calibri" w:hAnsi="Calibri"/>
          <w:color w:val="222222"/>
          <w:sz w:val="21"/>
        </w:rPr>
        <w:t>terraform apply -auto-approve</w:t>
      </w:r>
    </w:p>
    <w:p>
      <w:pPr>
        <w:spacing w:before="60" w:after="60" w:line="276" w:lineRule="auto"/>
      </w:pPr>
      <w:r>
        <w:rPr>
          <w:rFonts w:ascii="Calibri" w:hAnsi="Calibri"/>
          <w:color w:val="222222"/>
          <w:sz w:val="21"/>
        </w:rPr>
        <w:t>```</w:t>
      </w:r>
    </w:p>
    <w:p>
      <w:pPr>
        <w:spacing w:before="40" w:after="40"/>
        <w:ind w:left="360"/>
      </w:pPr>
      <w:r>
        <w:rPr>
          <w:rFonts w:ascii="Calibri" w:hAnsi="Calibri"/>
          <w:color w:val="222222"/>
          <w:sz w:val="21"/>
        </w:rPr>
        <w:t xml:space="preserve">3. </w:t>
      </w:r>
      <w:r>
        <w:rPr>
          <w:rFonts w:ascii="Calibri" w:hAnsi="Calibri"/>
          <w:b/>
          <w:color w:val="222222"/>
          <w:sz w:val="21"/>
        </w:rPr>
        <w:t>Deploy Frontend &amp; Backend via GitHub Actions</w:t>
      </w:r>
      <w:r>
        <w:rPr>
          <w:rFonts w:ascii="Calibri" w:hAnsi="Calibri"/>
          <w:color w:val="222222"/>
          <w:sz w:val="21"/>
        </w:rPr>
        <w:t>:</w:t>
      </w:r>
    </w:p>
    <w:p>
      <w:pPr>
        <w:spacing w:before="60" w:after="60" w:line="276" w:lineRule="auto"/>
      </w:pPr>
      <w:r>
        <w:rPr>
          <w:rFonts w:ascii="Calibri" w:hAnsi="Calibri"/>
          <w:color w:val="222222"/>
          <w:sz w:val="21"/>
        </w:rPr>
        <w:t>- Set GitHub Secrets (`AWS_ACCESS_KEY_ID`, `AWS_SECRET_ACCESS_KEY`).</w:t>
      </w:r>
    </w:p>
    <w:p>
      <w:pPr>
        <w:spacing w:before="60" w:after="60" w:line="276" w:lineRule="auto"/>
      </w:pPr>
      <w:r>
        <w:rPr>
          <w:rFonts w:ascii="Calibri" w:hAnsi="Calibri"/>
          <w:color w:val="222222"/>
          <w:sz w:val="21"/>
        </w:rPr>
        <w:t>- Push code to `main` branch to trigger full-stack automated deployment.</w:t>
      </w:r>
    </w:p>
    <w:p>
      <w:pPr>
        <w:spacing w:before="60" w:after="60" w:line="276" w:lineRule="auto"/>
      </w:pPr>
      <w:r>
        <w:rPr>
          <w:rFonts w:ascii="Calibri" w:hAnsi="Calibri"/>
          <w:color w:val="222222"/>
          <w:sz w:val="21"/>
        </w:rPr>
        <w:t>---</w:t>
      </w:r>
    </w:p>
    <w:p>
      <w:pPr>
        <w:pStyle w:val="Heading2"/>
        <w:spacing w:before="280" w:after="120"/>
      </w:pPr>
      <w:r>
        <w:rPr>
          <w:rFonts w:ascii="Arial" w:hAnsi="Arial"/>
          <w:b/>
          <w:color w:val="35598E"/>
          <w:sz w:val="30"/>
        </w:rPr>
        <w:t>🗑️ 18. Teardown Evidence (`terraform destroy`)</w:t>
      </w:r>
    </w:p>
    <w:p>
      <w:pPr>
        <w:spacing w:before="60" w:after="60" w:line="276" w:lineRule="auto"/>
      </w:pPr>
      <w:r>
        <w:rPr>
          <w:rFonts w:ascii="Calibri" w:hAnsi="Calibri"/>
          <w:color w:val="222222"/>
          <w:sz w:val="21"/>
        </w:rPr>
        <w:t>To destroy all provisioned cloud resources and prevent ongoing billing:</w:t>
      </w:r>
    </w:p>
    <w:p>
      <w:pPr>
        <w:spacing w:before="120" w:after="120"/>
        <w:ind w:left="288"/>
      </w:pPr>
    </w:p>
    <w:tbl>
      <w:tblPr>
        <w:tblW w:type="auto" w:w="0"/>
        <w:tblLook w:firstColumn="1" w:firstRow="1" w:lastColumn="0" w:lastRow="0" w:noHBand="0" w:noVBand="1" w:val="04A0"/>
      </w:tblPr>
      <w:tblGrid>
        <w:gridCol w:w="9936"/>
      </w:tblGrid>
      <w:tr>
        <w:tc>
          <w:tcPr>
            <w:tcW w:type="dxa" w:w="9936"/>
            <w:shd w:fill="F1F5F9"/>
            <w:tcMar>
              <w:top w:w="100" w:type="dxa"/>
              <w:bottom w:w="100" w:type="dxa"/>
              <w:left w:w="150" w:type="dxa"/>
              <w:right w:w="150" w:type="dxa"/>
            </w:tcMar>
          </w:tcPr>
          <w:p>
            <w:r>
              <w:rPr>
                <w:rFonts w:ascii="Consolas" w:hAnsi="Consolas"/>
                <w:color w:val="1E293B"/>
                <w:sz w:val="17"/>
              </w:rPr>
              <w:t>cd terraform</w:t>
              <w:br/>
              <w:t>terraform destroy -auto-approve</w:t>
            </w:r>
          </w:p>
        </w:tc>
      </w:tr>
    </w:tbl>
    <w:p/>
    <w:p>
      <w:pPr>
        <w:pStyle w:val="Heading3"/>
        <w:spacing w:before="200" w:after="80"/>
      </w:pPr>
      <w:r>
        <w:rPr>
          <w:rFonts w:ascii="Calibri" w:hAnsi="Calibri"/>
          <w:b/>
          <w:color w:val="102C57"/>
          <w:sz w:val="25"/>
        </w:rPr>
        <w:t>Verification Checklist Post-Teardown:</w:t>
      </w:r>
    </w:p>
    <w:p>
      <w:pPr>
        <w:pStyle w:val="ListBullet"/>
        <w:spacing w:before="40" w:after="40"/>
      </w:pPr>
      <w:r>
        <w:rPr>
          <w:rFonts w:ascii="Calibri" w:hAnsi="Calibri"/>
          <w:color w:val="222222"/>
          <w:sz w:val="21"/>
        </w:rPr>
        <w:t>✅ ECS Fargate Tasks stopped &amp; Service deleted.</w:t>
      </w:r>
    </w:p>
    <w:p>
      <w:pPr>
        <w:pStyle w:val="ListBullet"/>
        <w:spacing w:before="40" w:after="40"/>
      </w:pPr>
      <w:r>
        <w:rPr>
          <w:rFonts w:ascii="Calibri" w:hAnsi="Calibri"/>
          <w:color w:val="222222"/>
          <w:sz w:val="21"/>
        </w:rPr>
        <w:t>✅ ALB &amp; Target Group deleted.</w:t>
      </w:r>
    </w:p>
    <w:p>
      <w:pPr>
        <w:pStyle w:val="ListBullet"/>
        <w:spacing w:before="40" w:after="40"/>
      </w:pPr>
      <w:r>
        <w:rPr>
          <w:rFonts w:ascii="Calibri" w:hAnsi="Calibri"/>
          <w:color w:val="222222"/>
          <w:sz w:val="21"/>
        </w:rPr>
        <w:t>✅ RDS PostgreSQL instance terminated.</w:t>
      </w:r>
    </w:p>
    <w:p>
      <w:pPr>
        <w:pStyle w:val="ListBullet"/>
        <w:spacing w:before="40" w:after="40"/>
      </w:pPr>
      <w:r>
        <w:rPr>
          <w:rFonts w:ascii="Calibri" w:hAnsi="Calibri"/>
          <w:color w:val="222222"/>
          <w:sz w:val="21"/>
        </w:rPr>
        <w:t>✅ S3 buckets &amp; CloudFront CDN deleted.</w:t>
      </w:r>
    </w:p>
    <w:p>
      <w:pPr>
        <w:pStyle w:val="ListBullet"/>
        <w:spacing w:before="40" w:after="40"/>
      </w:pPr>
      <w:r>
        <w:rPr>
          <w:rFonts w:ascii="Calibri" w:hAnsi="Calibri"/>
          <w:color w:val="222222"/>
          <w:sz w:val="21"/>
        </w:rPr>
        <w:t>✅ VPC, Subnets, NAT Gateway &amp; Elastic IP released.</w:t>
      </w:r>
    </w:p>
    <w:p>
      <w:pPr>
        <w:spacing w:before="60" w:after="60" w:line="276" w:lineRule="auto"/>
      </w:pPr>
      <w:r>
        <w:rPr>
          <w:rFonts w:ascii="Calibri" w:hAnsi="Calibri"/>
          <w:color w:val="222222"/>
          <w:sz w:val="21"/>
        </w:rPr>
        <w:t>---</w:t>
      </w:r>
    </w:p>
    <w:p>
      <w:pPr>
        <w:pStyle w:val="Heading2"/>
        <w:spacing w:before="280" w:after="120"/>
      </w:pPr>
      <w:r>
        <w:rPr>
          <w:rFonts w:ascii="Arial" w:hAnsi="Arial"/>
          <w:b/>
          <w:color w:val="35598E"/>
          <w:sz w:val="30"/>
        </w:rPr>
        <w:t>🛠️ 19. Problems Encountered &amp; Solved</w:t>
      </w:r>
    </w:p>
    <w:tbl>
      <w:tblPr>
        <w:tblW w:type="auto" w:w="0"/>
        <w:jc w:val="center"/>
        <w:tblLook w:firstColumn="1" w:firstRow="1" w:lastColumn="0" w:lastRow="0" w:noHBand="0" w:noVBand="1" w:val="04A0"/>
      </w:tblPr>
      <w:tblGrid>
        <w:gridCol w:w="3312"/>
        <w:gridCol w:w="3312"/>
        <w:gridCol w:w="3312"/>
      </w:tblGrid>
      <w:tr>
        <w:tc>
          <w:tcPr>
            <w:tcW w:type="dxa" w:w="3312"/>
            <w:tcMar>
              <w:top w:w="120" w:type="dxa"/>
              <w:bottom w:w="120" w:type="dxa"/>
              <w:left w:w="150" w:type="dxa"/>
              <w:right w:w="150" w:type="dxa"/>
            </w:tcMar>
            <w:shd w:fill="102C57"/>
          </w:tcPr>
          <w:p>
            <w:pPr>
              <w:spacing w:before="60" w:after="60" w:line="276" w:lineRule="auto"/>
            </w:pPr>
            <w:r>
              <w:rPr>
                <w:rFonts w:ascii="Calibri" w:hAnsi="Calibri"/>
                <w:b/>
                <w:color w:val="FFFFFF"/>
                <w:sz w:val="19"/>
              </w:rPr>
              <w:t>Problem / Challenge</w:t>
            </w:r>
          </w:p>
        </w:tc>
        <w:tc>
          <w:tcPr>
            <w:tcW w:type="dxa" w:w="3312"/>
            <w:tcMar>
              <w:top w:w="120" w:type="dxa"/>
              <w:bottom w:w="120" w:type="dxa"/>
              <w:left w:w="150" w:type="dxa"/>
              <w:right w:w="150" w:type="dxa"/>
            </w:tcMar>
            <w:shd w:fill="102C57"/>
          </w:tcPr>
          <w:p>
            <w:pPr>
              <w:spacing w:before="60" w:after="60" w:line="276" w:lineRule="auto"/>
            </w:pPr>
            <w:r>
              <w:rPr>
                <w:rFonts w:ascii="Calibri" w:hAnsi="Calibri"/>
                <w:b/>
                <w:color w:val="FFFFFF"/>
                <w:sz w:val="19"/>
              </w:rPr>
              <w:t>Root Cause</w:t>
            </w:r>
          </w:p>
        </w:tc>
        <w:tc>
          <w:tcPr>
            <w:tcW w:type="dxa" w:w="3312"/>
            <w:tcMar>
              <w:top w:w="120" w:type="dxa"/>
              <w:bottom w:w="120" w:type="dxa"/>
              <w:left w:w="150" w:type="dxa"/>
              <w:right w:w="150" w:type="dxa"/>
            </w:tcMar>
            <w:shd w:fill="102C57"/>
          </w:tcPr>
          <w:p>
            <w:pPr>
              <w:spacing w:before="60" w:after="60" w:line="276" w:lineRule="auto"/>
            </w:pPr>
            <w:r>
              <w:rPr>
                <w:rFonts w:ascii="Calibri" w:hAnsi="Calibri"/>
                <w:b/>
                <w:color w:val="FFFFFF"/>
                <w:sz w:val="19"/>
              </w:rPr>
              <w:t>Engineering Solution Implemented</w:t>
            </w:r>
          </w:p>
        </w:tc>
      </w:tr>
      <w:tr>
        <w:tc>
          <w:tcPr>
            <w:tcW w:type="dxa" w:w="3312"/>
            <w:tcMar>
              <w:top w:w="120" w:type="dxa"/>
              <w:bottom w:w="120" w:type="dxa"/>
              <w:left w:w="150" w:type="dxa"/>
              <w:right w:w="150" w:type="dxa"/>
            </w:tcMar>
            <w:shd w:fill="F4F6F9"/>
          </w:tcPr>
          <w:p>
            <w:pPr>
              <w:spacing w:before="60" w:after="60" w:line="276" w:lineRule="auto"/>
            </w:pPr>
            <w:r>
              <w:rPr>
                <w:rFonts w:ascii="Calibri" w:hAnsi="Calibri"/>
                <w:color w:val="222222"/>
                <w:sz w:val="19"/>
              </w:rPr>
              <w:t>Lambda Pillow Import Error</w:t>
            </w:r>
          </w:p>
        </w:tc>
        <w:tc>
          <w:tcPr>
            <w:tcW w:type="dxa" w:w="3312"/>
            <w:tcMar>
              <w:top w:w="120" w:type="dxa"/>
              <w:bottom w:w="120" w:type="dxa"/>
              <w:left w:w="150" w:type="dxa"/>
              <w:right w:w="150" w:type="dxa"/>
            </w:tcMar>
            <w:shd w:fill="F4F6F9"/>
          </w:tcPr>
          <w:p>
            <w:pPr>
              <w:spacing w:before="60" w:after="60" w:line="276" w:lineRule="auto"/>
            </w:pPr>
            <w:r>
              <w:rPr>
                <w:rFonts w:ascii="Calibri" w:hAnsi="Calibri"/>
                <w:color w:val="222222"/>
                <w:sz w:val="19"/>
              </w:rPr>
              <w:t>AWS Lambda Python 3.11 runtime lacks compiled image C-libraries.</w:t>
            </w:r>
          </w:p>
        </w:tc>
        <w:tc>
          <w:tcPr>
            <w:tcW w:type="dxa" w:w="3312"/>
            <w:tcMar>
              <w:top w:w="120" w:type="dxa"/>
              <w:bottom w:w="120" w:type="dxa"/>
              <w:left w:w="150" w:type="dxa"/>
              <w:right w:w="150" w:type="dxa"/>
            </w:tcMar>
            <w:shd w:fill="F4F6F9"/>
          </w:tcPr>
          <w:p>
            <w:pPr>
              <w:spacing w:before="60" w:after="60" w:line="276" w:lineRule="auto"/>
            </w:pPr>
            <w:r>
              <w:rPr>
                <w:rFonts w:ascii="Calibri" w:hAnsi="Calibri"/>
                <w:color w:val="222222"/>
                <w:sz w:val="19"/>
              </w:rPr>
              <w:t>Packaged pre-compiled Linux x86_64 Pillow 12.2.0 wheel inside deployment zip lambda_package.zip.</w:t>
            </w:r>
          </w:p>
        </w:tc>
      </w:tr>
      <w:tr>
        <w:tc>
          <w:tcPr>
            <w:tcW w:type="dxa" w:w="3312"/>
            <w:tcMar>
              <w:top w:w="120" w:type="dxa"/>
              <w:bottom w:w="120" w:type="dxa"/>
              <w:left w:w="150" w:type="dxa"/>
              <w:right w:w="150" w:type="dxa"/>
            </w:tcMar>
            <w:shd w:fill="FFFFFF"/>
          </w:tcPr>
          <w:p>
            <w:pPr>
              <w:spacing w:before="60" w:after="60" w:line="276" w:lineRule="auto"/>
            </w:pPr>
            <w:r>
              <w:rPr>
                <w:rFonts w:ascii="Calibri" w:hAnsi="Calibri"/>
                <w:color w:val="222222"/>
                <w:sz w:val="19"/>
              </w:rPr>
              <w:t>CloudFront 403 Access Denied</w:t>
            </w:r>
          </w:p>
        </w:tc>
        <w:tc>
          <w:tcPr>
            <w:tcW w:type="dxa" w:w="3312"/>
            <w:tcMar>
              <w:top w:w="120" w:type="dxa"/>
              <w:bottom w:w="120" w:type="dxa"/>
              <w:left w:w="150" w:type="dxa"/>
              <w:right w:w="150" w:type="dxa"/>
            </w:tcMar>
            <w:shd w:fill="FFFFFF"/>
          </w:tcPr>
          <w:p>
            <w:pPr>
              <w:spacing w:before="60" w:after="60" w:line="276" w:lineRule="auto"/>
            </w:pPr>
            <w:r>
              <w:rPr>
                <w:rFonts w:ascii="Calibri" w:hAnsi="Calibri"/>
                <w:color w:val="222222"/>
                <w:sz w:val="19"/>
              </w:rPr>
              <w:t>S3 bucket blocked public traffic without OAC policy.</w:t>
            </w:r>
          </w:p>
        </w:tc>
        <w:tc>
          <w:tcPr>
            <w:tcW w:type="dxa" w:w="3312"/>
            <w:tcMar>
              <w:top w:w="120" w:type="dxa"/>
              <w:bottom w:w="120" w:type="dxa"/>
              <w:left w:w="150" w:type="dxa"/>
              <w:right w:w="150" w:type="dxa"/>
            </w:tcMar>
            <w:shd w:fill="FFFFFF"/>
          </w:tcPr>
          <w:p>
            <w:pPr>
              <w:spacing w:before="60" w:after="60" w:line="276" w:lineRule="auto"/>
            </w:pPr>
            <w:r>
              <w:rPr>
                <w:rFonts w:ascii="Calibri" w:hAnsi="Calibri"/>
                <w:color w:val="222222"/>
                <w:sz w:val="19"/>
              </w:rPr>
              <w:t>Implemented Origin Access Control (OAC) policy in s3_frontend_cloudfront.tf allowing access ONLY to CloudFront service principal.</w:t>
            </w:r>
          </w:p>
        </w:tc>
      </w:tr>
      <w:tr>
        <w:tc>
          <w:tcPr>
            <w:tcW w:type="dxa" w:w="3312"/>
            <w:tcMar>
              <w:top w:w="120" w:type="dxa"/>
              <w:bottom w:w="120" w:type="dxa"/>
              <w:left w:w="150" w:type="dxa"/>
              <w:right w:w="150" w:type="dxa"/>
            </w:tcMar>
            <w:shd w:fill="F4F6F9"/>
          </w:tcPr>
          <w:p>
            <w:pPr>
              <w:spacing w:before="60" w:after="60" w:line="276" w:lineRule="auto"/>
            </w:pPr>
            <w:r>
              <w:rPr>
                <w:rFonts w:ascii="Calibri" w:hAnsi="Calibri"/>
                <w:color w:val="222222"/>
                <w:sz w:val="19"/>
              </w:rPr>
              <w:t>Gitleaks CI/CD Failure</w:t>
            </w:r>
          </w:p>
        </w:tc>
        <w:tc>
          <w:tcPr>
            <w:tcW w:type="dxa" w:w="3312"/>
            <w:tcMar>
              <w:top w:w="120" w:type="dxa"/>
              <w:bottom w:w="120" w:type="dxa"/>
              <w:left w:w="150" w:type="dxa"/>
              <w:right w:w="150" w:type="dxa"/>
            </w:tcMar>
            <w:shd w:fill="F4F6F9"/>
          </w:tcPr>
          <w:p>
            <w:pPr>
              <w:spacing w:before="60" w:after="60" w:line="276" w:lineRule="auto"/>
            </w:pPr>
            <w:r>
              <w:rPr>
                <w:rFonts w:ascii="Calibri" w:hAnsi="Calibri"/>
                <w:color w:val="222222"/>
                <w:sz w:val="19"/>
              </w:rPr>
              <w:t>Default actions/checkout@v4 shallow clone caused git log revision errors.</w:t>
            </w:r>
          </w:p>
        </w:tc>
        <w:tc>
          <w:tcPr>
            <w:tcW w:type="dxa" w:w="3312"/>
            <w:tcMar>
              <w:top w:w="120" w:type="dxa"/>
              <w:bottom w:w="120" w:type="dxa"/>
              <w:left w:w="150" w:type="dxa"/>
              <w:right w:w="150" w:type="dxa"/>
            </w:tcMar>
            <w:shd w:fill="F4F6F9"/>
          </w:tcPr>
          <w:p>
            <w:pPr>
              <w:spacing w:before="60" w:after="60" w:line="276" w:lineRule="auto"/>
            </w:pPr>
            <w:r>
              <w:rPr>
                <w:rFonts w:ascii="Calibri" w:hAnsi="Calibri"/>
                <w:color w:val="222222"/>
                <w:sz w:val="19"/>
              </w:rPr>
              <w:t>Added with: fetch-depth: 0 to clone full commit history for secret scanning.</w:t>
            </w:r>
          </w:p>
        </w:tc>
      </w:tr>
      <w:tr>
        <w:tc>
          <w:tcPr>
            <w:tcW w:type="dxa" w:w="3312"/>
            <w:tcMar>
              <w:top w:w="120" w:type="dxa"/>
              <w:bottom w:w="120" w:type="dxa"/>
              <w:left w:w="150" w:type="dxa"/>
              <w:right w:w="150" w:type="dxa"/>
            </w:tcMar>
            <w:shd w:fill="FFFFFF"/>
          </w:tcPr>
          <w:p>
            <w:pPr>
              <w:spacing w:before="60" w:after="60" w:line="276" w:lineRule="auto"/>
            </w:pPr>
            <w:r>
              <w:rPr>
                <w:rFonts w:ascii="Calibri" w:hAnsi="Calibri"/>
                <w:color w:val="222222"/>
                <w:sz w:val="19"/>
              </w:rPr>
              <w:t>ECR Immutable Tag Rejection</w:t>
            </w:r>
          </w:p>
        </w:tc>
        <w:tc>
          <w:tcPr>
            <w:tcW w:type="dxa" w:w="3312"/>
            <w:tcMar>
              <w:top w:w="120" w:type="dxa"/>
              <w:bottom w:w="120" w:type="dxa"/>
              <w:left w:w="150" w:type="dxa"/>
              <w:right w:w="150" w:type="dxa"/>
            </w:tcMar>
            <w:shd w:fill="FFFFFF"/>
          </w:tcPr>
          <w:p>
            <w:pPr>
              <w:spacing w:before="60" w:after="60" w:line="276" w:lineRule="auto"/>
            </w:pPr>
            <w:r>
              <w:rPr>
                <w:rFonts w:ascii="Calibri" w:hAnsi="Calibri"/>
                <w:color w:val="222222"/>
                <w:sz w:val="19"/>
              </w:rPr>
              <w:t>CI/CD tried to overwrite :latest tag on immutable ECR repository.</w:t>
            </w:r>
          </w:p>
        </w:tc>
        <w:tc>
          <w:tcPr>
            <w:tcW w:type="dxa" w:w="3312"/>
            <w:tcMar>
              <w:top w:w="120" w:type="dxa"/>
              <w:bottom w:w="120" w:type="dxa"/>
              <w:left w:w="150" w:type="dxa"/>
              <w:right w:w="150" w:type="dxa"/>
            </w:tcMar>
            <w:shd w:fill="FFFFFF"/>
          </w:tcPr>
          <w:p>
            <w:pPr>
              <w:spacing w:before="60" w:after="60" w:line="276" w:lineRule="auto"/>
            </w:pPr>
            <w:r>
              <w:rPr>
                <w:rFonts w:ascii="Calibri" w:hAnsi="Calibri"/>
                <w:color w:val="222222"/>
                <w:sz w:val="19"/>
              </w:rPr>
              <w:t>Updated Docker buildx command to push ONLY unique git commit SHA tags ($IMAGE_TAG).</w:t>
            </w:r>
          </w:p>
        </w:tc>
      </w:tr>
    </w:tbl>
    <w:p/>
    <w:p>
      <w:pPr>
        <w:spacing w:before="60" w:after="60" w:line="276" w:lineRule="auto"/>
      </w:pPr>
      <w:r>
        <w:rPr>
          <w:rFonts w:ascii="Calibri" w:hAnsi="Calibri"/>
          <w:color w:val="222222"/>
          <w:sz w:val="21"/>
        </w:rPr>
        <w:t>---</w:t>
      </w:r>
    </w:p>
    <w:p>
      <w:pPr>
        <w:pStyle w:val="Heading2"/>
        <w:spacing w:before="280" w:after="120"/>
      </w:pPr>
      <w:r>
        <w:rPr>
          <w:rFonts w:ascii="Arial" w:hAnsi="Arial"/>
          <w:b/>
          <w:color w:val="35598E"/>
          <w:sz w:val="30"/>
        </w:rPr>
        <w:t>👥 20. Individual Contribution Mapping Table</w:t>
      </w:r>
    </w:p>
    <w:p>
      <w:pPr>
        <w:ind w:left="432"/>
      </w:pPr>
      <w:r>
        <w:rPr>
          <w:b/>
          <w:color w:val="B45309"/>
        </w:rPr>
        <w:t>&gt; [!IMPORTANT]</w:t>
      </w:r>
    </w:p>
    <w:p>
      <w:pPr>
        <w:spacing w:before="60" w:after="60" w:line="276" w:lineRule="auto"/>
      </w:pPr>
      <w:r>
        <w:rPr>
          <w:rFonts w:ascii="Calibri" w:hAnsi="Calibri"/>
          <w:color w:val="222222"/>
          <w:sz w:val="21"/>
        </w:rPr>
        <w:t xml:space="preserve">&gt; This section maps individual contributions for the </w:t>
      </w:r>
      <w:r>
        <w:rPr>
          <w:rFonts w:ascii="Calibri" w:hAnsi="Calibri"/>
          <w:b/>
          <w:color w:val="222222"/>
          <w:sz w:val="21"/>
        </w:rPr>
        <w:t>60-Mark Individual Evaluation Parameter</w:t>
      </w:r>
      <w:r>
        <w:rPr>
          <w:rFonts w:ascii="Calibri" w:hAnsi="Calibri"/>
          <w:color w:val="222222"/>
          <w:sz w:val="21"/>
        </w:rPr>
        <w:t>.</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Mar>
              <w:top w:w="120" w:type="dxa"/>
              <w:bottom w:w="120" w:type="dxa"/>
              <w:left w:w="150" w:type="dxa"/>
              <w:right w:w="150" w:type="dxa"/>
            </w:tcMar>
            <w:shd w:fill="102C57"/>
          </w:tcPr>
          <w:p>
            <w:pPr>
              <w:spacing w:before="60" w:after="60" w:line="276" w:lineRule="auto"/>
            </w:pPr>
            <w:r>
              <w:rPr>
                <w:rFonts w:ascii="Calibri" w:hAnsi="Calibri"/>
                <w:b/>
                <w:color w:val="FFFFFF"/>
                <w:sz w:val="19"/>
              </w:rPr>
              <w:t>Emp Name</w:t>
            </w:r>
          </w:p>
        </w:tc>
        <w:tc>
          <w:tcPr>
            <w:tcW w:type="dxa" w:w="1987"/>
            <w:tcMar>
              <w:top w:w="120" w:type="dxa"/>
              <w:bottom w:w="120" w:type="dxa"/>
              <w:left w:w="150" w:type="dxa"/>
              <w:right w:w="150" w:type="dxa"/>
            </w:tcMar>
            <w:shd w:fill="102C57"/>
          </w:tcPr>
          <w:p>
            <w:pPr>
              <w:spacing w:before="60" w:after="60" w:line="276" w:lineRule="auto"/>
            </w:pPr>
            <w:r>
              <w:rPr>
                <w:rFonts w:ascii="Calibri" w:hAnsi="Calibri"/>
                <w:b/>
                <w:color w:val="FFFFFF"/>
                <w:sz w:val="19"/>
              </w:rPr>
              <w:t>Role</w:t>
            </w:r>
          </w:p>
        </w:tc>
        <w:tc>
          <w:tcPr>
            <w:tcW w:type="dxa" w:w="1987"/>
            <w:tcMar>
              <w:top w:w="120" w:type="dxa"/>
              <w:bottom w:w="120" w:type="dxa"/>
              <w:left w:w="150" w:type="dxa"/>
              <w:right w:w="150" w:type="dxa"/>
            </w:tcMar>
            <w:shd w:fill="102C57"/>
          </w:tcPr>
          <w:p>
            <w:pPr>
              <w:spacing w:before="60" w:after="60" w:line="276" w:lineRule="auto"/>
            </w:pPr>
            <w:r>
              <w:rPr>
                <w:rFonts w:ascii="Calibri" w:hAnsi="Calibri"/>
                <w:b/>
                <w:color w:val="FFFFFF"/>
                <w:sz w:val="19"/>
              </w:rPr>
              <w:t>Evaluation Area</w:t>
            </w:r>
          </w:p>
        </w:tc>
        <w:tc>
          <w:tcPr>
            <w:tcW w:type="dxa" w:w="1987"/>
            <w:tcMar>
              <w:top w:w="120" w:type="dxa"/>
              <w:bottom w:w="120" w:type="dxa"/>
              <w:left w:w="150" w:type="dxa"/>
              <w:right w:w="150" w:type="dxa"/>
            </w:tcMar>
            <w:shd w:fill="102C57"/>
          </w:tcPr>
          <w:p>
            <w:pPr>
              <w:spacing w:before="60" w:after="60" w:line="276" w:lineRule="auto"/>
            </w:pPr>
            <w:r>
              <w:rPr>
                <w:rFonts w:ascii="Calibri" w:hAnsi="Calibri"/>
                <w:b/>
                <w:color w:val="FFFFFF"/>
                <w:sz w:val="19"/>
              </w:rPr>
              <w:t>Module / Files</w:t>
            </w:r>
          </w:p>
        </w:tc>
        <w:tc>
          <w:tcPr>
            <w:tcW w:type="dxa" w:w="1987"/>
            <w:tcMar>
              <w:top w:w="120" w:type="dxa"/>
              <w:bottom w:w="120" w:type="dxa"/>
              <w:left w:w="150" w:type="dxa"/>
              <w:right w:w="150" w:type="dxa"/>
            </w:tcMar>
            <w:shd w:fill="102C57"/>
          </w:tcPr>
          <w:p>
            <w:pPr>
              <w:spacing w:before="60" w:after="60" w:line="276" w:lineRule="auto"/>
            </w:pPr>
            <w:r>
              <w:rPr>
                <w:rFonts w:ascii="Calibri" w:hAnsi="Calibri"/>
                <w:b/>
                <w:color w:val="FFFFFF"/>
                <w:sz w:val="19"/>
              </w:rPr>
              <w:t>Contribution / Functionality Implemented</w:t>
            </w:r>
          </w:p>
        </w:tc>
      </w:tr>
      <w:tr>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Bhanu</w:t>
            </w:r>
          </w:p>
        </w:tc>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Cloud &amp; Infrastructure Lead</w:t>
            </w:r>
          </w:p>
        </w:tc>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IaC, Core Networking &amp; Database Security</w:t>
            </w:r>
          </w:p>
        </w:tc>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terraform/vpc.tf</w:t>
              <w:br/>
              <w:t>terraform/subnets.tf</w:t>
              <w:br/>
              <w:t>terraform/security_groups.tf</w:t>
              <w:br/>
              <w:t>terraform/rds.tf</w:t>
              <w:br/>
              <w:t>terraform/secrets_ssm.tf</w:t>
              <w:br/>
              <w:t>terraform/main.tf</w:t>
            </w:r>
          </w:p>
        </w:tc>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Designed Multi-AZ VPC network topology (10.0.0.0/16), public/private subnet segmentation across 2 AZs (us-east-1a, us-east-1b), IGW, NAT Gateway, and 3-tier security group perimeters (sg-alb, sg-ecs, sg-rds). Provisioned Multi-AZ RDS PostgreSQL 15 in private subnets with KMS encryption at rest, AWS Secrets Manager password auto-generation, and SSM Parameter Store config.</w:t>
            </w:r>
          </w:p>
        </w:tc>
      </w:tr>
      <w:tr>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t>Deepthi</w:t>
            </w:r>
          </w:p>
        </w:tc>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t>DevOps &amp; Backend Container Lead</w:t>
            </w:r>
          </w:p>
        </w:tc>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t>Containerization, Compute &amp; CI/CD Pipeline</w:t>
            </w:r>
          </w:p>
        </w:tc>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t>Dockerfile</w:t>
              <w:br/>
              <w:t>.dockerignore</w:t>
              <w:br/>
              <w:t>Backend/app/</w:t>
              <w:br/>
              <w:t>terraform/ecr.tf</w:t>
              <w:br/>
              <w:t>terraform/ecs.tf</w:t>
              <w:br/>
              <w:t>.github/workflows/deploy.yml</w:t>
            </w:r>
          </w:p>
        </w:tc>
        <w:tc>
          <w:tcPr>
            <w:tcW w:type="dxa" w:w="1987"/>
            <w:tcMar>
              <w:top w:w="120" w:type="dxa"/>
              <w:bottom w:w="120" w:type="dxa"/>
              <w:left w:w="150" w:type="dxa"/>
              <w:right w:w="150" w:type="dxa"/>
            </w:tcMar>
            <w:shd w:fill="FFFFFF"/>
          </w:tcPr>
          <w:p>
            <w:pPr>
              <w:spacing w:before="60" w:after="60" w:line="276" w:lineRule="auto"/>
            </w:pPr>
            <w:r>
              <w:rPr>
                <w:rFonts w:ascii="Calibri" w:hAnsi="Calibri"/>
                <w:color w:val="222222"/>
                <w:sz w:val="19"/>
              </w:rPr>
              <w:t>Built security-hardened multi-stage Dockerfile running as non-root appuser (UID 10001); configured ECR immutable repository and ECS Fargate Task Definition with Secrets Manager dynamic credential resolution. Authored full-stack GitHub Actions CI/CD pipeline (deploy.yml) automating pytest unit tests, Gitleaks secret scanning, Docker buildx push, ECS Fargate rolling updates, and smoke testing.</w:t>
            </w:r>
          </w:p>
        </w:tc>
      </w:tr>
      <w:tr>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Meghana</w:t>
            </w:r>
          </w:p>
        </w:tc>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Frontend, Serverless &amp; QA Lead</w:t>
            </w:r>
          </w:p>
        </w:tc>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Frontend SPA, CloudFront CDN, Lambda &amp; Observability</w:t>
            </w:r>
          </w:p>
        </w:tc>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Frontend/src/</w:t>
              <w:br/>
              <w:t>lambda/thumbnail_generator.py</w:t>
              <w:br/>
              <w:t>terraform/s3_frontend_cloudfront.tf</w:t>
              <w:br/>
              <w:t>terraform/s3_attachments_lambda.tf</w:t>
              <w:br/>
              <w:t>terraform/observability.tf</w:t>
              <w:br/>
              <w:t>Backend/tests/</w:t>
            </w:r>
          </w:p>
        </w:tc>
        <w:tc>
          <w:tcPr>
            <w:tcW w:type="dxa" w:w="1987"/>
            <w:tcMar>
              <w:top w:w="120" w:type="dxa"/>
              <w:bottom w:w="120" w:type="dxa"/>
              <w:left w:w="150" w:type="dxa"/>
              <w:right w:w="150" w:type="dxa"/>
            </w:tcMar>
            <w:shd w:fill="F4F6F9"/>
          </w:tcPr>
          <w:p>
            <w:pPr>
              <w:spacing w:before="60" w:after="60" w:line="276" w:lineRule="auto"/>
            </w:pPr>
            <w:r>
              <w:rPr>
                <w:rFonts w:ascii="Calibri" w:hAnsi="Calibri"/>
                <w:color w:val="222222"/>
                <w:sz w:val="19"/>
              </w:rPr>
              <w:t>Developed React 18 TypeScript frontend, configured private S3 bucket storage with CloudFront CDN Origin Access Control (OAC), and /api/* path routing rules to ALB. Implemented S3 presigned direct upload workflow, AWS Lambda serverless thumbnail generator with Pillow, CloudWatch Log Group (14-day retention), 4-widget Operations Dashboard, 3 CloudWatch metric alarms with SNS alerts, and 20-user concurrency benchmark.</w:t>
            </w:r>
          </w:p>
        </w:tc>
      </w:tr>
    </w:tbl>
    <w:p/>
    <w:p>
      <w:pPr>
        <w:spacing w:before="60" w:after="60" w:line="276" w:lineRule="auto"/>
      </w:pPr>
      <w:r>
        <w:rPr>
          <w:rFonts w:ascii="Calibri" w:hAnsi="Calibri"/>
          <w:color w:val="222222"/>
          <w:sz w:val="21"/>
        </w:rPr>
        <w:t>---</w:t>
      </w:r>
    </w:p>
    <w:p>
      <w:pPr>
        <w:pStyle w:val="Heading3"/>
        <w:spacing w:before="200" w:after="80"/>
      </w:pPr>
      <w:r>
        <w:rPr>
          <w:rFonts w:ascii="Calibri" w:hAnsi="Calibri"/>
          <w:b/>
          <w:color w:val="102C57"/>
          <w:sz w:val="25"/>
        </w:rPr>
        <w:t>🏁 Document Sign-Off</w:t>
      </w:r>
    </w:p>
    <w:p>
      <w:pPr>
        <w:spacing w:before="60" w:after="60" w:line="276" w:lineRule="auto"/>
      </w:pPr>
      <w:r>
        <w:rPr>
          <w:rFonts w:ascii="Calibri" w:hAnsi="Calibri"/>
          <w:color w:val="222222"/>
          <w:sz w:val="21"/>
        </w:rPr>
        <w:t xml:space="preserve">This POC Evaluation Document accurately reflects the implemented architecture, operational controls, and individual team contributions for </w:t>
      </w:r>
      <w:r>
        <w:rPr>
          <w:rFonts w:ascii="Calibri" w:hAnsi="Calibri"/>
          <w:b/>
          <w:color w:val="222222"/>
          <w:sz w:val="21"/>
        </w:rPr>
        <w:t>TicketDesk</w:t>
      </w:r>
      <w:r>
        <w:rPr>
          <w:rFonts w:ascii="Calibri" w:hAnsi="Calibri"/>
          <w:color w:val="222222"/>
          <w:sz w:val="21"/>
        </w:rPr>
        <w: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