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0BAE5" w14:textId="472991F5" w:rsidR="00CC15F2" w:rsidRDefault="00CE05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Purpose of Mounting </w:t>
      </w:r>
    </w:p>
    <w:p w14:paraId="2BA678C7" w14:textId="156BD7F3" w:rsidR="00CE0558" w:rsidRDefault="00CE05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Provides a unified access layer across multiple clusters within same workspace.</w:t>
      </w:r>
    </w:p>
    <w:p w14:paraId="1E0F5D4A" w14:textId="56082887" w:rsidR="00CE0558" w:rsidRDefault="00CE05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Eliminate the need for repeatedly authenticating to Azure storage.</w:t>
      </w:r>
    </w:p>
    <w:p w14:paraId="4BF19B0E" w14:textId="73CC750A" w:rsidR="00CE0558" w:rsidRDefault="00CE05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Ensures a consistent environment for data access and collaboration.</w:t>
      </w:r>
    </w:p>
    <w:p w14:paraId="3EEC06CC" w14:textId="1529EC66" w:rsidR="00CE0558" w:rsidRDefault="00CE05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Mounted storage can be accessed by all users without reconfiguring access.</w:t>
      </w:r>
    </w:p>
    <w:p w14:paraId="4249FA86" w14:textId="1524EE7E" w:rsidR="00CE0558" w:rsidRDefault="0008047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Key vault </w:t>
      </w:r>
    </w:p>
    <w:p w14:paraId="186D64E1" w14:textId="7E4F1637" w:rsidR="0008047D" w:rsidRDefault="00E237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Key vault will be storing our passwords and secret.</w:t>
      </w:r>
    </w:p>
    <w:p w14:paraId="1041E0D3" w14:textId="54B4DDB4" w:rsidR="00E237C4" w:rsidRDefault="00E237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Three sections in key vault</w:t>
      </w:r>
    </w:p>
    <w:p w14:paraId="4E79F010" w14:textId="26C2039E" w:rsidR="00E237C4" w:rsidRDefault="00E237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1.Keys – Generate key and use that key for disk encryption. It is used by infrastructure team.</w:t>
      </w:r>
    </w:p>
    <w:p w14:paraId="47290059" w14:textId="73D2E184" w:rsidR="00E237C4" w:rsidRDefault="00E237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2.Secrets – To store passwords or connection details. Secrets are used by Data Engineers</w:t>
      </w:r>
    </w:p>
    <w:p w14:paraId="4FB20B70" w14:textId="06441BC1" w:rsidR="00E237C4" w:rsidRDefault="00E237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3.Certificate – Used for SSL/TLS encryption, typically for web applications.</w:t>
      </w:r>
    </w:p>
    <w:p w14:paraId="161D7478" w14:textId="5C5DDF6F" w:rsidR="005660CF" w:rsidRDefault="005660C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Create key vault</w:t>
      </w:r>
    </w:p>
    <w:p w14:paraId="0A5176E1" w14:textId="0899F40A" w:rsidR="005660CF" w:rsidRDefault="00255A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resources-&gt; add key vault name</w:t>
      </w:r>
      <w:r w:rsidR="007B3AEA">
        <w:rPr>
          <w:rFonts w:ascii="Times New Roman" w:hAnsi="Times New Roman" w:cs="Times New Roman"/>
          <w:lang w:val="en-US"/>
        </w:rPr>
        <w:t>-&gt; Enable vault access policy in access configuration-&gt; Create</w:t>
      </w:r>
    </w:p>
    <w:p w14:paraId="14E28A15" w14:textId="1BB802AC" w:rsidR="00195DDD" w:rsidRDefault="00195DDD">
      <w:pPr>
        <w:rPr>
          <w:rFonts w:ascii="Times New Roman" w:hAnsi="Times New Roman" w:cs="Times New Roman"/>
          <w:lang w:val="en-US"/>
        </w:rPr>
      </w:pPr>
      <w:r w:rsidRPr="00195DDD">
        <w:rPr>
          <w:rFonts w:ascii="Times New Roman" w:hAnsi="Times New Roman" w:cs="Times New Roman"/>
          <w:lang w:val="en-US"/>
        </w:rPr>
        <w:drawing>
          <wp:inline distT="0" distB="0" distL="0" distR="0" wp14:anchorId="7D4B37DA" wp14:editId="5FBA7ACA">
            <wp:extent cx="6864350" cy="3034990"/>
            <wp:effectExtent l="0" t="0" r="0" b="0"/>
            <wp:docPr id="81426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61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2559" cy="30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74DF" w14:textId="4523D3DF" w:rsidR="00195DDD" w:rsidRDefault="00DE20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set up secret scope and connect to Key vault</w:t>
      </w:r>
    </w:p>
    <w:p w14:paraId="4966B02B" w14:textId="20612965" w:rsidR="00945E75" w:rsidRDefault="00D6336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blob storage-&gt;Under security+networking-&gt; select SAS-&gt; Enable service, container, object in allowed resource type-&gt; Generate SAS token</w:t>
      </w:r>
    </w:p>
    <w:p w14:paraId="00A5CB43" w14:textId="738CE4EE" w:rsidR="00DE20AF" w:rsidRDefault="00945E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 to resource-&gt; key vault-&gt;click secret-&gt;create a secret-&gt;name it as sas-key-&gt;In secrete value paste SAS </w:t>
      </w:r>
      <w:r w:rsidR="00862D1F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 -&gt;create</w:t>
      </w:r>
    </w:p>
    <w:p w14:paraId="785E289F" w14:textId="72CD4868" w:rsidR="002A6573" w:rsidRDefault="00862D1F">
      <w:pPr>
        <w:rPr>
          <w:rFonts w:ascii="Times New Roman" w:hAnsi="Times New Roman" w:cs="Times New Roman"/>
          <w:b/>
          <w:bCs/>
          <w:lang w:val="en-US"/>
        </w:rPr>
      </w:pPr>
      <w:r w:rsidRPr="00862D1F">
        <w:rPr>
          <w:rFonts w:ascii="Times New Roman" w:hAnsi="Times New Roman" w:cs="Times New Roman"/>
          <w:b/>
          <w:bCs/>
          <w:lang w:val="en-US"/>
        </w:rPr>
        <w:t>Mount Blob Storage Using Secret Scope</w:t>
      </w:r>
    </w:p>
    <w:p w14:paraId="1B4D66C7" w14:textId="6F2F58F8" w:rsidR="0084346A" w:rsidRDefault="0084346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Open databricks, remove up to .net in URL.</w:t>
      </w:r>
    </w:p>
    <w:p w14:paraId="5208A4F3" w14:textId="2253CD77" w:rsidR="0084346A" w:rsidRDefault="00F82AB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 #secrets/createScope</w:t>
      </w:r>
    </w:p>
    <w:p w14:paraId="44B395FC" w14:textId="3025777F" w:rsidR="00F82AB7" w:rsidRDefault="00F82AB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 scope name as -aksconnection</w:t>
      </w:r>
    </w:p>
    <w:p w14:paraId="70C2F0DE" w14:textId="3343C398" w:rsidR="00F82AB7" w:rsidRDefault="00F82AB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Manage priniciple – All workspace users</w:t>
      </w:r>
    </w:p>
    <w:p w14:paraId="707BD28B" w14:textId="62801D04" w:rsidR="00801906" w:rsidRDefault="008019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Azure key vault -&gt; Properties-&gt; Copy vault URI and resource id</w:t>
      </w:r>
    </w:p>
    <w:p w14:paraId="03EF5630" w14:textId="5DA166D1" w:rsidR="00F82AB7" w:rsidRDefault="008019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DNS name – vault URI(</w:t>
      </w:r>
      <w:r w:rsidRPr="00801906">
        <w:rPr>
          <w:rFonts w:ascii="Times New Roman" w:hAnsi="Times New Roman" w:cs="Times New Roman"/>
          <w:lang w:val="en-US"/>
        </w:rPr>
        <w:t>https://kv-ncpl-madhu.vault.azure.net/</w:t>
      </w:r>
      <w:r>
        <w:rPr>
          <w:rFonts w:ascii="Times New Roman" w:hAnsi="Times New Roman" w:cs="Times New Roman"/>
          <w:lang w:val="en-US"/>
        </w:rPr>
        <w:t>)</w:t>
      </w:r>
    </w:p>
    <w:p w14:paraId="31EB578D" w14:textId="4FDE8210" w:rsidR="00801906" w:rsidRDefault="008019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Resource ID – ResourceID(</w:t>
      </w:r>
      <w:r w:rsidRPr="00801906">
        <w:rPr>
          <w:rFonts w:ascii="Times New Roman" w:hAnsi="Times New Roman" w:cs="Times New Roman"/>
          <w:lang w:val="en-US"/>
        </w:rPr>
        <w:t>/subscriptions/b329e26f-28c4-41ab-a3b8-b97b31f0863c/resourceGroups/rg-madhu/providers/Microsoft.KeyVault/vaults/kv-ncpl-madhu</w:t>
      </w:r>
      <w:r>
        <w:rPr>
          <w:rFonts w:ascii="Times New Roman" w:hAnsi="Times New Roman" w:cs="Times New Roman"/>
          <w:lang w:val="en-US"/>
        </w:rPr>
        <w:t>)</w:t>
      </w:r>
    </w:p>
    <w:p w14:paraId="1B4DF7AA" w14:textId="32BEBBBD" w:rsidR="00AD5F67" w:rsidRDefault="00AD5F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it</w:t>
      </w:r>
    </w:p>
    <w:p w14:paraId="2B72FBF5" w14:textId="22DD768A" w:rsidR="00801906" w:rsidRDefault="00801906">
      <w:pPr>
        <w:rPr>
          <w:rFonts w:ascii="Times New Roman" w:hAnsi="Times New Roman" w:cs="Times New Roman"/>
          <w:lang w:val="en-US"/>
        </w:rPr>
      </w:pPr>
      <w:r w:rsidRPr="00801906">
        <w:rPr>
          <w:rFonts w:ascii="Times New Roman" w:hAnsi="Times New Roman" w:cs="Times New Roman"/>
          <w:lang w:val="en-US"/>
        </w:rPr>
        <w:drawing>
          <wp:inline distT="0" distB="0" distL="0" distR="0" wp14:anchorId="25194E4C" wp14:editId="17C877AF">
            <wp:extent cx="10337800" cy="4159250"/>
            <wp:effectExtent l="0" t="0" r="6350" b="0"/>
            <wp:docPr id="118765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53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38333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9FED" w14:textId="269D120C" w:rsidR="0084346A" w:rsidRDefault="00AD5F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Navigate to databricks</w:t>
      </w:r>
    </w:p>
    <w:p w14:paraId="506314D0" w14:textId="1B9D5565" w:rsidR="00AD5F67" w:rsidRDefault="00B2146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Mount the blob storage in databricks.</w:t>
      </w:r>
    </w:p>
    <w:p w14:paraId="5A9277E2" w14:textId="22C9F23F" w:rsidR="00B21460" w:rsidRDefault="00B2146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 container name</w:t>
      </w:r>
      <w:r w:rsidR="00C36582">
        <w:rPr>
          <w:rFonts w:ascii="Times New Roman" w:hAnsi="Times New Roman" w:cs="Times New Roman"/>
          <w:lang w:val="en-US"/>
        </w:rPr>
        <w:t xml:space="preserve"> as edw</w:t>
      </w:r>
      <w:r>
        <w:rPr>
          <w:rFonts w:ascii="Times New Roman" w:hAnsi="Times New Roman" w:cs="Times New Roman"/>
          <w:lang w:val="en-US"/>
        </w:rPr>
        <w:t>, storage account name</w:t>
      </w:r>
      <w:r w:rsidR="00C36582">
        <w:rPr>
          <w:rFonts w:ascii="Times New Roman" w:hAnsi="Times New Roman" w:cs="Times New Roman"/>
          <w:lang w:val="en-US"/>
        </w:rPr>
        <w:t xml:space="preserve"> as ncplmadhublob</w:t>
      </w:r>
      <w:r>
        <w:rPr>
          <w:rFonts w:ascii="Times New Roman" w:hAnsi="Times New Roman" w:cs="Times New Roman"/>
          <w:lang w:val="en-US"/>
        </w:rPr>
        <w:t>, scope name as akvconnection and key as sas-key</w:t>
      </w:r>
      <w:r w:rsidR="007A7EBB">
        <w:rPr>
          <w:rFonts w:ascii="Times New Roman" w:hAnsi="Times New Roman" w:cs="Times New Roman"/>
          <w:lang w:val="en-US"/>
        </w:rPr>
        <w:t>.</w:t>
      </w:r>
    </w:p>
    <w:p w14:paraId="46AC717F" w14:textId="76514EC6" w:rsidR="00BE4DA6" w:rsidRPr="00761F41" w:rsidRDefault="00BE4DA6">
      <w:pPr>
        <w:rPr>
          <w:rFonts w:ascii="Times New Roman" w:hAnsi="Times New Roman" w:cs="Times New Roman"/>
          <w:b/>
          <w:bCs/>
          <w:lang w:val="en-US"/>
        </w:rPr>
      </w:pPr>
      <w:r w:rsidRPr="00761F41">
        <w:rPr>
          <w:rFonts w:ascii="Times New Roman" w:hAnsi="Times New Roman" w:cs="Times New Roman"/>
          <w:b/>
          <w:bCs/>
          <w:lang w:val="en-US"/>
        </w:rPr>
        <w:t xml:space="preserve">Command </w:t>
      </w:r>
      <w:r w:rsidRPr="00761F41">
        <w:rPr>
          <w:rFonts w:ascii="Times New Roman" w:hAnsi="Times New Roman" w:cs="Times New Roman"/>
          <w:b/>
          <w:bCs/>
          <w:lang w:val="en-US"/>
        </w:rPr>
        <w:t>1</w:t>
      </w:r>
    </w:p>
    <w:p w14:paraId="79486842" w14:textId="77777777" w:rsidR="00BE4DA6" w:rsidRPr="00BE4DA6" w:rsidRDefault="00BE4DA6" w:rsidP="00BE4DA6">
      <w:pPr>
        <w:rPr>
          <w:rFonts w:ascii="Times New Roman" w:hAnsi="Times New Roman" w:cs="Times New Roman"/>
        </w:rPr>
      </w:pPr>
      <w:r w:rsidRPr="00BE4DA6">
        <w:rPr>
          <w:rFonts w:ascii="Times New Roman" w:hAnsi="Times New Roman" w:cs="Times New Roman"/>
        </w:rPr>
        <w:t>dbutils.fs.mount(</w:t>
      </w:r>
    </w:p>
    <w:p w14:paraId="69D4A728" w14:textId="77777777" w:rsidR="00BE4DA6" w:rsidRPr="00BE4DA6" w:rsidRDefault="00BE4DA6" w:rsidP="00BE4DA6">
      <w:pPr>
        <w:rPr>
          <w:rFonts w:ascii="Times New Roman" w:hAnsi="Times New Roman" w:cs="Times New Roman"/>
        </w:rPr>
      </w:pPr>
      <w:r w:rsidRPr="00BE4DA6">
        <w:rPr>
          <w:rFonts w:ascii="Times New Roman" w:hAnsi="Times New Roman" w:cs="Times New Roman"/>
        </w:rPr>
        <w:t>  source = "wasbs://edw@ncplmadhublob.blob.core.windows.net",</w:t>
      </w:r>
    </w:p>
    <w:p w14:paraId="1E1D9B0D" w14:textId="77777777" w:rsidR="00BE4DA6" w:rsidRPr="00BE4DA6" w:rsidRDefault="00BE4DA6" w:rsidP="00BE4DA6">
      <w:pPr>
        <w:rPr>
          <w:rFonts w:ascii="Times New Roman" w:hAnsi="Times New Roman" w:cs="Times New Roman"/>
        </w:rPr>
      </w:pPr>
      <w:r w:rsidRPr="00BE4DA6">
        <w:rPr>
          <w:rFonts w:ascii="Times New Roman" w:hAnsi="Times New Roman" w:cs="Times New Roman"/>
        </w:rPr>
        <w:t>  mount_point = "/mnt/edw",</w:t>
      </w:r>
    </w:p>
    <w:p w14:paraId="70D1FC50" w14:textId="77777777" w:rsidR="00BE4DA6" w:rsidRDefault="00BE4DA6" w:rsidP="00BE4DA6">
      <w:pPr>
        <w:rPr>
          <w:rFonts w:ascii="Times New Roman" w:hAnsi="Times New Roman" w:cs="Times New Roman"/>
        </w:rPr>
      </w:pPr>
      <w:r w:rsidRPr="00BE4DA6">
        <w:rPr>
          <w:rFonts w:ascii="Times New Roman" w:hAnsi="Times New Roman" w:cs="Times New Roman"/>
        </w:rPr>
        <w:t>  extra_configs = {"fs.azure.sas.edw.ncplmadhublob.blob.core.windows.net":dbutils.secrets.get(scope = "akvconnection", key = "sas-key")})</w:t>
      </w:r>
    </w:p>
    <w:p w14:paraId="357CA832" w14:textId="14294BDE" w:rsidR="006D4C30" w:rsidRDefault="006D4C30" w:rsidP="00BE4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command will show error if you mounted the edw container earlier. To avoid the conflict unmount the container by using the below command</w:t>
      </w:r>
    </w:p>
    <w:p w14:paraId="5C0DD793" w14:textId="7C9EE872" w:rsidR="006D4C30" w:rsidRPr="00761F41" w:rsidRDefault="006D4C30" w:rsidP="00BE4DA6">
      <w:pPr>
        <w:rPr>
          <w:rFonts w:ascii="Times New Roman" w:hAnsi="Times New Roman" w:cs="Times New Roman"/>
          <w:b/>
          <w:bCs/>
        </w:rPr>
      </w:pPr>
      <w:r w:rsidRPr="00761F41">
        <w:rPr>
          <w:rFonts w:ascii="Times New Roman" w:hAnsi="Times New Roman" w:cs="Times New Roman"/>
          <w:b/>
          <w:bCs/>
        </w:rPr>
        <w:t>Command 2</w:t>
      </w:r>
    </w:p>
    <w:p w14:paraId="239E3574" w14:textId="0521C989" w:rsidR="00761F41" w:rsidRDefault="006D4C30" w:rsidP="00BE4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dbutils.fs.unmount(“/mnt/edw”)</w:t>
      </w:r>
    </w:p>
    <w:p w14:paraId="11E4295F" w14:textId="14C6C605" w:rsidR="006D4C30" w:rsidRPr="00BE4DA6" w:rsidRDefault="006D4C30" w:rsidP="00BE4DA6">
      <w:pPr>
        <w:rPr>
          <w:rFonts w:ascii="Times New Roman" w:hAnsi="Times New Roman" w:cs="Times New Roman"/>
        </w:rPr>
      </w:pPr>
      <w:r w:rsidRPr="006D4C30">
        <w:rPr>
          <w:rFonts w:ascii="Times New Roman" w:hAnsi="Times New Roman" w:cs="Times New Roman"/>
        </w:rPr>
        <w:drawing>
          <wp:inline distT="0" distB="0" distL="0" distR="0" wp14:anchorId="28A770F4" wp14:editId="7B91E76C">
            <wp:extent cx="12153900" cy="4235450"/>
            <wp:effectExtent l="0" t="0" r="0" b="0"/>
            <wp:docPr id="73664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5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54528" cy="42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13CD" w14:textId="6C0981F6" w:rsidR="00761F41" w:rsidRDefault="00761F4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again use the mount command</w:t>
      </w:r>
    </w:p>
    <w:p w14:paraId="2C893A64" w14:textId="79BE64FD" w:rsidR="00BE4DA6" w:rsidRDefault="00BE4DA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Command </w:t>
      </w:r>
      <w:r w:rsidR="00761F41">
        <w:rPr>
          <w:rFonts w:ascii="Times New Roman" w:hAnsi="Times New Roman" w:cs="Times New Roman"/>
          <w:lang w:val="en-US"/>
        </w:rPr>
        <w:t>3</w:t>
      </w:r>
    </w:p>
    <w:p w14:paraId="68EE4D5C" w14:textId="464865E7" w:rsidR="00792E17" w:rsidRDefault="00792E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Display(dbutils.fs.mount())</w:t>
      </w:r>
    </w:p>
    <w:p w14:paraId="70C90B58" w14:textId="49EB7495" w:rsidR="00B21460" w:rsidRDefault="00792E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above command will show mounted source in mountpoint.</w:t>
      </w:r>
    </w:p>
    <w:p w14:paraId="04091B42" w14:textId="2CEBB27F" w:rsidR="00B21460" w:rsidRDefault="00B21460">
      <w:pPr>
        <w:rPr>
          <w:rFonts w:ascii="Times New Roman" w:hAnsi="Times New Roman" w:cs="Times New Roman"/>
          <w:lang w:val="en-US"/>
        </w:rPr>
      </w:pPr>
      <w:r w:rsidRPr="00B21460">
        <w:rPr>
          <w:rFonts w:ascii="Times New Roman" w:hAnsi="Times New Roman" w:cs="Times New Roman"/>
          <w:lang w:val="en-US"/>
        </w:rPr>
        <w:drawing>
          <wp:inline distT="0" distB="0" distL="0" distR="0" wp14:anchorId="692B7F63" wp14:editId="635A2E08">
            <wp:extent cx="12179300" cy="3384550"/>
            <wp:effectExtent l="0" t="0" r="0" b="6350"/>
            <wp:docPr id="16001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9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79937" cy="33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0B3E" w14:textId="09F5A7A7" w:rsidR="00DE59C0" w:rsidRDefault="00B764D2">
      <w:pPr>
        <w:rPr>
          <w:rFonts w:ascii="Times New Roman" w:hAnsi="Times New Roman" w:cs="Times New Roman"/>
          <w:lang w:val="en-US"/>
        </w:rPr>
      </w:pPr>
      <w:r w:rsidRPr="00B764D2">
        <w:rPr>
          <w:rFonts w:ascii="Times New Roman" w:hAnsi="Times New Roman" w:cs="Times New Roman"/>
          <w:lang w:val="en-US"/>
        </w:rPr>
        <w:drawing>
          <wp:inline distT="0" distB="0" distL="0" distR="0" wp14:anchorId="302D564F" wp14:editId="79F7F063">
            <wp:extent cx="12084050" cy="3956050"/>
            <wp:effectExtent l="0" t="0" r="0" b="6350"/>
            <wp:docPr id="80521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2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84674" cy="39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543" w14:textId="3AD3FA0F" w:rsidR="00B764D2" w:rsidRDefault="00E7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Command 4</w:t>
      </w:r>
    </w:p>
    <w:p w14:paraId="6342A7F1" w14:textId="69C8F11D" w:rsidR="00E7362C" w:rsidRDefault="00E7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dbutils.secrets.help() – it will provide utilities in secrets within the notebooks.</w:t>
      </w:r>
    </w:p>
    <w:p w14:paraId="36E36CBE" w14:textId="250EB2E8" w:rsidR="00E7362C" w:rsidRDefault="00E7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dbutils.secrets.list(“akvconnection”)- Lists the secret metadata for serets within a scope</w:t>
      </w:r>
    </w:p>
    <w:p w14:paraId="26EA262E" w14:textId="43B62A96" w:rsidR="00E7362C" w:rsidRDefault="00E7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dbutils.secret.listScopes() -&gt; It will list the secret scopes</w:t>
      </w:r>
    </w:p>
    <w:p w14:paraId="2FB999AC" w14:textId="77777777" w:rsidR="00E7362C" w:rsidRDefault="00E7362C">
      <w:pPr>
        <w:rPr>
          <w:rFonts w:ascii="Times New Roman" w:hAnsi="Times New Roman" w:cs="Times New Roman"/>
          <w:lang w:val="en-US"/>
        </w:rPr>
      </w:pPr>
    </w:p>
    <w:p w14:paraId="5850712E" w14:textId="20BE522B" w:rsidR="00E7362C" w:rsidRDefault="00E7362C">
      <w:pPr>
        <w:rPr>
          <w:rFonts w:ascii="Times New Roman" w:hAnsi="Times New Roman" w:cs="Times New Roman"/>
          <w:lang w:val="en-US"/>
        </w:rPr>
      </w:pPr>
      <w:r w:rsidRPr="00E7362C">
        <w:rPr>
          <w:rFonts w:ascii="Times New Roman" w:hAnsi="Times New Roman" w:cs="Times New Roman"/>
          <w:lang w:val="en-US"/>
        </w:rPr>
        <w:drawing>
          <wp:inline distT="0" distB="0" distL="0" distR="0" wp14:anchorId="4062F431" wp14:editId="45BCC2F8">
            <wp:extent cx="11607800" cy="4038600"/>
            <wp:effectExtent l="0" t="0" r="0" b="0"/>
            <wp:docPr id="211526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64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8399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2A6B" w14:textId="7CA3D83C" w:rsidR="00F45352" w:rsidRDefault="00F45352" w:rsidP="00F45352">
      <w:pPr>
        <w:rPr>
          <w:rFonts w:ascii="Times New Roman" w:hAnsi="Times New Roman" w:cs="Times New Roman"/>
        </w:rPr>
      </w:pPr>
      <w:r w:rsidRPr="00F45352">
        <w:rPr>
          <w:rFonts w:ascii="Times New Roman" w:hAnsi="Times New Roman" w:cs="Times New Roman"/>
        </w:rPr>
        <w:t xml:space="preserve">dbutils.secrets.get(scope = "akvconnection", key = "sas-key") </w:t>
      </w:r>
      <w:r w:rsidR="00F5407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F5407E">
        <w:rPr>
          <w:rFonts w:ascii="Times New Roman" w:hAnsi="Times New Roman" w:cs="Times New Roman"/>
        </w:rPr>
        <w:t>Gets the string representation of secret value with scope and key</w:t>
      </w:r>
    </w:p>
    <w:p w14:paraId="6616C5AF" w14:textId="39820C5A" w:rsidR="00F5407E" w:rsidRPr="00F5407E" w:rsidRDefault="00F5407E" w:rsidP="00F5407E">
      <w:pPr>
        <w:rPr>
          <w:rFonts w:ascii="Times New Roman" w:hAnsi="Times New Roman" w:cs="Times New Roman"/>
        </w:rPr>
      </w:pPr>
      <w:r w:rsidRPr="00F5407E">
        <w:rPr>
          <w:rFonts w:ascii="Times New Roman" w:hAnsi="Times New Roman" w:cs="Times New Roman"/>
        </w:rPr>
        <w:t>dbutils.secrets.getBytes(scope = "akvconnection", key = "sas-key")</w:t>
      </w:r>
      <w:r>
        <w:rPr>
          <w:rFonts w:ascii="Times New Roman" w:hAnsi="Times New Roman" w:cs="Times New Roman"/>
        </w:rPr>
        <w:t xml:space="preserve"> – Gets the byte representation of secret vault with scope and key</w:t>
      </w:r>
    </w:p>
    <w:p w14:paraId="1A70EFAC" w14:textId="1D322D95" w:rsidR="00F45352" w:rsidRDefault="00F5407E">
      <w:pPr>
        <w:rPr>
          <w:rFonts w:ascii="Times New Roman" w:hAnsi="Times New Roman" w:cs="Times New Roman"/>
          <w:lang w:val="en-US"/>
        </w:rPr>
      </w:pPr>
      <w:r w:rsidRPr="00F45352">
        <w:rPr>
          <w:rFonts w:ascii="Times New Roman" w:hAnsi="Times New Roman" w:cs="Times New Roman"/>
          <w:lang w:val="en-US"/>
        </w:rPr>
        <w:drawing>
          <wp:inline distT="0" distB="0" distL="0" distR="0" wp14:anchorId="290B6973" wp14:editId="37F81169">
            <wp:extent cx="12141200" cy="3587750"/>
            <wp:effectExtent l="0" t="0" r="0" b="0"/>
            <wp:docPr id="93508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7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1831" cy="35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1AA" w14:textId="717A72A0" w:rsidR="0001772C" w:rsidRPr="0001772C" w:rsidRDefault="0001772C">
      <w:pPr>
        <w:rPr>
          <w:rFonts w:ascii="Times New Roman" w:hAnsi="Times New Roman" w:cs="Times New Roman"/>
        </w:rPr>
      </w:pPr>
      <w:r w:rsidRPr="0001772C">
        <w:rPr>
          <w:rFonts w:ascii="Times New Roman" w:hAnsi="Times New Roman" w:cs="Times New Roman"/>
        </w:rPr>
        <w:t>dbutils.fs.ls("/mnt/edw/")</w:t>
      </w:r>
      <w:r>
        <w:rPr>
          <w:rFonts w:ascii="Times New Roman" w:hAnsi="Times New Roman" w:cs="Times New Roman"/>
        </w:rPr>
        <w:t xml:space="preserve"> – It will display the list of files in edw container</w:t>
      </w:r>
    </w:p>
    <w:p w14:paraId="74CDD468" w14:textId="496158D7" w:rsidR="0001772C" w:rsidRDefault="0001772C">
      <w:pPr>
        <w:rPr>
          <w:rFonts w:ascii="Times New Roman" w:hAnsi="Times New Roman" w:cs="Times New Roman"/>
          <w:lang w:val="en-US"/>
        </w:rPr>
      </w:pPr>
      <w:r w:rsidRPr="0001772C">
        <w:rPr>
          <w:rFonts w:ascii="Times New Roman" w:hAnsi="Times New Roman" w:cs="Times New Roman"/>
          <w:lang w:val="en-US"/>
        </w:rPr>
        <w:drawing>
          <wp:inline distT="0" distB="0" distL="0" distR="0" wp14:anchorId="369A048D" wp14:editId="24DD8215">
            <wp:extent cx="12179300" cy="4216400"/>
            <wp:effectExtent l="0" t="0" r="0" b="0"/>
            <wp:docPr id="10795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0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79927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0983" w14:textId="0FFE39D6" w:rsidR="0058388E" w:rsidRPr="0058388E" w:rsidRDefault="0058388E" w:rsidP="0058388E">
      <w:pPr>
        <w:rPr>
          <w:rFonts w:ascii="Times New Roman" w:hAnsi="Times New Roman" w:cs="Times New Roman"/>
        </w:rPr>
      </w:pPr>
      <w:r w:rsidRPr="0058388E">
        <w:rPr>
          <w:rFonts w:ascii="Times New Roman" w:hAnsi="Times New Roman" w:cs="Times New Roman"/>
        </w:rPr>
        <w:t xml:space="preserve">To </w:t>
      </w:r>
      <w:r w:rsidRPr="0058388E">
        <w:rPr>
          <w:rFonts w:ascii="Times New Roman" w:hAnsi="Times New Roman" w:cs="Times New Roman"/>
        </w:rPr>
        <w:t>read a CSV file into a Spark DataFrame and display its contents in Databricks</w:t>
      </w:r>
      <w:r>
        <w:rPr>
          <w:rFonts w:ascii="Times New Roman" w:hAnsi="Times New Roman" w:cs="Times New Roman"/>
        </w:rPr>
        <w:t>, th below command is used</w:t>
      </w:r>
    </w:p>
    <w:p w14:paraId="38C4693B" w14:textId="4E75963A" w:rsidR="0058388E" w:rsidRPr="0058388E" w:rsidRDefault="0058388E" w:rsidP="0058388E">
      <w:pPr>
        <w:rPr>
          <w:rFonts w:ascii="Times New Roman" w:hAnsi="Times New Roman" w:cs="Times New Roman"/>
        </w:rPr>
      </w:pPr>
      <w:r w:rsidRPr="0058388E">
        <w:rPr>
          <w:rFonts w:ascii="Times New Roman" w:hAnsi="Times New Roman" w:cs="Times New Roman"/>
        </w:rPr>
        <w:t>ds=spark.read.format("csv").option("header", "true").option("header", "true").load("/mnt/edw/Sas-folder/File12.csv")</w:t>
      </w:r>
    </w:p>
    <w:p w14:paraId="6205DB11" w14:textId="77777777" w:rsidR="0058388E" w:rsidRPr="0058388E" w:rsidRDefault="0058388E" w:rsidP="0058388E">
      <w:pPr>
        <w:rPr>
          <w:rFonts w:ascii="Times New Roman" w:hAnsi="Times New Roman" w:cs="Times New Roman"/>
        </w:rPr>
      </w:pPr>
      <w:r w:rsidRPr="0058388E">
        <w:rPr>
          <w:rFonts w:ascii="Times New Roman" w:hAnsi="Times New Roman" w:cs="Times New Roman"/>
        </w:rPr>
        <w:t>ds.display()</w:t>
      </w:r>
    </w:p>
    <w:p w14:paraId="15B204D4" w14:textId="77777777" w:rsidR="0058388E" w:rsidRDefault="0058388E" w:rsidP="0058388E">
      <w:pPr>
        <w:rPr>
          <w:rFonts w:ascii="Times New Roman" w:hAnsi="Times New Roman" w:cs="Times New Roman"/>
        </w:rPr>
      </w:pPr>
      <w:r w:rsidRPr="0058388E">
        <w:rPr>
          <w:rFonts w:ascii="Times New Roman" w:hAnsi="Times New Roman" w:cs="Times New Roman"/>
        </w:rPr>
        <w:t>ds.show()</w:t>
      </w:r>
    </w:p>
    <w:p w14:paraId="614C1FC6" w14:textId="11617EBA" w:rsidR="0058388E" w:rsidRDefault="0058388E" w:rsidP="005838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use header, all the column datatypes will be </w:t>
      </w:r>
      <w:r w:rsidR="00BF0610">
        <w:rPr>
          <w:rFonts w:ascii="Times New Roman" w:hAnsi="Times New Roman" w:cs="Times New Roman"/>
        </w:rPr>
        <w:t>generated</w:t>
      </w:r>
      <w:r>
        <w:rPr>
          <w:rFonts w:ascii="Times New Roman" w:hAnsi="Times New Roman" w:cs="Times New Roman"/>
        </w:rPr>
        <w:t xml:space="preserve"> as strings to avoid this error, we use inferschema</w:t>
      </w:r>
    </w:p>
    <w:p w14:paraId="6668DAF4" w14:textId="7FB45AEF" w:rsidR="0058388E" w:rsidRDefault="0058388E" w:rsidP="005838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Inferschema- Read the schema and decide the correct datatype</w:t>
      </w:r>
    </w:p>
    <w:p w14:paraId="39AF6C27" w14:textId="7C885E18" w:rsidR="002E46A8" w:rsidRDefault="002E46A8" w:rsidP="0058388E">
      <w:pPr>
        <w:rPr>
          <w:rFonts w:ascii="Times New Roman" w:hAnsi="Times New Roman" w:cs="Times New Roman"/>
        </w:rPr>
      </w:pPr>
      <w:r w:rsidRPr="002E46A8">
        <w:rPr>
          <w:rFonts w:ascii="Times New Roman" w:hAnsi="Times New Roman" w:cs="Times New Roman"/>
        </w:rPr>
        <w:drawing>
          <wp:inline distT="0" distB="0" distL="0" distR="0" wp14:anchorId="168EC19F" wp14:editId="68967068">
            <wp:extent cx="11874499" cy="3816350"/>
            <wp:effectExtent l="0" t="0" r="0" b="0"/>
            <wp:docPr id="18463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2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77012" cy="38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E239" w14:textId="466387BA" w:rsidR="002E46A8" w:rsidRPr="0058388E" w:rsidRDefault="00BF0610" w:rsidP="0058388E">
      <w:pPr>
        <w:rPr>
          <w:rFonts w:ascii="Times New Roman" w:hAnsi="Times New Roman" w:cs="Times New Roman"/>
        </w:rPr>
      </w:pPr>
      <w:r w:rsidRPr="00BF0610">
        <w:rPr>
          <w:rFonts w:ascii="Times New Roman" w:hAnsi="Times New Roman" w:cs="Times New Roman"/>
        </w:rPr>
        <w:drawing>
          <wp:inline distT="0" distB="0" distL="0" distR="0" wp14:anchorId="735AC109" wp14:editId="77E304A9">
            <wp:extent cx="11703050" cy="3873500"/>
            <wp:effectExtent l="0" t="0" r="0" b="0"/>
            <wp:docPr id="2607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3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03654" cy="38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E536" w14:textId="5C0BDEF7" w:rsidR="0058388E" w:rsidRDefault="0058388E">
      <w:pPr>
        <w:rPr>
          <w:rFonts w:ascii="Times New Roman" w:hAnsi="Times New Roman" w:cs="Times New Roman"/>
          <w:lang w:val="en-US"/>
        </w:rPr>
      </w:pPr>
    </w:p>
    <w:p w14:paraId="5F20411B" w14:textId="091CF996" w:rsidR="0058388E" w:rsidRDefault="0058388E">
      <w:pPr>
        <w:rPr>
          <w:rFonts w:ascii="Times New Roman" w:hAnsi="Times New Roman" w:cs="Times New Roman"/>
          <w:lang w:val="en-US"/>
        </w:rPr>
      </w:pPr>
      <w:r w:rsidRPr="0058388E">
        <w:rPr>
          <w:rFonts w:ascii="Times New Roman" w:hAnsi="Times New Roman" w:cs="Times New Roman"/>
          <w:lang w:val="en-US"/>
        </w:rPr>
        <w:drawing>
          <wp:inline distT="0" distB="0" distL="0" distR="0" wp14:anchorId="379FB46D" wp14:editId="716147BF">
            <wp:extent cx="12160249" cy="4267200"/>
            <wp:effectExtent l="0" t="0" r="0" b="0"/>
            <wp:docPr id="179546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3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66581" cy="42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E26C" w14:textId="0F75EDDA" w:rsidR="00BF0610" w:rsidRDefault="00BF06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ds.display() – It will show the output in a proper tabular format in UI</w:t>
      </w:r>
    </w:p>
    <w:p w14:paraId="3DF4C9D8" w14:textId="0BC36D0E" w:rsidR="00BF0610" w:rsidRPr="0084346A" w:rsidRDefault="00BF06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ds.show() – It won’t show the output in proper tabular format</w:t>
      </w:r>
    </w:p>
    <w:sectPr w:rsidR="00BF0610" w:rsidRPr="00843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F2"/>
    <w:rsid w:val="0001772C"/>
    <w:rsid w:val="0008047D"/>
    <w:rsid w:val="000D303A"/>
    <w:rsid w:val="00195DDD"/>
    <w:rsid w:val="00255AC4"/>
    <w:rsid w:val="002A6573"/>
    <w:rsid w:val="002E46A8"/>
    <w:rsid w:val="0043740A"/>
    <w:rsid w:val="005660CF"/>
    <w:rsid w:val="00576F70"/>
    <w:rsid w:val="0058388E"/>
    <w:rsid w:val="006D4C30"/>
    <w:rsid w:val="00761F41"/>
    <w:rsid w:val="00782B94"/>
    <w:rsid w:val="00792E17"/>
    <w:rsid w:val="007A7EBB"/>
    <w:rsid w:val="007B3AEA"/>
    <w:rsid w:val="00801906"/>
    <w:rsid w:val="0084346A"/>
    <w:rsid w:val="00862D1F"/>
    <w:rsid w:val="00945E75"/>
    <w:rsid w:val="00AD5F67"/>
    <w:rsid w:val="00B21460"/>
    <w:rsid w:val="00B764D2"/>
    <w:rsid w:val="00BE4DA6"/>
    <w:rsid w:val="00BF0610"/>
    <w:rsid w:val="00C36582"/>
    <w:rsid w:val="00CC15F2"/>
    <w:rsid w:val="00CE0558"/>
    <w:rsid w:val="00D63364"/>
    <w:rsid w:val="00DE20AF"/>
    <w:rsid w:val="00DE59C0"/>
    <w:rsid w:val="00E237C4"/>
    <w:rsid w:val="00E7362C"/>
    <w:rsid w:val="00F45352"/>
    <w:rsid w:val="00F5407E"/>
    <w:rsid w:val="00F8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F0C1F"/>
  <w15:chartTrackingRefBased/>
  <w15:docId w15:val="{4CA9DD48-B22D-4F45-A142-71A16CE46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5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5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5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5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5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5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5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5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5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5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5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5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5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5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5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5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madhuvijay2905@outlook.com</dc:creator>
  <cp:keywords/>
  <dc:description/>
  <cp:lastModifiedBy>madhuvijay2905@outlook.com</cp:lastModifiedBy>
  <cp:revision>34</cp:revision>
  <dcterms:created xsi:type="dcterms:W3CDTF">2025-03-19T20:53:00Z</dcterms:created>
  <dcterms:modified xsi:type="dcterms:W3CDTF">2025-03-19T21:47:00Z</dcterms:modified>
</cp:coreProperties>
</file>