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Bootcamp Project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  <w:br w:type="textWrapping"/>
        <w:t xml:space="preserve">Migration of a Pipeline from Azure Data Factory to Synapse.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Pipeline created to store all the five Azure Sql tables’ data in ADLS in csv format.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Creation of Meta Table</w:t>
      </w:r>
      <w:r w:rsidDel="00000000" w:rsidR="00000000" w:rsidRPr="00000000">
        <w:rPr>
          <w:rtl w:val="0"/>
        </w:rPr>
        <w:t xml:space="preserve">- It stores Schema name, Tables name and the folder name of all the five tables.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migrate the data, I used lookup activity, ForEach and Copydata activities.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store the clean data I used Dataflow with 5 sources.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4406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Here I used window and filter transformations to clean the data.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Successfully Running Pipeline: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Here dbo stores all the raw files and silver_folder stores clean files.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673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migrate the whole pipeline to Synapse, I clicked export template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905250" cy="42005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in Synapse I selected + icon -&gt; Import from pipeline template.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49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Then Select the exported zip file from Azure Data Factory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41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necessary Linked Services: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449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select the created Linked services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 the pipeline is ready.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Task 2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Databricks migration to fabrics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993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2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0231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 3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6200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migrate these notebooks, Export the Source files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495800" cy="55054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Fabrics -&gt; Workspace -&gt;Import -&gt; Notebook-&gt; from this Computer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352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the exported source files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the 3 Migrated notebook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63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Here’s successfully running notebook in Fabrics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981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7.png"/><Relationship Id="rId22" Type="http://schemas.openxmlformats.org/officeDocument/2006/relationships/image" Target="media/image4.png"/><Relationship Id="rId10" Type="http://schemas.openxmlformats.org/officeDocument/2006/relationships/image" Target="media/image9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6.png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