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4"/>
        </w:rPr>
        <w:t>Assignment 4.1: Externship Paper Course 2 Term 3WI2026</w:t>
      </w:r>
    </w:p>
    <w:p/>
    <w:p>
      <w:pPr>
        <w:spacing w:before="0" w:after="0"/>
        <w:jc w:val="center"/>
      </w:pPr>
      <w:r>
        <w:rPr>
          <w:rFonts w:ascii="Times New Roman" w:hAnsi="Times New Roman"/>
          <w:b w:val="0"/>
          <w:sz w:val="24"/>
        </w:rPr>
        <w:t>Deepthi Pinninti</w:t>
      </w:r>
    </w:p>
    <w:p>
      <w:pPr>
        <w:spacing w:before="0" w:after="0"/>
        <w:jc w:val="center"/>
      </w:pPr>
      <w:r>
        <w:rPr>
          <w:rFonts w:ascii="Times New Roman" w:hAnsi="Times New Roman"/>
          <w:b w:val="0"/>
          <w:sz w:val="24"/>
        </w:rPr>
        <w:t>Indiana Wesleyan University</w:t>
      </w:r>
    </w:p>
    <w:p>
      <w:pPr>
        <w:spacing w:before="0" w:after="0"/>
        <w:jc w:val="center"/>
      </w:pPr>
      <w:r>
        <w:rPr>
          <w:rFonts w:ascii="Times New Roman" w:hAnsi="Times New Roman"/>
          <w:b w:val="0"/>
          <w:sz w:val="24"/>
        </w:rPr>
        <w:t>UNV-501: Graduate Practical Training</w:t>
      </w:r>
    </w:p>
    <w:p>
      <w:pPr>
        <w:spacing w:before="0" w:after="0"/>
        <w:jc w:val="center"/>
      </w:pPr>
      <w:r>
        <w:rPr>
          <w:rFonts w:ascii="Times New Roman" w:hAnsi="Times New Roman"/>
          <w:b w:val="0"/>
          <w:sz w:val="24"/>
        </w:rPr>
        <w:t>Dr. Kevin M Jones</w:t>
      </w:r>
    </w:p>
    <w:p>
      <w:pPr>
        <w:spacing w:before="0" w:after="0"/>
        <w:jc w:val="center"/>
      </w:pPr>
      <w:r>
        <w:rPr>
          <w:rFonts w:ascii="Times New Roman" w:hAnsi="Times New Roman"/>
          <w:b w:val="0"/>
          <w:sz w:val="24"/>
        </w:rPr>
        <w:t>April 14, 2026</w:t>
      </w:r>
    </w:p>
    <w:p/>
    <w:p/>
    <w:p/>
    <w:p/>
    <w:p/>
    <w:p>
      <w:pPr>
        <w:spacing w:after="120"/>
      </w:pPr>
      <w:r>
        <w:rPr>
          <w:rFonts w:ascii="Times New Roman" w:hAnsi="Times New Roman"/>
          <w:b/>
          <w:sz w:val="24"/>
        </w:rPr>
        <w:t>A. Course This Term</w:t>
      </w:r>
    </w:p>
    <w:p>
      <w:pPr>
        <w:spacing w:after="0"/>
      </w:pPr>
      <w:r>
        <w:rPr>
          <w:rFonts w:ascii="Times New Roman" w:hAnsi="Times New Roman"/>
          <w:b w:val="0"/>
          <w:sz w:val="24"/>
        </w:rPr>
        <w:t>AIML-500-01N1D: Machine Learning Fundamentals</w:t>
      </w:r>
    </w:p>
    <w:p>
      <w:pPr>
        <w:spacing w:after="0"/>
      </w:pPr>
      <w:r>
        <w:rPr>
          <w:rFonts w:ascii="Times New Roman" w:hAnsi="Times New Roman"/>
          <w:b w:val="0"/>
          <w:sz w:val="24"/>
        </w:rPr>
        <w:t>Online course</w:t>
      </w:r>
    </w:p>
    <w:p>
      <w:pPr>
        <w:spacing w:after="240"/>
      </w:pPr>
      <w:r>
        <w:rPr>
          <w:rFonts w:ascii="Times New Roman" w:hAnsi="Times New Roman"/>
          <w:b w:val="0"/>
          <w:sz w:val="24"/>
        </w:rPr>
        <w:t>Instructor: Dr. Deneen Karol Collins</w:t>
      </w:r>
    </w:p>
    <w:p>
      <w:pPr>
        <w:spacing w:after="120"/>
      </w:pPr>
      <w:r>
        <w:rPr>
          <w:rFonts w:ascii="Times New Roman" w:hAnsi="Times New Roman"/>
          <w:b/>
          <w:sz w:val="24"/>
        </w:rPr>
        <w:t>B. Connect Outcomes from Course to Workplace</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4"/>
              </w:rPr>
              <w:t>Course Learning Outcomes</w:t>
            </w:r>
          </w:p>
        </w:tc>
        <w:tc>
          <w:tcPr>
            <w:tcW w:type="dxa" w:w="4680"/>
          </w:tcPr>
          <w:p>
            <w:r>
              <w:rPr>
                <w:rFonts w:ascii="Times New Roman" w:hAnsi="Times New Roman"/>
                <w:b/>
                <w:sz w:val="24"/>
              </w:rPr>
              <w:t>Relationship / Application to Job</w:t>
            </w:r>
          </w:p>
        </w:tc>
      </w:tr>
      <w:tr>
        <w:tc>
          <w:tcPr>
            <w:tcW w:type="dxa" w:w="4680"/>
          </w:tcPr>
          <w:p>
            <w:r>
              <w:rPr>
                <w:rFonts w:ascii="Times New Roman" w:hAnsi="Times New Roman"/>
                <w:b w:val="0"/>
                <w:sz w:val="24"/>
              </w:rPr>
              <w:t>Understand and apply supervised and unsupervised ML algorithms.</w:t>
            </w:r>
          </w:p>
        </w:tc>
        <w:tc>
          <w:tcPr>
            <w:tcW w:type="dxa" w:w="4680"/>
          </w:tcPr>
          <w:p>
            <w:r>
              <w:rPr>
                <w:rFonts w:ascii="Times New Roman" w:hAnsi="Times New Roman"/>
                <w:b w:val="0"/>
                <w:sz w:val="24"/>
              </w:rPr>
              <w:t>Evaluate and select appropriate algorithms for Salesforce Einstein Prediction Builder implementations.</w:t>
            </w:r>
          </w:p>
        </w:tc>
      </w:tr>
      <w:tr>
        <w:tc>
          <w:tcPr>
            <w:tcW w:type="dxa" w:w="4680"/>
          </w:tcPr>
          <w:p>
            <w:r>
              <w:rPr>
                <w:rFonts w:ascii="Times New Roman" w:hAnsi="Times New Roman"/>
                <w:b w:val="0"/>
                <w:sz w:val="24"/>
              </w:rPr>
              <w:t>Implement ML models using Python and industry-standard libraries.</w:t>
            </w:r>
          </w:p>
        </w:tc>
        <w:tc>
          <w:tcPr>
            <w:tcW w:type="dxa" w:w="4680"/>
          </w:tcPr>
          <w:p>
            <w:r>
              <w:rPr>
                <w:rFonts w:ascii="Times New Roman" w:hAnsi="Times New Roman"/>
                <w:b w:val="0"/>
                <w:sz w:val="24"/>
              </w:rPr>
              <w:t>Build and test custom classification models that integrate with Salesforce Data Cloud pipelines.</w:t>
            </w:r>
          </w:p>
        </w:tc>
      </w:tr>
      <w:tr>
        <w:tc>
          <w:tcPr>
            <w:tcW w:type="dxa" w:w="4680"/>
          </w:tcPr>
          <w:p>
            <w:r>
              <w:rPr>
                <w:rFonts w:ascii="Times New Roman" w:hAnsi="Times New Roman"/>
                <w:b w:val="0"/>
                <w:sz w:val="24"/>
              </w:rPr>
              <w:t>Evaluate and optimize model performance using metrics such as accuracy, precision, and recall.</w:t>
            </w:r>
          </w:p>
        </w:tc>
        <w:tc>
          <w:tcPr>
            <w:tcW w:type="dxa" w:w="4680"/>
          </w:tcPr>
          <w:p>
            <w:r>
              <w:rPr>
                <w:rFonts w:ascii="Times New Roman" w:hAnsi="Times New Roman"/>
                <w:b w:val="0"/>
                <w:sz w:val="24"/>
              </w:rPr>
              <w:t>Assess and tune Einstein Analytics prediction models to improve forecast accuracy for business outcomes.</w:t>
            </w:r>
          </w:p>
        </w:tc>
      </w:tr>
      <w:tr>
        <w:tc>
          <w:tcPr>
            <w:tcW w:type="dxa" w:w="4680"/>
          </w:tcPr>
          <w:p>
            <w:r>
              <w:rPr>
                <w:rFonts w:ascii="Times New Roman" w:hAnsi="Times New Roman"/>
                <w:b w:val="0"/>
                <w:sz w:val="24"/>
              </w:rPr>
              <w:t>Apply ML concepts to solve real-world business problems.</w:t>
            </w:r>
          </w:p>
        </w:tc>
        <w:tc>
          <w:tcPr>
            <w:tcW w:type="dxa" w:w="4680"/>
          </w:tcPr>
          <w:p>
            <w:r>
              <w:rPr>
                <w:rFonts w:ascii="Times New Roman" w:hAnsi="Times New Roman"/>
                <w:b w:val="0"/>
                <w:sz w:val="24"/>
              </w:rPr>
              <w:t>Automate support case routing and customer segmentation using trained ML classifiers within the Salesforce platform.</w:t>
            </w:r>
          </w:p>
        </w:tc>
      </w:tr>
      <w:tr>
        <w:tc>
          <w:tcPr>
            <w:tcW w:type="dxa" w:w="4680"/>
          </w:tcPr>
          <w:p>
            <w:r>
              <w:rPr>
                <w:rFonts w:ascii="Times New Roman" w:hAnsi="Times New Roman"/>
                <w:b w:val="0"/>
                <w:sz w:val="24"/>
              </w:rPr>
              <w:t>Recognize ethical considerations and responsible AI practices in ML deployment.</w:t>
            </w:r>
          </w:p>
        </w:tc>
        <w:tc>
          <w:tcPr>
            <w:tcW w:type="dxa" w:w="4680"/>
          </w:tcPr>
          <w:p>
            <w:r>
              <w:rPr>
                <w:rFonts w:ascii="Times New Roman" w:hAnsi="Times New Roman"/>
                <w:b w:val="0"/>
                <w:sz w:val="24"/>
              </w:rPr>
              <w:t>Apply fairness and transparency standards when deploying Einstein AI features that impact customer decisions.</w:t>
            </w:r>
          </w:p>
        </w:tc>
      </w:tr>
    </w:tbl>
    <w:p/>
    <w:p>
      <w:pPr>
        <w:spacing w:after="120"/>
      </w:pPr>
      <w:r>
        <w:rPr>
          <w:rFonts w:ascii="Times New Roman" w:hAnsi="Times New Roman"/>
          <w:b/>
          <w:sz w:val="24"/>
        </w:rPr>
        <w:t>C. Applying Learning to Workplace Experience</w:t>
      </w:r>
    </w:p>
    <w:p>
      <w:pPr>
        <w:spacing w:after="240"/>
        <w:ind w:firstLine="720"/>
      </w:pPr>
      <w:r>
        <w:rPr>
          <w:rFonts w:ascii="Times New Roman" w:hAnsi="Times New Roman"/>
          <w:b w:val="0"/>
          <w:sz w:val="24"/>
        </w:rPr>
        <w:t>Before taking AIML-500, I understood that machine learning was a key part of Salesforce Einstein, but I did not have a clear framework for evaluating which algorithms were appropriate for different business problems. After studying supervised and unsupervised learning models, I was able to return to an active project involving automated support case routing and apply a structured decision-making approach. Instead of defaulting to the out-of-the-box Einstein classification, I mapped the problem requirements, including labeled training data availability, class distribution, and interpretability needs, against the algorithm selection criteria covered in AIML-500. This led to choosing a Naive Bayes text classifier as a proof-of-concept model before evaluating whether Einstein Language was the right long-term fit. The experience reinforced that ML fundamentals are not academic abstractions — they directly inform the implementation decisions that affect the performance and reliability of enterprise AI features deployed to production environments.</w:t>
      </w:r>
    </w:p>
    <w:p>
      <w:pPr>
        <w:spacing w:after="120"/>
      </w:pPr>
      <w:r>
        <w:rPr>
          <w:rFonts w:ascii="Times New Roman" w:hAnsi="Times New Roman"/>
          <w:b/>
          <w:sz w:val="24"/>
        </w:rPr>
        <w:t>D. Work Proposal</w:t>
      </w:r>
    </w:p>
    <w:p>
      <w:pPr>
        <w:spacing w:after="120"/>
        <w:ind w:firstLine="720"/>
      </w:pPr>
      <w:r>
        <w:rPr>
          <w:rFonts w:ascii="Times New Roman" w:hAnsi="Times New Roman"/>
          <w:b w:val="0"/>
          <w:sz w:val="24"/>
        </w:rPr>
        <w:t>Based on concepts learned in AIML-500, I would propose implementing a structured ML model evaluation framework before any Einstein AI feature is enabled in a production Salesforce environment. Currently, Einstein capabilities are often activated based on vendor recommendations or business requests without a baseline assessment of data quality, class balance, or feature relevance. Applying the model evaluation methodology from this course, including training and validation splits, precision and recall measurement, and bias review, would ensure that AI-driven decisions in areas such as case routing, lead scoring, and customer segmentation are grounded in verified model performance rather than default settings.</w:t>
      </w:r>
    </w:p>
    <w:p>
      <w:pPr>
        <w:spacing w:after="0"/>
        <w:ind w:firstLine="720"/>
      </w:pPr>
      <w:r>
        <w:rPr>
          <w:rFonts w:ascii="Times New Roman" w:hAnsi="Times New Roman"/>
          <w:b w:val="0"/>
          <w:sz w:val="24"/>
        </w:rPr>
        <w:t>To implement this, the organization could establish a pre-deployment checklist aligned with the ML evaluation practices covered in this course, along with a shared repository of validated model configurations for common Salesforce use cases. This would improve the consistency and reliability of AI feature deployments, reduce the risk of poorly performing models reaching end users, and build internal confidence in the AI tools the team is responsible for maintaining.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