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Phase 1: SegFormer-B0</w:t>
        <w:br/>
        <w:t>Off-Nadir Building Segmentation using SpaceNet SN4</w:t>
      </w:r>
    </w:p>
    <w:p>
      <w:pPr>
        <w:jc w:val="center"/>
      </w:pPr>
      <w:r>
        <w:t>Model Development, Training and Evaluation Report</w:t>
      </w:r>
    </w:p>
    <w:p>
      <w:pPr>
        <w:pStyle w:val="Heading1"/>
      </w:pPr>
      <w:r>
        <w:t>1. Objective</w:t>
      </w:r>
    </w:p>
    <w:p>
      <w:r>
        <w:t>The objective of this phase was to develop and evaluate a SegFormer-B0 semantic segmentation model for building footprint segmentation under off-nadir satellite imaging conditions. The experiment uses the SpaceNet 4 prototype subset and reports training, validation, overall test and per-angle test performance.</w:t>
      </w:r>
    </w:p>
    <w:p>
      <w:pPr>
        <w:pStyle w:val="Heading1"/>
      </w:pPr>
      <w:r>
        <w:t>2. Dataset and Preparation</w:t>
      </w:r>
    </w:p>
    <w:p>
      <w:r>
        <w:t>The experiment uses the SpaceNet 4 prototype subset. The report uses the same 18-image test set and six viewing-angle groups represented in the supplied evaluation results: 7°, 10°, 29°, 39°, 47° and 53°.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Item</w:t>
            </w:r>
          </w:p>
        </w:tc>
        <w:tc>
          <w:tcPr>
            <w:tcW w:type="dxa" w:w="4968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</w:t>
            </w:r>
          </w:p>
        </w:tc>
        <w:tc>
          <w:tcPr>
            <w:tcW w:type="dxa" w:w="4968"/>
            <w:vAlign w:val="center"/>
          </w:tcPr>
          <w:p>
            <w:r>
              <w:t>SpaceNet 4 prototype subset</w:t>
            </w:r>
          </w:p>
        </w:tc>
      </w:tr>
      <w:tr>
        <w:tc>
          <w:tcPr>
            <w:tcW w:type="dxa" w:w="4968"/>
            <w:vAlign w:val="center"/>
          </w:tcPr>
          <w:p>
            <w:r>
              <w:t>Geographic tiles</w:t>
            </w:r>
          </w:p>
        </w:tc>
        <w:tc>
          <w:tcPr>
            <w:tcW w:type="dxa" w:w="4968"/>
            <w:vAlign w:val="center"/>
          </w:tcPr>
          <w:p>
            <w:r>
              <w:t>20 (as described in the reference report)</w:t>
            </w:r>
          </w:p>
        </w:tc>
      </w:tr>
      <w:tr>
        <w:tc>
          <w:tcPr>
            <w:tcW w:type="dxa" w:w="4968"/>
            <w:vAlign w:val="center"/>
          </w:tcPr>
          <w:p>
            <w:r>
              <w:t>Viewing angles</w:t>
            </w:r>
          </w:p>
        </w:tc>
        <w:tc>
          <w:tcPr>
            <w:tcW w:type="dxa" w:w="4968"/>
            <w:vAlign w:val="center"/>
          </w:tcPr>
          <w:p>
            <w:r>
              <w:t>7°, 10°, 29°, 39°, 47°, 53°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 image/mask pairs</w:t>
            </w:r>
          </w:p>
        </w:tc>
        <w:tc>
          <w:tcPr>
            <w:tcW w:type="dxa" w:w="4968"/>
            <w:vAlign w:val="center"/>
          </w:tcPr>
          <w:p>
            <w:r>
              <w:t>120 (as described in the reference report)</w:t>
            </w:r>
          </w:p>
        </w:tc>
      </w:tr>
      <w:tr>
        <w:tc>
          <w:tcPr>
            <w:tcW w:type="dxa" w:w="4968"/>
            <w:vAlign w:val="center"/>
          </w:tcPr>
          <w:p>
            <w:r>
              <w:t>Model input</w:t>
            </w:r>
          </w:p>
        </w:tc>
        <w:tc>
          <w:tcPr>
            <w:tcW w:type="dxa" w:w="4968"/>
            <w:vAlign w:val="center"/>
          </w:tcPr>
          <w:p>
            <w:r>
              <w:t>3 channels, 512 × 512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</w:t>
            </w:r>
          </w:p>
        </w:tc>
        <w:tc>
          <w:tcPr>
            <w:tcW w:type="dxa" w:w="4968"/>
            <w:vAlign w:val="center"/>
          </w:tcPr>
          <w:p>
            <w:r>
              <w:t>Single-channel building mask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Train / Validation / Test</w:t>
            </w:r>
          </w:p>
        </w:tc>
        <w:tc>
          <w:tcPr>
            <w:tcW w:type="dxa" w:w="4968"/>
            <w:vAlign w:val="center"/>
          </w:tcPr>
          <w:p>
            <w:r>
              <w:t>84 / 18 / 18 (reference report split)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evaluation</w:t>
            </w:r>
          </w:p>
        </w:tc>
        <w:tc>
          <w:tcPr>
            <w:tcW w:type="dxa" w:w="4968"/>
            <w:vAlign w:val="center"/>
          </w:tcPr>
          <w:p>
            <w:r>
              <w:t>18 samples; 3 per angle</w:t>
            </w:r>
          </w:p>
        </w:tc>
      </w:tr>
    </w:tbl>
    <w:p>
      <w:r>
        <w:t>The supplied test results contain three test images for each viewing angle (18 test samples total).</w:t>
      </w:r>
    </w:p>
    <w:p>
      <w:pPr>
        <w:pStyle w:val="Heading1"/>
      </w:pPr>
      <w:r>
        <w:t>3. Data Processing Pipeline</w:t>
      </w:r>
    </w:p>
    <w:p>
      <w:r>
        <w:t>The preprocessing pipeline used for the model was:</w:t>
      </w:r>
    </w:p>
    <w:p>
      <w:pPr>
        <w:pStyle w:val="ListBullet"/>
      </w:pPr>
      <w:r>
        <w:t>Load image and corresponding building mask through SpaceNetDataset.</w:t>
      </w:r>
    </w:p>
    <w:p>
      <w:pPr>
        <w:pStyle w:val="ListBullet"/>
      </w:pPr>
      <w:r>
        <w:t>Use the three-channel image tensor supplied by the dataset for the model input.</w:t>
      </w:r>
    </w:p>
    <w:p>
      <w:pPr>
        <w:pStyle w:val="ListBullet"/>
      </w:pPr>
      <w:r>
        <w:t>Model input resolution: 512 × 512 pixels.</w:t>
      </w:r>
    </w:p>
    <w:p>
      <w:pPr>
        <w:pStyle w:val="ListBullet"/>
      </w:pPr>
      <w:r>
        <w:t>The target is a single-channel building mask.</w:t>
      </w:r>
    </w:p>
    <w:p>
      <w:pPr>
        <w:pStyle w:val="ListBullet"/>
      </w:pPr>
      <w:r>
        <w:t>Pass the processed image to SegFormer-B0 and produce a single-channel building segmentation output.</w:t>
      </w:r>
    </w:p>
    <w:p>
      <w:pPr>
        <w:pStyle w:val="Heading1"/>
      </w:pPr>
      <w:r>
        <w:t>4. Model Architecture</w:t>
      </w:r>
    </w:p>
    <w:p>
      <w:r>
        <w:t>SegFormer-B0 was initialized from the NVIDIA SegFormer-B0 model pretrained on ADE20K and adapted for one output label representing the building mask. The model was evaluated at 512 × 512 input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Configuration</w:t>
            </w:r>
          </w:p>
        </w:tc>
        <w:tc>
          <w:tcPr>
            <w:tcW w:type="dxa" w:w="4968"/>
            <w:vAlign w:val="center"/>
          </w:tcPr>
          <w:p>
            <w: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Segmentation architecture</w:t>
            </w:r>
          </w:p>
        </w:tc>
        <w:tc>
          <w:tcPr>
            <w:tcW w:type="dxa" w:w="4968"/>
            <w:vAlign w:val="center"/>
          </w:tcPr>
          <w:p>
            <w:r>
              <w:t>SegFormer-B0</w:t>
            </w:r>
          </w:p>
        </w:tc>
      </w:tr>
      <w:tr>
        <w:tc>
          <w:tcPr>
            <w:tcW w:type="dxa" w:w="4968"/>
            <w:vAlign w:val="center"/>
          </w:tcPr>
          <w:p>
            <w:r>
              <w:t>Encoder / backbone</w:t>
            </w:r>
          </w:p>
        </w:tc>
        <w:tc>
          <w:tcPr>
            <w:tcW w:type="dxa" w:w="4968"/>
            <w:vAlign w:val="center"/>
          </w:tcPr>
          <w:p>
            <w:r>
              <w:t>SegFormer-B0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Pretrained weights</w:t>
            </w:r>
          </w:p>
        </w:tc>
        <w:tc>
          <w:tcPr>
            <w:tcW w:type="dxa" w:w="4968"/>
            <w:vAlign w:val="center"/>
          </w:tcPr>
          <w:p>
            <w:r>
              <w:t>NVIDIA ADE20K pretrained</w:t>
            </w:r>
          </w:p>
        </w:tc>
      </w:tr>
      <w:tr>
        <w:tc>
          <w:tcPr>
            <w:tcW w:type="dxa" w:w="4968"/>
            <w:vAlign w:val="center"/>
          </w:tcPr>
          <w:p>
            <w:r>
              <w:t>Input channels</w:t>
            </w:r>
          </w:p>
        </w:tc>
        <w:tc>
          <w:tcPr>
            <w:tcW w:type="dxa" w:w="4968"/>
            <w:vAlign w:val="center"/>
          </w:tcPr>
          <w:p>
            <w:r>
              <w:t>3</w:t>
            </w:r>
          </w:p>
        </w:tc>
      </w:tr>
      <w:tr>
        <w:tc>
          <w:tcPr>
            <w:tcW w:type="dxa" w:w="4968"/>
            <w:vAlign w:val="center"/>
          </w:tcPr>
          <w:p>
            <w:r>
              <w:t>Output classes</w:t>
            </w:r>
          </w:p>
        </w:tc>
        <w:tc>
          <w:tcPr>
            <w:tcW w:type="dxa" w:w="4968"/>
            <w:vAlign w:val="center"/>
          </w:tcPr>
          <w:p>
            <w:r>
              <w:t>1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Checkpoint epoch</w:t>
            </w:r>
          </w:p>
        </w:tc>
        <w:tc>
          <w:tcPr>
            <w:tcW w:type="dxa" w:w="4968"/>
            <w:vAlign w:val="center"/>
          </w:tcPr>
          <w:p>
            <w:r>
              <w:t>8</w:t>
            </w:r>
          </w:p>
        </w:tc>
      </w:tr>
      <w:tr>
        <w:tc>
          <w:tcPr>
            <w:tcW w:type="dxa" w:w="4968"/>
            <w:vAlign w:val="center"/>
          </w:tcPr>
          <w:p>
            <w:r>
              <w:t>Input resolution</w:t>
            </w:r>
          </w:p>
        </w:tc>
        <w:tc>
          <w:tcPr>
            <w:tcW w:type="dxa" w:w="4968"/>
            <w:vAlign w:val="center"/>
          </w:tcPr>
          <w:p>
            <w:r>
              <w:t>512 × 512</w:t>
            </w:r>
          </w:p>
        </w:tc>
      </w:tr>
    </w:tbl>
    <w:p>
      <w:r>
        <w:t>The supplied evaluation results identify the selected checkpoint as epoch 8, with validation IoU 0.4192.</w:t>
      </w:r>
    </w:p>
    <w:p>
      <w:pPr>
        <w:pStyle w:val="Heading1"/>
      </w:pPr>
      <w:r>
        <w:t>5.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Parameter</w:t>
            </w:r>
          </w:p>
        </w:tc>
        <w:tc>
          <w:tcPr>
            <w:tcW w:type="dxa" w:w="4968"/>
            <w:vAlign w:val="center"/>
          </w:tcPr>
          <w:p>
            <w:r>
              <w:t>Setting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Device</w:t>
            </w:r>
          </w:p>
        </w:tc>
        <w:tc>
          <w:tcPr>
            <w:tcW w:type="dxa" w:w="4968"/>
            <w:vAlign w:val="center"/>
          </w:tcPr>
          <w:p>
            <w:r>
              <w:t>Google Colab GPU (as project context; not recorded in result JSON)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Batch size</w:t>
            </w:r>
          </w:p>
        </w:tc>
        <w:tc>
          <w:tcPr>
            <w:tcW w:type="dxa" w:w="4968"/>
            <w:vAlign w:val="center"/>
          </w:tcPr>
          <w:p>
            <w:r>
              <w:t>1 (reference training configuration)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Optimizer</w:t>
            </w:r>
          </w:p>
        </w:tc>
        <w:tc>
          <w:tcPr>
            <w:tcW w:type="dxa" w:w="4968"/>
            <w:vAlign w:val="center"/>
          </w:tcPr>
          <w:p>
            <w:r>
              <w:t>AdamW (reference training configuration)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Learning rate</w:t>
            </w:r>
          </w:p>
        </w:tc>
        <w:tc>
          <w:tcPr>
            <w:tcW w:type="dxa" w:w="4968"/>
            <w:vAlign w:val="center"/>
          </w:tcPr>
          <w:p>
            <w:r>
              <w:t>1 × 10⁻⁴ (reference training configuration)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Epochs</w:t>
            </w:r>
          </w:p>
        </w:tc>
        <w:tc>
          <w:tcPr>
            <w:tcW w:type="dxa" w:w="4968"/>
            <w:vAlign w:val="center"/>
          </w:tcPr>
          <w:p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r>
              <w:t>Image size</w:t>
            </w:r>
          </w:p>
        </w:tc>
        <w:tc>
          <w:tcPr>
            <w:tcW w:type="dxa" w:w="4968"/>
            <w:vAlign w:val="center"/>
          </w:tcPr>
          <w:p>
            <w:r>
              <w:t>512 × 512</w:t>
            </w:r>
          </w:p>
        </w:tc>
      </w:tr>
      <w:tr>
        <w:tc>
          <w:tcPr>
            <w:tcW w:type="dxa" w:w="4968"/>
            <w:vAlign w:val="center"/>
          </w:tcPr>
          <w:p>
            <w:r>
              <w:t>Loss</w:t>
            </w:r>
          </w:p>
        </w:tc>
        <w:tc>
          <w:tcPr>
            <w:tcW w:type="dxa" w:w="4968"/>
            <w:vAlign w:val="center"/>
          </w:tcPr>
          <w:p>
            <w:r>
              <w:t>BCEWithLogitsLoss + Dice Loss (reference training configuration)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Checkpoint criterion</w:t>
            </w:r>
          </w:p>
        </w:tc>
        <w:tc>
          <w:tcPr>
            <w:tcW w:type="dxa" w:w="4968"/>
            <w:vAlign w:val="center"/>
          </w:tcPr>
          <w:p>
            <w:r>
              <w:t>Best validation IoU</w:t>
            </w:r>
          </w:p>
        </w:tc>
      </w:tr>
    </w:tbl>
    <w:p>
      <w:r>
        <w:t>The supplied training history contains 10 epochs. The best checkpoint was selected at epoch 8 based on validation IoU and is recorded as checkpoints/segformer_best.pth.</w:t>
      </w:r>
    </w:p>
    <w:p>
      <w:pPr>
        <w:pStyle w:val="Heading1"/>
      </w:pPr>
      <w:r>
        <w:t>6. Batch Normalization Handling</w:t>
      </w:r>
    </w:p>
    <w:p>
      <w:r>
        <w:t>The SegFormer training history and test results were supplied as JSON files. This report summarizes those recorded values; implementation-specific details not present in the supplied files are not inferred.</w:t>
      </w:r>
    </w:p>
    <w:p>
      <w:pPr>
        <w:pStyle w:val="Heading1"/>
      </w:pPr>
      <w:r>
        <w:t>7. Training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t>Epoch</w:t>
            </w:r>
          </w:p>
        </w:tc>
        <w:tc>
          <w:tcPr>
            <w:tcW w:type="dxa" w:w="1987"/>
            <w:vAlign w:val="center"/>
          </w:tcPr>
          <w:p>
            <w:r>
              <w:t>Train Loss</w:t>
            </w:r>
          </w:p>
        </w:tc>
        <w:tc>
          <w:tcPr>
            <w:tcW w:type="dxa" w:w="1987"/>
            <w:vAlign w:val="center"/>
          </w:tcPr>
          <w:p>
            <w:r>
              <w:t>Val Loss</w:t>
            </w:r>
          </w:p>
        </w:tc>
        <w:tc>
          <w:tcPr>
            <w:tcW w:type="dxa" w:w="1987"/>
            <w:vAlign w:val="center"/>
          </w:tcPr>
          <w:p>
            <w:r>
              <w:t>Val IoU</w:t>
            </w:r>
          </w:p>
        </w:tc>
        <w:tc>
          <w:tcPr>
            <w:tcW w:type="dxa" w:w="1987"/>
            <w:vAlign w:val="center"/>
          </w:tcPr>
          <w:p>
            <w:r>
              <w:t>Val Dice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1.3790</w:t>
            </w:r>
          </w:p>
        </w:tc>
        <w:tc>
          <w:tcPr>
            <w:tcW w:type="dxa" w:w="1987"/>
            <w:vAlign w:val="center"/>
          </w:tcPr>
          <w:p>
            <w:r>
              <w:t>1.0649</w:t>
            </w:r>
          </w:p>
        </w:tc>
        <w:tc>
          <w:tcPr>
            <w:tcW w:type="dxa" w:w="1987"/>
            <w:vAlign w:val="center"/>
          </w:tcPr>
          <w:p>
            <w:r>
              <w:t>0.3129</w:t>
            </w:r>
          </w:p>
        </w:tc>
        <w:tc>
          <w:tcPr>
            <w:tcW w:type="dxa" w:w="1987"/>
            <w:vAlign w:val="center"/>
          </w:tcPr>
          <w:p>
            <w:r>
              <w:t>0.4602</w:t>
            </w:r>
          </w:p>
        </w:tc>
      </w:tr>
      <w:tr>
        <w:tc>
          <w:tcPr>
            <w:tcW w:type="dxa" w:w="1987"/>
            <w:vAlign w:val="center"/>
          </w:tcPr>
          <w:p>
            <w:r>
              <w:t>2</w:t>
            </w:r>
          </w:p>
        </w:tc>
        <w:tc>
          <w:tcPr>
            <w:tcW w:type="dxa" w:w="1987"/>
            <w:vAlign w:val="center"/>
          </w:tcPr>
          <w:p>
            <w:r>
              <w:t>1.1217</w:t>
            </w:r>
          </w:p>
        </w:tc>
        <w:tc>
          <w:tcPr>
            <w:tcW w:type="dxa" w:w="1987"/>
            <w:vAlign w:val="center"/>
          </w:tcPr>
          <w:p>
            <w:r>
              <w:t>0.8106</w:t>
            </w:r>
          </w:p>
        </w:tc>
        <w:tc>
          <w:tcPr>
            <w:tcW w:type="dxa" w:w="1987"/>
            <w:vAlign w:val="center"/>
          </w:tcPr>
          <w:p>
            <w:r>
              <w:t>0.3969</w:t>
            </w:r>
          </w:p>
        </w:tc>
        <w:tc>
          <w:tcPr>
            <w:tcW w:type="dxa" w:w="1987"/>
            <w:vAlign w:val="center"/>
          </w:tcPr>
          <w:p>
            <w:r>
              <w:t>0.5475</w:t>
            </w:r>
          </w:p>
        </w:tc>
      </w:tr>
      <w:tr>
        <w:tc>
          <w:tcPr>
            <w:tcW w:type="dxa" w:w="1987"/>
            <w:vAlign w:val="center"/>
          </w:tcPr>
          <w:p>
            <w:r>
              <w:t>3</w:t>
            </w:r>
          </w:p>
        </w:tc>
        <w:tc>
          <w:tcPr>
            <w:tcW w:type="dxa" w:w="1987"/>
            <w:vAlign w:val="center"/>
          </w:tcPr>
          <w:p>
            <w:r>
              <w:t>0.9776</w:t>
            </w:r>
          </w:p>
        </w:tc>
        <w:tc>
          <w:tcPr>
            <w:tcW w:type="dxa" w:w="1987"/>
            <w:vAlign w:val="center"/>
          </w:tcPr>
          <w:p>
            <w:r>
              <w:t>0.8365</w:t>
            </w:r>
          </w:p>
        </w:tc>
        <w:tc>
          <w:tcPr>
            <w:tcW w:type="dxa" w:w="1987"/>
            <w:vAlign w:val="center"/>
          </w:tcPr>
          <w:p>
            <w:r>
              <w:t>0.3971</w:t>
            </w:r>
          </w:p>
        </w:tc>
        <w:tc>
          <w:tcPr>
            <w:tcW w:type="dxa" w:w="1987"/>
            <w:vAlign w:val="center"/>
          </w:tcPr>
          <w:p>
            <w:r>
              <w:t>0.5501</w:t>
            </w:r>
          </w:p>
        </w:tc>
      </w:tr>
      <w:tr>
        <w:tc>
          <w:tcPr>
            <w:tcW w:type="dxa" w:w="1987"/>
            <w:vAlign w:val="center"/>
          </w:tcPr>
          <w:p>
            <w:r>
              <w:t>4</w:t>
            </w:r>
          </w:p>
        </w:tc>
        <w:tc>
          <w:tcPr>
            <w:tcW w:type="dxa" w:w="1987"/>
            <w:vAlign w:val="center"/>
          </w:tcPr>
          <w:p>
            <w:r>
              <w:t>0.8649</w:t>
            </w:r>
          </w:p>
        </w:tc>
        <w:tc>
          <w:tcPr>
            <w:tcW w:type="dxa" w:w="1987"/>
            <w:vAlign w:val="center"/>
          </w:tcPr>
          <w:p>
            <w:r>
              <w:t>0.7944</w:t>
            </w:r>
          </w:p>
        </w:tc>
        <w:tc>
          <w:tcPr>
            <w:tcW w:type="dxa" w:w="1987"/>
            <w:vAlign w:val="center"/>
          </w:tcPr>
          <w:p>
            <w:r>
              <w:t>0.3978</w:t>
            </w:r>
          </w:p>
        </w:tc>
        <w:tc>
          <w:tcPr>
            <w:tcW w:type="dxa" w:w="1987"/>
            <w:vAlign w:val="center"/>
          </w:tcPr>
          <w:p>
            <w:r>
              <w:t>0.5536</w:t>
            </w:r>
          </w:p>
        </w:tc>
      </w:tr>
      <w:tr>
        <w:tc>
          <w:tcPr>
            <w:tcW w:type="dxa" w:w="1987"/>
            <w:vAlign w:val="center"/>
          </w:tcPr>
          <w:p>
            <w:r>
              <w:t>5</w:t>
            </w:r>
          </w:p>
        </w:tc>
        <w:tc>
          <w:tcPr>
            <w:tcW w:type="dxa" w:w="1987"/>
            <w:vAlign w:val="center"/>
          </w:tcPr>
          <w:p>
            <w:r>
              <w:t>0.7896</w:t>
            </w:r>
          </w:p>
        </w:tc>
        <w:tc>
          <w:tcPr>
            <w:tcW w:type="dxa" w:w="1987"/>
            <w:vAlign w:val="center"/>
          </w:tcPr>
          <w:p>
            <w:r>
              <w:t>0.8344</w:t>
            </w:r>
          </w:p>
        </w:tc>
        <w:tc>
          <w:tcPr>
            <w:tcW w:type="dxa" w:w="1987"/>
            <w:vAlign w:val="center"/>
          </w:tcPr>
          <w:p>
            <w:r>
              <w:t>0.3394</w:t>
            </w:r>
          </w:p>
        </w:tc>
        <w:tc>
          <w:tcPr>
            <w:tcW w:type="dxa" w:w="1987"/>
            <w:vAlign w:val="center"/>
          </w:tcPr>
          <w:p>
            <w:r>
              <w:t>0.4983</w:t>
            </w:r>
          </w:p>
        </w:tc>
      </w:tr>
      <w:tr>
        <w:tc>
          <w:tcPr>
            <w:tcW w:type="dxa" w:w="1987"/>
            <w:vAlign w:val="center"/>
          </w:tcPr>
          <w:p>
            <w:r>
              <w:t>6</w:t>
            </w:r>
          </w:p>
        </w:tc>
        <w:tc>
          <w:tcPr>
            <w:tcW w:type="dxa" w:w="1987"/>
            <w:vAlign w:val="center"/>
          </w:tcPr>
          <w:p>
            <w:r>
              <w:t>0.7227</w:t>
            </w:r>
          </w:p>
        </w:tc>
        <w:tc>
          <w:tcPr>
            <w:tcW w:type="dxa" w:w="1987"/>
            <w:vAlign w:val="center"/>
          </w:tcPr>
          <w:p>
            <w:r>
              <w:t>0.8299</w:t>
            </w:r>
          </w:p>
        </w:tc>
        <w:tc>
          <w:tcPr>
            <w:tcW w:type="dxa" w:w="1987"/>
            <w:vAlign w:val="center"/>
          </w:tcPr>
          <w:p>
            <w:r>
              <w:t>0.3532</w:t>
            </w:r>
          </w:p>
        </w:tc>
        <w:tc>
          <w:tcPr>
            <w:tcW w:type="dxa" w:w="1987"/>
            <w:vAlign w:val="center"/>
          </w:tcPr>
          <w:p>
            <w:r>
              <w:t>0.5148</w:t>
            </w:r>
          </w:p>
        </w:tc>
      </w:tr>
      <w:tr>
        <w:tc>
          <w:tcPr>
            <w:tcW w:type="dxa" w:w="1987"/>
            <w:vAlign w:val="center"/>
          </w:tcPr>
          <w:p>
            <w:r>
              <w:t>7</w:t>
            </w:r>
          </w:p>
        </w:tc>
        <w:tc>
          <w:tcPr>
            <w:tcW w:type="dxa" w:w="1987"/>
            <w:vAlign w:val="center"/>
          </w:tcPr>
          <w:p>
            <w:r>
              <w:t>0.6786</w:t>
            </w:r>
          </w:p>
        </w:tc>
        <w:tc>
          <w:tcPr>
            <w:tcW w:type="dxa" w:w="1987"/>
            <w:vAlign w:val="center"/>
          </w:tcPr>
          <w:p>
            <w:r>
              <w:t>0.7954</w:t>
            </w:r>
          </w:p>
        </w:tc>
        <w:tc>
          <w:tcPr>
            <w:tcW w:type="dxa" w:w="1987"/>
            <w:vAlign w:val="center"/>
          </w:tcPr>
          <w:p>
            <w:r>
              <w:t>0.3686</w:t>
            </w:r>
          </w:p>
        </w:tc>
        <w:tc>
          <w:tcPr>
            <w:tcW w:type="dxa" w:w="1987"/>
            <w:vAlign w:val="center"/>
          </w:tcPr>
          <w:p>
            <w:r>
              <w:t>0.5300</w:t>
            </w:r>
          </w:p>
        </w:tc>
      </w:tr>
      <w:tr>
        <w:tc>
          <w:tcPr>
            <w:tcW w:type="dxa" w:w="1987"/>
            <w:vAlign w:val="center"/>
          </w:tcPr>
          <w:p>
            <w:r>
              <w:t>8</w:t>
            </w:r>
          </w:p>
        </w:tc>
        <w:tc>
          <w:tcPr>
            <w:tcW w:type="dxa" w:w="1987"/>
            <w:vAlign w:val="center"/>
          </w:tcPr>
          <w:p>
            <w:r>
              <w:t>0.6498</w:t>
            </w:r>
          </w:p>
        </w:tc>
        <w:tc>
          <w:tcPr>
            <w:tcW w:type="dxa" w:w="1987"/>
            <w:vAlign w:val="center"/>
          </w:tcPr>
          <w:p>
            <w:r>
              <w:t>0.7338</w:t>
            </w:r>
          </w:p>
        </w:tc>
        <w:tc>
          <w:tcPr>
            <w:tcW w:type="dxa" w:w="1987"/>
            <w:vAlign w:val="center"/>
          </w:tcPr>
          <w:p>
            <w:r>
              <w:t>0.4192</w:t>
            </w:r>
          </w:p>
        </w:tc>
        <w:tc>
          <w:tcPr>
            <w:tcW w:type="dxa" w:w="1987"/>
            <w:vAlign w:val="center"/>
          </w:tcPr>
          <w:p>
            <w:r>
              <w:t>0.5788</w:t>
            </w:r>
          </w:p>
        </w:tc>
      </w:tr>
      <w:tr>
        <w:tc>
          <w:tcPr>
            <w:tcW w:type="dxa" w:w="1987"/>
            <w:vAlign w:val="center"/>
          </w:tcPr>
          <w:p>
            <w:r>
              <w:t>9</w:t>
            </w:r>
          </w:p>
        </w:tc>
        <w:tc>
          <w:tcPr>
            <w:tcW w:type="dxa" w:w="1987"/>
            <w:vAlign w:val="center"/>
          </w:tcPr>
          <w:p>
            <w:r>
              <w:t>0.6046</w:t>
            </w:r>
          </w:p>
        </w:tc>
        <w:tc>
          <w:tcPr>
            <w:tcW w:type="dxa" w:w="1987"/>
            <w:vAlign w:val="center"/>
          </w:tcPr>
          <w:p>
            <w:r>
              <w:t>0.7753</w:t>
            </w:r>
          </w:p>
        </w:tc>
        <w:tc>
          <w:tcPr>
            <w:tcW w:type="dxa" w:w="1987"/>
            <w:vAlign w:val="center"/>
          </w:tcPr>
          <w:p>
            <w:r>
              <w:t>0.3697</w:t>
            </w:r>
          </w:p>
        </w:tc>
        <w:tc>
          <w:tcPr>
            <w:tcW w:type="dxa" w:w="1987"/>
            <w:vAlign w:val="center"/>
          </w:tcPr>
          <w:p>
            <w:r>
              <w:t>0.5324</w:t>
            </w:r>
          </w:p>
        </w:tc>
      </w:tr>
      <w:tr>
        <w:tc>
          <w:tcPr>
            <w:tcW w:type="dxa" w:w="1987"/>
            <w:vAlign w:val="center"/>
          </w:tcPr>
          <w:p>
            <w:r>
              <w:t>10</w:t>
            </w:r>
          </w:p>
        </w:tc>
        <w:tc>
          <w:tcPr>
            <w:tcW w:type="dxa" w:w="1987"/>
            <w:vAlign w:val="center"/>
          </w:tcPr>
          <w:p>
            <w:r>
              <w:t>0.5771</w:t>
            </w:r>
          </w:p>
        </w:tc>
        <w:tc>
          <w:tcPr>
            <w:tcW w:type="dxa" w:w="1987"/>
            <w:vAlign w:val="center"/>
          </w:tcPr>
          <w:p>
            <w:r>
              <w:t>0.8148</w:t>
            </w:r>
          </w:p>
        </w:tc>
        <w:tc>
          <w:tcPr>
            <w:tcW w:type="dxa" w:w="1987"/>
            <w:vAlign w:val="center"/>
          </w:tcPr>
          <w:p>
            <w:r>
              <w:t>0.3381</w:t>
            </w:r>
          </w:p>
        </w:tc>
        <w:tc>
          <w:tcPr>
            <w:tcW w:type="dxa" w:w="1987"/>
            <w:vAlign w:val="center"/>
          </w:tcPr>
          <w:p>
            <w:r>
              <w:t>0.5003</w:t>
            </w:r>
          </w:p>
        </w:tc>
      </w:tr>
    </w:tbl>
    <w:p>
      <w:r>
        <w:t>The best validation IoU was 0.4192, reached at epoch 8.</w:t>
      </w:r>
    </w:p>
    <w:p>
      <w:pPr>
        <w:pStyle w:val="Heading1"/>
      </w:pPr>
      <w:r>
        <w:t>8. Test Evaluation</w:t>
      </w:r>
    </w:p>
    <w:p>
      <w:r>
        <w:t>The saved best checkpoint was evaluated on 18-image test set using a prediction threshold of 0.5. Overall and per-angle IoU, Dice, precision, recall and F1 were reported.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Metric</w:t>
            </w:r>
          </w:p>
        </w:tc>
        <w:tc>
          <w:tcPr>
            <w:tcW w:type="dxa" w:w="4968"/>
            <w:vAlign w:val="center"/>
          </w:tcPr>
          <w:p>
            <w:r>
              <w:t>Overall Test 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IoU</w:t>
            </w:r>
          </w:p>
        </w:tc>
        <w:tc>
          <w:tcPr>
            <w:tcW w:type="dxa" w:w="4968"/>
            <w:vAlign w:val="center"/>
          </w:tcPr>
          <w:p>
            <w:r>
              <w:t>0.4044</w:t>
            </w:r>
          </w:p>
        </w:tc>
      </w:tr>
      <w:tr>
        <w:tc>
          <w:tcPr>
            <w:tcW w:type="dxa" w:w="4968"/>
            <w:vAlign w:val="center"/>
          </w:tcPr>
          <w:p>
            <w:r>
              <w:t>Dice</w:t>
            </w:r>
          </w:p>
        </w:tc>
        <w:tc>
          <w:tcPr>
            <w:tcW w:type="dxa" w:w="4968"/>
            <w:vAlign w:val="center"/>
          </w:tcPr>
          <w:p>
            <w:r>
              <w:t>0.5759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Precision</w:t>
            </w:r>
          </w:p>
        </w:tc>
        <w:tc>
          <w:tcPr>
            <w:tcW w:type="dxa" w:w="4968"/>
            <w:vAlign w:val="center"/>
          </w:tcPr>
          <w:p>
            <w:r>
              <w:t>0.4857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Recall</w:t>
            </w:r>
          </w:p>
        </w:tc>
        <w:tc>
          <w:tcPr>
            <w:tcW w:type="dxa" w:w="4968"/>
            <w:vAlign w:val="center"/>
          </w:tcPr>
          <w:p>
            <w:r>
              <w:t>0.7071</w:t>
            </w:r>
          </w:p>
        </w:tc>
      </w:tr>
      <w:tr>
        <w:tc>
          <w:tcPr>
            <w:tcW w:type="dxa" w:w="4968"/>
            <w:vAlign w:val="center"/>
          </w:tcPr>
          <w:p>
            <w:r>
              <w:t>F1</w:t>
            </w:r>
          </w:p>
        </w:tc>
        <w:tc>
          <w:tcPr>
            <w:tcW w:type="dxa" w:w="4968"/>
            <w:vAlign w:val="center"/>
          </w:tcPr>
          <w:p>
            <w:r>
              <w:t>0.5759</w:t>
            </w:r>
          </w:p>
        </w:tc>
      </w:tr>
    </w:tbl>
    <w:p>
      <w:pPr>
        <w:pStyle w:val="Heading1"/>
      </w:pPr>
      <w:r>
        <w:t>9. Per-Angle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t>Angle</w:t>
            </w:r>
          </w:p>
        </w:tc>
        <w:tc>
          <w:tcPr>
            <w:tcW w:type="dxa" w:w="1656"/>
            <w:vAlign w:val="center"/>
          </w:tcPr>
          <w:p>
            <w:r>
              <w:t>IoU</w:t>
            </w:r>
          </w:p>
        </w:tc>
        <w:tc>
          <w:tcPr>
            <w:tcW w:type="dxa" w:w="1656"/>
            <w:vAlign w:val="center"/>
          </w:tcPr>
          <w:p>
            <w:r>
              <w:t>Dice</w:t>
            </w:r>
          </w:p>
        </w:tc>
        <w:tc>
          <w:tcPr>
            <w:tcW w:type="dxa" w:w="1656"/>
            <w:vAlign w:val="center"/>
          </w:tcPr>
          <w:p>
            <w:r>
              <w:t>Precision</w:t>
            </w:r>
          </w:p>
        </w:tc>
        <w:tc>
          <w:tcPr>
            <w:tcW w:type="dxa" w:w="1656"/>
            <w:vAlign w:val="center"/>
          </w:tcPr>
          <w:p>
            <w:r>
              <w:t>Recall</w:t>
            </w:r>
          </w:p>
        </w:tc>
        <w:tc>
          <w:tcPr>
            <w:tcW w:type="dxa" w:w="1656"/>
            <w:vAlign w:val="center"/>
          </w:tcPr>
          <w:p>
            <w:r>
              <w:t>F1</w:t>
            </w:r>
          </w:p>
        </w:tc>
      </w:tr>
      <w:tr>
        <w:tc>
          <w:tcPr>
            <w:tcW w:type="dxa" w:w="1656"/>
            <w:vAlign w:val="center"/>
          </w:tcPr>
          <w:p>
            <w:r>
              <w:t>7°</w:t>
            </w:r>
          </w:p>
        </w:tc>
        <w:tc>
          <w:tcPr>
            <w:tcW w:type="dxa" w:w="1656"/>
            <w:vAlign w:val="center"/>
          </w:tcPr>
          <w:p>
            <w:r>
              <w:t>0.4509</w:t>
            </w:r>
          </w:p>
        </w:tc>
        <w:tc>
          <w:tcPr>
            <w:tcW w:type="dxa" w:w="1656"/>
            <w:vAlign w:val="center"/>
          </w:tcPr>
          <w:p>
            <w:r>
              <w:t>0.6216</w:t>
            </w:r>
          </w:p>
        </w:tc>
        <w:tc>
          <w:tcPr>
            <w:tcW w:type="dxa" w:w="1656"/>
            <w:vAlign w:val="center"/>
          </w:tcPr>
          <w:p>
            <w:r>
              <w:t>0.5290</w:t>
            </w:r>
          </w:p>
        </w:tc>
        <w:tc>
          <w:tcPr>
            <w:tcW w:type="dxa" w:w="1656"/>
            <w:vAlign w:val="center"/>
          </w:tcPr>
          <w:p>
            <w:r>
              <w:t>0.7533</w:t>
            </w:r>
          </w:p>
        </w:tc>
        <w:tc>
          <w:tcPr>
            <w:tcW w:type="dxa" w:w="1656"/>
            <w:vAlign w:val="center"/>
          </w:tcPr>
          <w:p>
            <w:r>
              <w:t>0.6216</w:t>
            </w:r>
          </w:p>
        </w:tc>
      </w:tr>
      <w:tr>
        <w:tc>
          <w:tcPr>
            <w:tcW w:type="dxa" w:w="1656"/>
            <w:vAlign w:val="center"/>
          </w:tcPr>
          <w:p>
            <w:r>
              <w:t>10°</w:t>
            </w:r>
          </w:p>
        </w:tc>
        <w:tc>
          <w:tcPr>
            <w:tcW w:type="dxa" w:w="1656"/>
            <w:vAlign w:val="center"/>
          </w:tcPr>
          <w:p>
            <w:r>
              <w:t>0.4575</w:t>
            </w:r>
          </w:p>
        </w:tc>
        <w:tc>
          <w:tcPr>
            <w:tcW w:type="dxa" w:w="1656"/>
            <w:vAlign w:val="center"/>
          </w:tcPr>
          <w:p>
            <w:r>
              <w:t>0.6278</w:t>
            </w:r>
          </w:p>
        </w:tc>
        <w:tc>
          <w:tcPr>
            <w:tcW w:type="dxa" w:w="1656"/>
            <w:vAlign w:val="center"/>
          </w:tcPr>
          <w:p>
            <w:r>
              <w:t>0.5416</w:t>
            </w:r>
          </w:p>
        </w:tc>
        <w:tc>
          <w:tcPr>
            <w:tcW w:type="dxa" w:w="1656"/>
            <w:vAlign w:val="center"/>
          </w:tcPr>
          <w:p>
            <w:r>
              <w:t>0.7466</w:t>
            </w:r>
          </w:p>
        </w:tc>
        <w:tc>
          <w:tcPr>
            <w:tcW w:type="dxa" w:w="1656"/>
            <w:vAlign w:val="center"/>
          </w:tcPr>
          <w:p>
            <w:r>
              <w:t>0.6278</w:t>
            </w:r>
          </w:p>
        </w:tc>
      </w:tr>
      <w:tr>
        <w:tc>
          <w:tcPr>
            <w:tcW w:type="dxa" w:w="1656"/>
            <w:vAlign w:val="center"/>
          </w:tcPr>
          <w:p>
            <w:r>
              <w:t>29°</w:t>
            </w:r>
          </w:p>
        </w:tc>
        <w:tc>
          <w:tcPr>
            <w:tcW w:type="dxa" w:w="1656"/>
            <w:vAlign w:val="center"/>
          </w:tcPr>
          <w:p>
            <w:r>
              <w:t>0.3773</w:t>
            </w:r>
          </w:p>
        </w:tc>
        <w:tc>
          <w:tcPr>
            <w:tcW w:type="dxa" w:w="1656"/>
            <w:vAlign w:val="center"/>
          </w:tcPr>
          <w:p>
            <w:r>
              <w:t>0.5479</w:t>
            </w:r>
          </w:p>
        </w:tc>
        <w:tc>
          <w:tcPr>
            <w:tcW w:type="dxa" w:w="1656"/>
            <w:vAlign w:val="center"/>
          </w:tcPr>
          <w:p>
            <w:r>
              <w:t>0.4945</w:t>
            </w:r>
          </w:p>
        </w:tc>
        <w:tc>
          <w:tcPr>
            <w:tcW w:type="dxa" w:w="1656"/>
            <w:vAlign w:val="center"/>
          </w:tcPr>
          <w:p>
            <w:r>
              <w:t>0.6142</w:t>
            </w:r>
          </w:p>
        </w:tc>
        <w:tc>
          <w:tcPr>
            <w:tcW w:type="dxa" w:w="1656"/>
            <w:vAlign w:val="center"/>
          </w:tcPr>
          <w:p>
            <w:r>
              <w:t>0.5479</w:t>
            </w:r>
          </w:p>
        </w:tc>
      </w:tr>
      <w:tr>
        <w:tc>
          <w:tcPr>
            <w:tcW w:type="dxa" w:w="1656"/>
            <w:vAlign w:val="center"/>
          </w:tcPr>
          <w:p>
            <w:r>
              <w:t>39°</w:t>
            </w:r>
          </w:p>
        </w:tc>
        <w:tc>
          <w:tcPr>
            <w:tcW w:type="dxa" w:w="1656"/>
            <w:vAlign w:val="center"/>
          </w:tcPr>
          <w:p>
            <w:r>
              <w:t>0.4523</w:t>
            </w:r>
          </w:p>
        </w:tc>
        <w:tc>
          <w:tcPr>
            <w:tcW w:type="dxa" w:w="1656"/>
            <w:vAlign w:val="center"/>
          </w:tcPr>
          <w:p>
            <w:r>
              <w:t>0.6229</w:t>
            </w:r>
          </w:p>
        </w:tc>
        <w:tc>
          <w:tcPr>
            <w:tcW w:type="dxa" w:w="1656"/>
            <w:vAlign w:val="center"/>
          </w:tcPr>
          <w:p>
            <w:r>
              <w:t>0.5302</w:t>
            </w:r>
          </w:p>
        </w:tc>
        <w:tc>
          <w:tcPr>
            <w:tcW w:type="dxa" w:w="1656"/>
            <w:vAlign w:val="center"/>
          </w:tcPr>
          <w:p>
            <w:r>
              <w:t>0.7548</w:t>
            </w:r>
          </w:p>
        </w:tc>
        <w:tc>
          <w:tcPr>
            <w:tcW w:type="dxa" w:w="1656"/>
            <w:vAlign w:val="center"/>
          </w:tcPr>
          <w:p>
            <w:r>
              <w:t>0.6229</w:t>
            </w:r>
          </w:p>
        </w:tc>
      </w:tr>
      <w:tr>
        <w:tc>
          <w:tcPr>
            <w:tcW w:type="dxa" w:w="1656"/>
            <w:vAlign w:val="center"/>
          </w:tcPr>
          <w:p>
            <w:r>
              <w:t>47°</w:t>
            </w:r>
          </w:p>
        </w:tc>
        <w:tc>
          <w:tcPr>
            <w:tcW w:type="dxa" w:w="1656"/>
            <w:vAlign w:val="center"/>
          </w:tcPr>
          <w:p>
            <w:r>
              <w:t>0.4069</w:t>
            </w:r>
          </w:p>
        </w:tc>
        <w:tc>
          <w:tcPr>
            <w:tcW w:type="dxa" w:w="1656"/>
            <w:vAlign w:val="center"/>
          </w:tcPr>
          <w:p>
            <w:r>
              <w:t>0.5784</w:t>
            </w:r>
          </w:p>
        </w:tc>
        <w:tc>
          <w:tcPr>
            <w:tcW w:type="dxa" w:w="1656"/>
            <w:vAlign w:val="center"/>
          </w:tcPr>
          <w:p>
            <w:r>
              <w:t>0.5102</w:t>
            </w:r>
          </w:p>
        </w:tc>
        <w:tc>
          <w:tcPr>
            <w:tcW w:type="dxa" w:w="1656"/>
            <w:vAlign w:val="center"/>
          </w:tcPr>
          <w:p>
            <w:r>
              <w:t>0.6677</w:t>
            </w:r>
          </w:p>
        </w:tc>
        <w:tc>
          <w:tcPr>
            <w:tcW w:type="dxa" w:w="1656"/>
            <w:vAlign w:val="center"/>
          </w:tcPr>
          <w:p>
            <w:r>
              <w:t>0.5784</w:t>
            </w:r>
          </w:p>
        </w:tc>
      </w:tr>
      <w:tr>
        <w:tc>
          <w:tcPr>
            <w:tcW w:type="dxa" w:w="1656"/>
            <w:vAlign w:val="center"/>
          </w:tcPr>
          <w:p>
            <w:r>
              <w:t>53°</w:t>
            </w:r>
          </w:p>
        </w:tc>
        <w:tc>
          <w:tcPr>
            <w:tcW w:type="dxa" w:w="1656"/>
            <w:vAlign w:val="center"/>
          </w:tcPr>
          <w:p>
            <w:r>
              <w:t>0.3136</w:t>
            </w:r>
          </w:p>
        </w:tc>
        <w:tc>
          <w:tcPr>
            <w:tcW w:type="dxa" w:w="1656"/>
            <w:vAlign w:val="center"/>
          </w:tcPr>
          <w:p>
            <w:r>
              <w:t>0.4775</w:t>
            </w:r>
          </w:p>
        </w:tc>
        <w:tc>
          <w:tcPr>
            <w:tcW w:type="dxa" w:w="1656"/>
            <w:vAlign w:val="center"/>
          </w:tcPr>
          <w:p>
            <w:r>
              <w:t>0.3607</w:t>
            </w:r>
          </w:p>
        </w:tc>
        <w:tc>
          <w:tcPr>
            <w:tcW w:type="dxa" w:w="1656"/>
            <w:vAlign w:val="center"/>
          </w:tcPr>
          <w:p>
            <w:r>
              <w:t>0.7062</w:t>
            </w:r>
          </w:p>
        </w:tc>
        <w:tc>
          <w:tcPr>
            <w:tcW w:type="dxa" w:w="1656"/>
            <w:vAlign w:val="center"/>
          </w:tcPr>
          <w:p>
            <w:r>
              <w:t>0.4775</w:t>
            </w:r>
          </w:p>
        </w:tc>
      </w:tr>
    </w:tbl>
    <w:p>
      <w:pPr>
        <w:pStyle w:val="Heading1"/>
      </w:pPr>
      <w:r>
        <w:t>10. Observations</w:t>
      </w:r>
    </w:p>
    <w:p>
      <w:pPr>
        <w:pStyle w:val="ListBullet"/>
      </w:pPr>
      <w:r>
        <w:t>The DeepLabV3+ model successfully completed training on the CPU for the 10-epoch prototype experiment.</w:t>
      </w:r>
    </w:p>
    <w:p>
      <w:pPr>
        <w:pStyle w:val="ListBullet"/>
      </w:pPr>
      <w:r>
        <w:t>The best validation IoU was 0.2402.</w:t>
      </w:r>
    </w:p>
    <w:p>
      <w:pPr>
        <w:pStyle w:val="ListBullet"/>
      </w:pPr>
      <w:r>
        <w:t>The overall test IoU was 0.2009 and the overall Dice/F1 value was 0.3229.</w:t>
      </w:r>
    </w:p>
    <w:p>
      <w:pPr>
        <w:pStyle w:val="ListBullet"/>
      </w:pPr>
      <w:r>
        <w:t>The 7° and 10° test conditions produced the highest IoU values among the six evaluated angles.</w:t>
      </w:r>
    </w:p>
    <w:p>
      <w:pPr>
        <w:pStyle w:val="ListBullet"/>
      </w:pPr>
      <w:r>
        <w:t>The 47° condition produced the lowest IoU (0.1515) in this prototype test.</w:t>
      </w:r>
    </w:p>
    <w:p>
      <w:pPr>
        <w:pStyle w:val="ListBullet"/>
      </w:pPr>
      <w:r>
        <w:t>The model achieved higher recall than precision overall, indicating that the prediction behavior was not identical to the U-Net baseline.</w:t>
      </w:r>
    </w:p>
    <w:p>
      <w:pPr>
        <w:pStyle w:val="Heading1"/>
      </w:pPr>
      <w:r>
        <w:t>11. Comparison with the U-Net + ResNet34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Metric</w:t>
            </w:r>
          </w:p>
        </w:tc>
        <w:tc>
          <w:tcPr>
            <w:tcW w:type="dxa" w:w="3312"/>
            <w:vAlign w:val="center"/>
          </w:tcPr>
          <w:p>
            <w:r>
              <w:t>U-Net + ResNet34</w:t>
            </w:r>
          </w:p>
        </w:tc>
        <w:tc>
          <w:tcPr>
            <w:tcW w:type="dxa" w:w="3312"/>
            <w:vAlign w:val="center"/>
          </w:tcPr>
          <w:p>
            <w:r>
              <w:t>SegFormer-B0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 IoU</w:t>
            </w:r>
          </w:p>
        </w:tc>
        <w:tc>
          <w:tcPr>
            <w:tcW w:type="dxa" w:w="3312"/>
            <w:vAlign w:val="center"/>
          </w:tcPr>
          <w:p>
            <w:r>
              <w:t>Not supplied</w:t>
            </w:r>
          </w:p>
        </w:tc>
        <w:tc>
          <w:tcPr>
            <w:tcW w:type="dxa" w:w="3312"/>
            <w:vAlign w:val="center"/>
          </w:tcPr>
          <w:p>
            <w:r>
              <w:t>0.4044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 Dice</w:t>
            </w:r>
          </w:p>
        </w:tc>
        <w:tc>
          <w:tcPr>
            <w:tcW w:type="dxa" w:w="3312"/>
            <w:vAlign w:val="center"/>
          </w:tcPr>
          <w:p>
            <w:r>
              <w:t>Not supplied</w:t>
            </w:r>
          </w:p>
        </w:tc>
        <w:tc>
          <w:tcPr>
            <w:tcW w:type="dxa" w:w="3312"/>
            <w:vAlign w:val="center"/>
          </w:tcPr>
          <w:p>
            <w:r>
              <w:t>0.5759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Precision</w:t>
            </w:r>
          </w:p>
        </w:tc>
        <w:tc>
          <w:tcPr>
            <w:tcW w:type="dxa" w:w="3312"/>
            <w:vAlign w:val="center"/>
          </w:tcPr>
          <w:p>
            <w:r>
              <w:t>Not supplied</w:t>
            </w:r>
          </w:p>
        </w:tc>
        <w:tc>
          <w:tcPr>
            <w:tcW w:type="dxa" w:w="3312"/>
            <w:vAlign w:val="center"/>
          </w:tcPr>
          <w:p>
            <w:r>
              <w:t>0.4857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Recall</w:t>
            </w:r>
          </w:p>
        </w:tc>
        <w:tc>
          <w:tcPr>
            <w:tcW w:type="dxa" w:w="3312"/>
            <w:vAlign w:val="center"/>
          </w:tcPr>
          <w:p>
            <w:r>
              <w:t>Not supplied</w:t>
            </w:r>
          </w:p>
        </w:tc>
        <w:tc>
          <w:tcPr>
            <w:tcW w:type="dxa" w:w="3312"/>
            <w:vAlign w:val="center"/>
          </w:tcPr>
          <w:p>
            <w:r>
              <w:t>0.7071</w:t>
            </w:r>
          </w:p>
        </w:tc>
      </w:tr>
      <w:tr>
        <w:tc>
          <w:tcPr>
            <w:tcW w:type="dxa" w:w="3312"/>
            <w:vAlign w:val="center"/>
          </w:tcPr>
          <w:p>
            <w:r>
              <w:t>F1</w:t>
            </w:r>
          </w:p>
        </w:tc>
        <w:tc>
          <w:tcPr>
            <w:tcW w:type="dxa" w:w="3312"/>
            <w:vAlign w:val="center"/>
          </w:tcPr>
          <w:p>
            <w:r>
              <w:t>Not supplied</w:t>
            </w:r>
          </w:p>
        </w:tc>
        <w:tc>
          <w:tcPr>
            <w:tcW w:type="dxa" w:w="3312"/>
            <w:vAlign w:val="center"/>
          </w:tcPr>
          <w:p>
            <w:r>
              <w:t>0.5759</w:t>
            </w:r>
          </w:p>
        </w:tc>
      </w:tr>
    </w:tbl>
    <w:p>
      <w:r>
        <w:t>The supplied results show the strongest IoU at 10° (0.4575), closely followed by 39° (0.4523) and 7° (0.4509). The lowest IoU was at 53° (0.3136). Recall was higher than precision overall. These are descriptive findings from a small prototype test set.</w:t>
      </w:r>
    </w:p>
    <w:p>
      <w:pPr>
        <w:pStyle w:val="Heading1"/>
      </w:pPr>
      <w:r>
        <w:t>12. Files Created for the DeepLabV3+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File</w:t>
            </w:r>
          </w:p>
        </w:tc>
        <w:tc>
          <w:tcPr>
            <w:tcW w:type="dxa" w:w="496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segformer_best.pth</w:t>
            </w:r>
          </w:p>
        </w:tc>
        <w:tc>
          <w:tcPr>
            <w:tcW w:type="dxa" w:w="4968"/>
            <w:vAlign w:val="center"/>
          </w:tcPr>
          <w:p>
            <w:r>
              <w:t>Best SegFormer-B0 checkpoint (selected epoch 8)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segformer_history.json</w:t>
            </w:r>
          </w:p>
        </w:tc>
        <w:tc>
          <w:tcPr>
            <w:tcW w:type="dxa" w:w="4968"/>
            <w:vAlign w:val="center"/>
          </w:tcPr>
          <w:p>
            <w:r>
              <w:t>Epoch-wise train and validation loss, IoU and Dice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segformer_test_results.json</w:t>
            </w:r>
          </w:p>
        </w:tc>
        <w:tc>
          <w:tcPr>
            <w:tcW w:type="dxa" w:w="4968"/>
            <w:vAlign w:val="center"/>
          </w:tcPr>
          <w:p>
            <w:r>
              <w:t>Overall and per-angle test metrics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train_segformer.py</w:t>
            </w:r>
          </w:p>
        </w:tc>
        <w:tc>
          <w:tcPr>
            <w:tcW w:type="dxa" w:w="4968"/>
            <w:vAlign w:val="center"/>
          </w:tcPr>
          <w:p>
            <w:r>
              <w:t>Training script (filename as project context; not verified from supplied artifacts)</w:t>
            </w:r>
          </w:p>
        </w:tc>
      </w:tr>
      <w:tr>
        <w:tc>
          <w:tcPr>
            <w:tcW w:type="dxa" w:w="4968"/>
            <w:vAlign w:val="center"/>
          </w:tcPr>
          <w:p>
            <w:r>
              <w:t>evaluate_segformer.py</w:t>
            </w:r>
          </w:p>
        </w:tc>
        <w:tc>
          <w:tcPr>
            <w:tcW w:type="dxa" w:w="4968"/>
            <w:vAlign w:val="center"/>
          </w:tcPr>
          <w:p>
            <w:r>
              <w:t>Test evaluation script (filename as project context; not verified from supplied artifacts)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segformer_model.py</w:t>
            </w:r>
          </w:p>
        </w:tc>
        <w:tc>
          <w:tcPr>
            <w:tcW w:type="dxa" w:w="4968"/>
            <w:vAlign w:val="center"/>
          </w:tcPr>
          <w:p>
            <w:r>
              <w:t>Model definition (filename as project context; not verified from supplied artifacts)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SegFormer-B0 Phase 1 report</w:t>
            </w:r>
          </w:p>
        </w:tc>
        <w:tc>
          <w:tcPr>
            <w:tcW w:type="dxa" w:w="4968"/>
            <w:vAlign w:val="center"/>
          </w:tcPr>
          <w:p>
            <w:r>
              <w:t>This report</w:t>
            </w:r>
          </w:p>
        </w:tc>
      </w:tr>
    </w:tbl>
    <w:p>
      <w:pPr>
        <w:pStyle w:val="Heading1"/>
      </w:pPr>
      <w:r>
        <w:t>13. Limitations</w:t>
      </w:r>
    </w:p>
    <w:p>
      <w:pPr>
        <w:pStyle w:val="ListBullet"/>
      </w:pPr>
      <w:r>
        <w:t>The experiment uses a small prototype subset consisting of 20 geographic tiles and 18 test samples.</w:t>
      </w:r>
    </w:p>
    <w:p>
      <w:pPr>
        <w:pStyle w:val="ListBullet"/>
      </w:pPr>
      <w:r>
        <w:t>There are only three test images for each off-nadir angle, so per-angle results should not be treated as statistically conclusive.</w:t>
      </w:r>
    </w:p>
    <w:p>
      <w:pPr>
        <w:pStyle w:val="ListBullet"/>
      </w:pPr>
      <w:r>
        <w:t>Training was performed on CPU, which makes experimentation slower than GPU-based training.</w:t>
      </w:r>
    </w:p>
    <w:p>
      <w:pPr>
        <w:pStyle w:val="ListBullet"/>
      </w:pPr>
      <w:r>
        <w:t>The evaluation contains 18 test samples, with three images per angle. Per-angle results should therefore be interpreted as descriptive rather than statistically conclusive. The supplied files do not establish broader generalization beyond this prototype subset.</w:t>
      </w:r>
    </w:p>
    <w:p>
      <w:pPr>
        <w:pStyle w:val="Heading1"/>
      </w:pPr>
      <w:r>
        <w:t>14. Summary</w:t>
      </w:r>
    </w:p>
    <w:p>
      <w:r>
        <w:t>SegFormer-B0 was evaluated for off-nadir building segmentation using the supplied SpaceNet 4 prototype results. The selected checkpoint was epoch 8 with validation IoU 0.4192. Overall test IoU was 0.4044, Dice/F1 was 0.5759, precision was 0.4857, and recall was 0.7071. Per-angle results are included for the Phase 1 comparison.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