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7E557" w14:textId="2D7E9DA2" w:rsidR="001444B4" w:rsidRDefault="006242EA">
      <w:r w:rsidRPr="00A679AE">
        <w:rPr>
          <w:b/>
          <w:bCs/>
          <w:color w:val="833C0B" w:themeColor="accent2" w:themeShade="80"/>
        </w:rPr>
        <w:t>Project #1. Coffee Blending and Sales</w:t>
      </w:r>
      <w:r>
        <w:t>. Hill-O-Beans Coffee Company blends</w:t>
      </w:r>
      <w:r w:rsidR="005C1F30">
        <w:t xml:space="preserve"> four component beans into</w:t>
      </w:r>
      <w:r>
        <w:t xml:space="preserve"> three brands of coffee for sale: one to luxury hotels, a second to restaurants, and a third to supermarkets for store-label brands. </w:t>
      </w:r>
      <w:r w:rsidR="005C1F30">
        <w:t>The bean</w:t>
      </w:r>
      <w:r>
        <w:t xml:space="preserve"> suppliers</w:t>
      </w:r>
      <w:r w:rsidR="005C1F30">
        <w:t xml:space="preserve"> are:</w:t>
      </w:r>
      <w:r>
        <w:t xml:space="preserve"> Robusta, Javan Arabica, </w:t>
      </w:r>
      <w:proofErr w:type="spellStart"/>
      <w:r>
        <w:t>Liberica</w:t>
      </w:r>
      <w:proofErr w:type="spellEnd"/>
      <w:r>
        <w:t xml:space="preserve">, and Brazilian Arabica. The company must decide how much of each bean type goes into each brand of coffee. </w:t>
      </w:r>
    </w:p>
    <w:p w14:paraId="2A346541" w14:textId="62EFA4E6" w:rsidR="006242EA" w:rsidRDefault="006242EA">
      <w:r>
        <w:t xml:space="preserve">There are supply limitations for each of the </w:t>
      </w:r>
      <w:r w:rsidR="005C1F30">
        <w:t xml:space="preserve">four types of </w:t>
      </w:r>
      <w:r>
        <w:t>beans given by the</w:t>
      </w:r>
      <w:r w:rsidR="00CD65F1">
        <w:t xml:space="preserve"> blue</w:t>
      </w:r>
      <w:r>
        <w:t xml:space="preserve"> table below, </w:t>
      </w:r>
      <w:r w:rsidR="005C1F30">
        <w:t>along with</w:t>
      </w:r>
      <w:r>
        <w:t xml:space="preserve"> the cost of each type of bean per pound. The processor’s plant can handle no more than 100,000 pounds per week. There is virtually an unlimited demand for the brands, but the marketing department requires a minimum production level of 10,000, 25,000, and 30,000 respectively for the hotel, restaura</w:t>
      </w:r>
      <w:bookmarkStart w:id="0" w:name="_GoBack"/>
      <w:bookmarkEnd w:id="0"/>
      <w:r>
        <w:t xml:space="preserve">nt, and market brands. </w:t>
      </w:r>
    </w:p>
    <w:p w14:paraId="0EA7F22A" w14:textId="045A3ED9" w:rsidR="00787516" w:rsidRDefault="00C12663">
      <w:r>
        <w:t xml:space="preserve">The company has </w:t>
      </w:r>
      <w:r w:rsidR="00A679AE">
        <w:t xml:space="preserve">contractual requirements for the </w:t>
      </w:r>
      <w:r w:rsidR="009D07B5">
        <w:t xml:space="preserve">minimum </w:t>
      </w:r>
      <w:r w:rsidR="00A679AE">
        <w:t>amount of caffeine in each of the brands</w:t>
      </w:r>
      <w:r w:rsidR="00CD65F1">
        <w:t>, shown in the second (orange) table</w:t>
      </w:r>
      <w:r w:rsidR="00A679AE">
        <w:t xml:space="preserve">. </w:t>
      </w:r>
      <w:r w:rsidR="005C1F30">
        <w:t>The caffeine contents of e</w:t>
      </w:r>
      <w:r w:rsidR="00A679AE">
        <w:t xml:space="preserve">ach of the beans in the supply chain </w:t>
      </w:r>
      <w:r w:rsidR="005C1F30">
        <w:t>are</w:t>
      </w:r>
      <w:r w:rsidR="00A679AE">
        <w:t xml:space="preserve"> shown</w:t>
      </w:r>
      <w:r w:rsidR="00CD65F1">
        <w:t xml:space="preserve"> in the blue table</w:t>
      </w:r>
      <w:r w:rsidR="00A679AE">
        <w:t xml:space="preserve">. </w:t>
      </w:r>
    </w:p>
    <w:tbl>
      <w:tblPr>
        <w:tblStyle w:val="GridTable5Dark-Accent1"/>
        <w:tblW w:w="0" w:type="auto"/>
        <w:tblLook w:val="04A0" w:firstRow="1" w:lastRow="0" w:firstColumn="1" w:lastColumn="0" w:noHBand="0" w:noVBand="1"/>
      </w:tblPr>
      <w:tblGrid>
        <w:gridCol w:w="1460"/>
        <w:gridCol w:w="1325"/>
        <w:gridCol w:w="1048"/>
        <w:gridCol w:w="1048"/>
      </w:tblGrid>
      <w:tr w:rsidR="00CD65F1" w:rsidRPr="006F4432" w14:paraId="67DCE8BE" w14:textId="77777777" w:rsidTr="008A579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62499F0C" w14:textId="77777777" w:rsidR="00CD65F1" w:rsidRPr="006F4432" w:rsidRDefault="00CD65F1"/>
        </w:tc>
        <w:tc>
          <w:tcPr>
            <w:tcW w:w="1325" w:type="dxa"/>
            <w:noWrap/>
            <w:hideMark/>
          </w:tcPr>
          <w:p w14:paraId="3D678778" w14:textId="77777777" w:rsidR="00CD65F1" w:rsidRPr="006F4432" w:rsidRDefault="00CD65F1">
            <w:pPr>
              <w:cnfStyle w:val="100000000000" w:firstRow="1" w:lastRow="0" w:firstColumn="0" w:lastColumn="0" w:oddVBand="0" w:evenVBand="0" w:oddHBand="0" w:evenHBand="0" w:firstRowFirstColumn="0" w:firstRowLastColumn="0" w:lastRowFirstColumn="0" w:lastRowLastColumn="0"/>
            </w:pPr>
            <w:r w:rsidRPr="006F4432">
              <w:t>Cost</w:t>
            </w:r>
          </w:p>
        </w:tc>
        <w:tc>
          <w:tcPr>
            <w:tcW w:w="1048" w:type="dxa"/>
          </w:tcPr>
          <w:p w14:paraId="5313B35B" w14:textId="3AE856CD" w:rsidR="00CD65F1" w:rsidRPr="00CD65F1" w:rsidRDefault="00CD65F1">
            <w:pPr>
              <w:cnfStyle w:val="100000000000" w:firstRow="1" w:lastRow="0" w:firstColumn="0" w:lastColumn="0" w:oddVBand="0" w:evenVBand="0" w:oddHBand="0" w:evenHBand="0" w:firstRowFirstColumn="0" w:firstRowLastColumn="0" w:lastRowFirstColumn="0" w:lastRowLastColumn="0"/>
              <w:rPr>
                <w:b w:val="0"/>
                <w:bCs w:val="0"/>
              </w:rPr>
            </w:pPr>
            <w:r>
              <w:t>Supply</w:t>
            </w:r>
          </w:p>
        </w:tc>
        <w:tc>
          <w:tcPr>
            <w:tcW w:w="1048" w:type="dxa"/>
            <w:noWrap/>
            <w:hideMark/>
          </w:tcPr>
          <w:p w14:paraId="47C4E6F4" w14:textId="6F16A70E" w:rsidR="00CD65F1" w:rsidRPr="006F4432" w:rsidRDefault="00CD65F1">
            <w:pPr>
              <w:cnfStyle w:val="100000000000" w:firstRow="1" w:lastRow="0" w:firstColumn="0" w:lastColumn="0" w:oddVBand="0" w:evenVBand="0" w:oddHBand="0" w:evenHBand="0" w:firstRowFirstColumn="0" w:firstRowLastColumn="0" w:lastRowFirstColumn="0" w:lastRowLastColumn="0"/>
            </w:pPr>
            <w:r w:rsidRPr="006F4432">
              <w:t>Caffeine</w:t>
            </w:r>
          </w:p>
        </w:tc>
      </w:tr>
      <w:tr w:rsidR="00CD65F1" w:rsidRPr="006F4432" w14:paraId="38A3FCA1" w14:textId="77777777" w:rsidTr="008A579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0D9B384" w14:textId="77777777" w:rsidR="00CD65F1" w:rsidRPr="006F4432" w:rsidRDefault="00CD65F1" w:rsidP="006F4432">
            <w:pPr>
              <w:rPr>
                <w:i/>
                <w:iCs/>
              </w:rPr>
            </w:pPr>
            <w:r w:rsidRPr="006F4432">
              <w:rPr>
                <w:i/>
                <w:iCs/>
              </w:rPr>
              <w:t>Robusta</w:t>
            </w:r>
          </w:p>
        </w:tc>
        <w:tc>
          <w:tcPr>
            <w:tcW w:w="1325" w:type="dxa"/>
            <w:noWrap/>
            <w:hideMark/>
          </w:tcPr>
          <w:p w14:paraId="5AC89768" w14:textId="77777777" w:rsidR="00CD65F1" w:rsidRPr="006F4432" w:rsidRDefault="00CD65F1">
            <w:pPr>
              <w:cnfStyle w:val="000000100000" w:firstRow="0" w:lastRow="0" w:firstColumn="0" w:lastColumn="0" w:oddVBand="0" w:evenVBand="0" w:oddHBand="1" w:evenHBand="0" w:firstRowFirstColumn="0" w:firstRowLastColumn="0" w:lastRowFirstColumn="0" w:lastRowLastColumn="0"/>
            </w:pPr>
            <w:r w:rsidRPr="006F4432">
              <w:t xml:space="preserve"> $     0.60 </w:t>
            </w:r>
          </w:p>
        </w:tc>
        <w:tc>
          <w:tcPr>
            <w:tcW w:w="1048" w:type="dxa"/>
          </w:tcPr>
          <w:p w14:paraId="3353B18F" w14:textId="439BDC5F" w:rsidR="00CD65F1" w:rsidRPr="006F4432" w:rsidRDefault="00CD65F1" w:rsidP="006F4432">
            <w:pPr>
              <w:cnfStyle w:val="000000100000" w:firstRow="0" w:lastRow="0" w:firstColumn="0" w:lastColumn="0" w:oddVBand="0" w:evenVBand="0" w:oddHBand="1" w:evenHBand="0" w:firstRowFirstColumn="0" w:firstRowLastColumn="0" w:lastRowFirstColumn="0" w:lastRowLastColumn="0"/>
            </w:pPr>
            <w:r>
              <w:t>40,000</w:t>
            </w:r>
          </w:p>
        </w:tc>
        <w:tc>
          <w:tcPr>
            <w:tcW w:w="1048" w:type="dxa"/>
            <w:noWrap/>
            <w:hideMark/>
          </w:tcPr>
          <w:p w14:paraId="5C65636C" w14:textId="62709F2C" w:rsidR="00CD65F1" w:rsidRPr="006F4432" w:rsidRDefault="00CD65F1" w:rsidP="006F4432">
            <w:pPr>
              <w:cnfStyle w:val="000000100000" w:firstRow="0" w:lastRow="0" w:firstColumn="0" w:lastColumn="0" w:oddVBand="0" w:evenVBand="0" w:oddHBand="1" w:evenHBand="0" w:firstRowFirstColumn="0" w:firstRowLastColumn="0" w:lastRowFirstColumn="0" w:lastRowLastColumn="0"/>
            </w:pPr>
            <w:r w:rsidRPr="006F4432">
              <w:t>1</w:t>
            </w:r>
            <w:r w:rsidR="007D2C6D">
              <w:t>2</w:t>
            </w:r>
          </w:p>
        </w:tc>
      </w:tr>
      <w:tr w:rsidR="00CD65F1" w:rsidRPr="006F4432" w14:paraId="7D395062" w14:textId="77777777" w:rsidTr="008A5796">
        <w:trPr>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061F7087" w14:textId="77777777" w:rsidR="00CD65F1" w:rsidRPr="006F4432" w:rsidRDefault="00CD65F1" w:rsidP="006F4432">
            <w:pPr>
              <w:rPr>
                <w:i/>
                <w:iCs/>
              </w:rPr>
            </w:pPr>
            <w:r w:rsidRPr="006F4432">
              <w:rPr>
                <w:i/>
                <w:iCs/>
              </w:rPr>
              <w:t>Javan</w:t>
            </w:r>
          </w:p>
        </w:tc>
        <w:tc>
          <w:tcPr>
            <w:tcW w:w="1325" w:type="dxa"/>
            <w:noWrap/>
            <w:hideMark/>
          </w:tcPr>
          <w:p w14:paraId="7F2C9BD1" w14:textId="77777777" w:rsidR="00CD65F1" w:rsidRPr="006F4432" w:rsidRDefault="00CD65F1">
            <w:pPr>
              <w:cnfStyle w:val="000000000000" w:firstRow="0" w:lastRow="0" w:firstColumn="0" w:lastColumn="0" w:oddVBand="0" w:evenVBand="0" w:oddHBand="0" w:evenHBand="0" w:firstRowFirstColumn="0" w:firstRowLastColumn="0" w:lastRowFirstColumn="0" w:lastRowLastColumn="0"/>
            </w:pPr>
            <w:r w:rsidRPr="006F4432">
              <w:t xml:space="preserve"> $     0.80 </w:t>
            </w:r>
          </w:p>
        </w:tc>
        <w:tc>
          <w:tcPr>
            <w:tcW w:w="1048" w:type="dxa"/>
          </w:tcPr>
          <w:p w14:paraId="2EFF83EC" w14:textId="39806584" w:rsidR="00CD65F1" w:rsidRPr="006F4432" w:rsidRDefault="00CD65F1" w:rsidP="006F4432">
            <w:pPr>
              <w:cnfStyle w:val="000000000000" w:firstRow="0" w:lastRow="0" w:firstColumn="0" w:lastColumn="0" w:oddVBand="0" w:evenVBand="0" w:oddHBand="0" w:evenHBand="0" w:firstRowFirstColumn="0" w:firstRowLastColumn="0" w:lastRowFirstColumn="0" w:lastRowLastColumn="0"/>
            </w:pPr>
            <w:r>
              <w:t>25,000</w:t>
            </w:r>
          </w:p>
        </w:tc>
        <w:tc>
          <w:tcPr>
            <w:tcW w:w="1048" w:type="dxa"/>
            <w:noWrap/>
            <w:hideMark/>
          </w:tcPr>
          <w:p w14:paraId="6D62AAA4" w14:textId="2DB6C3A1" w:rsidR="007D2C6D" w:rsidRPr="006F4432" w:rsidRDefault="007D2C6D" w:rsidP="006F4432">
            <w:pPr>
              <w:cnfStyle w:val="000000000000" w:firstRow="0" w:lastRow="0" w:firstColumn="0" w:lastColumn="0" w:oddVBand="0" w:evenVBand="0" w:oddHBand="0" w:evenHBand="0" w:firstRowFirstColumn="0" w:firstRowLastColumn="0" w:lastRowFirstColumn="0" w:lastRowLastColumn="0"/>
            </w:pPr>
            <w:r>
              <w:t>30</w:t>
            </w:r>
          </w:p>
        </w:tc>
      </w:tr>
      <w:tr w:rsidR="00CD65F1" w:rsidRPr="006F4432" w14:paraId="5EFCF681" w14:textId="77777777" w:rsidTr="008A579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ACDB4B8" w14:textId="77777777" w:rsidR="00CD65F1" w:rsidRPr="006F4432" w:rsidRDefault="00CD65F1" w:rsidP="006F4432">
            <w:pPr>
              <w:rPr>
                <w:i/>
                <w:iCs/>
              </w:rPr>
            </w:pPr>
            <w:proofErr w:type="spellStart"/>
            <w:r w:rsidRPr="006F4432">
              <w:rPr>
                <w:i/>
                <w:iCs/>
              </w:rPr>
              <w:t>Liberica</w:t>
            </w:r>
            <w:proofErr w:type="spellEnd"/>
          </w:p>
        </w:tc>
        <w:tc>
          <w:tcPr>
            <w:tcW w:w="1325" w:type="dxa"/>
            <w:noWrap/>
            <w:hideMark/>
          </w:tcPr>
          <w:p w14:paraId="609AA6B9" w14:textId="77777777" w:rsidR="00CD65F1" w:rsidRPr="006F4432" w:rsidRDefault="00CD65F1">
            <w:pPr>
              <w:cnfStyle w:val="000000100000" w:firstRow="0" w:lastRow="0" w:firstColumn="0" w:lastColumn="0" w:oddVBand="0" w:evenVBand="0" w:oddHBand="1" w:evenHBand="0" w:firstRowFirstColumn="0" w:firstRowLastColumn="0" w:lastRowFirstColumn="0" w:lastRowLastColumn="0"/>
            </w:pPr>
            <w:r w:rsidRPr="006F4432">
              <w:t xml:space="preserve"> $     0.55 </w:t>
            </w:r>
          </w:p>
        </w:tc>
        <w:tc>
          <w:tcPr>
            <w:tcW w:w="1048" w:type="dxa"/>
          </w:tcPr>
          <w:p w14:paraId="6AC3F378" w14:textId="218526FB" w:rsidR="00CD65F1" w:rsidRPr="006F4432" w:rsidRDefault="00CD65F1" w:rsidP="006F4432">
            <w:pPr>
              <w:cnfStyle w:val="000000100000" w:firstRow="0" w:lastRow="0" w:firstColumn="0" w:lastColumn="0" w:oddVBand="0" w:evenVBand="0" w:oddHBand="1" w:evenHBand="0" w:firstRowFirstColumn="0" w:firstRowLastColumn="0" w:lastRowFirstColumn="0" w:lastRowLastColumn="0"/>
            </w:pPr>
            <w:r>
              <w:t>20,000</w:t>
            </w:r>
          </w:p>
        </w:tc>
        <w:tc>
          <w:tcPr>
            <w:tcW w:w="1048" w:type="dxa"/>
            <w:noWrap/>
            <w:hideMark/>
          </w:tcPr>
          <w:p w14:paraId="27FAE3AC" w14:textId="1B74CC07" w:rsidR="00CD65F1" w:rsidRPr="006F4432" w:rsidRDefault="00CD65F1" w:rsidP="006F4432">
            <w:pPr>
              <w:cnfStyle w:val="000000100000" w:firstRow="0" w:lastRow="0" w:firstColumn="0" w:lastColumn="0" w:oddVBand="0" w:evenVBand="0" w:oddHBand="1" w:evenHBand="0" w:firstRowFirstColumn="0" w:firstRowLastColumn="0" w:lastRowFirstColumn="0" w:lastRowLastColumn="0"/>
            </w:pPr>
            <w:r w:rsidRPr="006F4432">
              <w:t>18</w:t>
            </w:r>
          </w:p>
        </w:tc>
      </w:tr>
      <w:tr w:rsidR="00CD65F1" w:rsidRPr="006F4432" w14:paraId="060642D8" w14:textId="77777777" w:rsidTr="008A5796">
        <w:trPr>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29899578" w14:textId="77777777" w:rsidR="00CD65F1" w:rsidRPr="006F4432" w:rsidRDefault="00CD65F1" w:rsidP="006F4432">
            <w:pPr>
              <w:rPr>
                <w:i/>
                <w:iCs/>
              </w:rPr>
            </w:pPr>
            <w:r w:rsidRPr="006F4432">
              <w:rPr>
                <w:i/>
                <w:iCs/>
              </w:rPr>
              <w:t>Brazilian</w:t>
            </w:r>
          </w:p>
        </w:tc>
        <w:tc>
          <w:tcPr>
            <w:tcW w:w="1325" w:type="dxa"/>
            <w:noWrap/>
            <w:hideMark/>
          </w:tcPr>
          <w:p w14:paraId="1E37F7EF" w14:textId="77777777" w:rsidR="00CD65F1" w:rsidRPr="006F4432" w:rsidRDefault="00CD65F1">
            <w:pPr>
              <w:cnfStyle w:val="000000000000" w:firstRow="0" w:lastRow="0" w:firstColumn="0" w:lastColumn="0" w:oddVBand="0" w:evenVBand="0" w:oddHBand="0" w:evenHBand="0" w:firstRowFirstColumn="0" w:firstRowLastColumn="0" w:lastRowFirstColumn="0" w:lastRowLastColumn="0"/>
            </w:pPr>
            <w:r w:rsidRPr="006F4432">
              <w:t xml:space="preserve"> $     0.70 </w:t>
            </w:r>
          </w:p>
        </w:tc>
        <w:tc>
          <w:tcPr>
            <w:tcW w:w="1048" w:type="dxa"/>
          </w:tcPr>
          <w:p w14:paraId="57DE7593" w14:textId="403FF2C8" w:rsidR="00CD65F1" w:rsidRPr="006F4432" w:rsidRDefault="00CD65F1" w:rsidP="006F4432">
            <w:pPr>
              <w:cnfStyle w:val="000000000000" w:firstRow="0" w:lastRow="0" w:firstColumn="0" w:lastColumn="0" w:oddVBand="0" w:evenVBand="0" w:oddHBand="0" w:evenHBand="0" w:firstRowFirstColumn="0" w:firstRowLastColumn="0" w:lastRowFirstColumn="0" w:lastRowLastColumn="0"/>
            </w:pPr>
            <w:r>
              <w:t>45,000</w:t>
            </w:r>
          </w:p>
        </w:tc>
        <w:tc>
          <w:tcPr>
            <w:tcW w:w="1048" w:type="dxa"/>
            <w:noWrap/>
            <w:hideMark/>
          </w:tcPr>
          <w:p w14:paraId="642F4F68" w14:textId="7A603502" w:rsidR="00CD65F1" w:rsidRPr="006F4432" w:rsidRDefault="00CD65F1" w:rsidP="006F4432">
            <w:pPr>
              <w:cnfStyle w:val="000000000000" w:firstRow="0" w:lastRow="0" w:firstColumn="0" w:lastColumn="0" w:oddVBand="0" w:evenVBand="0" w:oddHBand="0" w:evenHBand="0" w:firstRowFirstColumn="0" w:firstRowLastColumn="0" w:lastRowFirstColumn="0" w:lastRowLastColumn="0"/>
            </w:pPr>
            <w:r w:rsidRPr="006F4432">
              <w:t>20</w:t>
            </w:r>
          </w:p>
        </w:tc>
      </w:tr>
    </w:tbl>
    <w:p w14:paraId="0ACA6509" w14:textId="768399CF" w:rsidR="00CD65F1" w:rsidRDefault="00CD65F1"/>
    <w:tbl>
      <w:tblPr>
        <w:tblStyle w:val="GridTable5Dark-Accent2"/>
        <w:tblW w:w="0" w:type="auto"/>
        <w:tblLook w:val="04A0" w:firstRow="1" w:lastRow="0" w:firstColumn="1" w:lastColumn="0" w:noHBand="0" w:noVBand="1"/>
      </w:tblPr>
      <w:tblGrid>
        <w:gridCol w:w="1460"/>
        <w:gridCol w:w="960"/>
        <w:gridCol w:w="974"/>
        <w:gridCol w:w="1551"/>
      </w:tblGrid>
      <w:tr w:rsidR="00CD65F1" w:rsidRPr="00CD65F1" w14:paraId="494DFD81" w14:textId="77777777" w:rsidTr="00CD65F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85631C7" w14:textId="77777777" w:rsidR="00CD65F1" w:rsidRPr="00CD65F1" w:rsidRDefault="00CD65F1"/>
        </w:tc>
        <w:tc>
          <w:tcPr>
            <w:tcW w:w="960" w:type="dxa"/>
            <w:noWrap/>
            <w:hideMark/>
          </w:tcPr>
          <w:p w14:paraId="2DC074CA" w14:textId="77777777" w:rsidR="00CD65F1" w:rsidRPr="00CD65F1" w:rsidRDefault="00CD65F1">
            <w:pPr>
              <w:cnfStyle w:val="100000000000" w:firstRow="1" w:lastRow="0" w:firstColumn="0" w:lastColumn="0" w:oddVBand="0" w:evenVBand="0" w:oddHBand="0" w:evenHBand="0" w:firstRowFirstColumn="0" w:firstRowLastColumn="0" w:lastRowFirstColumn="0" w:lastRowLastColumn="0"/>
            </w:pPr>
            <w:r w:rsidRPr="00CD65F1">
              <w:t>Price</w:t>
            </w:r>
          </w:p>
        </w:tc>
        <w:tc>
          <w:tcPr>
            <w:tcW w:w="974" w:type="dxa"/>
            <w:noWrap/>
            <w:hideMark/>
          </w:tcPr>
          <w:p w14:paraId="4B4D2686" w14:textId="77777777" w:rsidR="00CD65F1" w:rsidRPr="00CD65F1" w:rsidRDefault="00CD65F1">
            <w:pPr>
              <w:cnfStyle w:val="100000000000" w:firstRow="1" w:lastRow="0" w:firstColumn="0" w:lastColumn="0" w:oddVBand="0" w:evenVBand="0" w:oddHBand="0" w:evenHBand="0" w:firstRowFirstColumn="0" w:firstRowLastColumn="0" w:lastRowFirstColumn="0" w:lastRowLastColumn="0"/>
            </w:pPr>
            <w:r w:rsidRPr="00CD65F1">
              <w:t>Caffeine</w:t>
            </w:r>
          </w:p>
        </w:tc>
        <w:tc>
          <w:tcPr>
            <w:tcW w:w="1551" w:type="dxa"/>
            <w:noWrap/>
            <w:hideMark/>
          </w:tcPr>
          <w:p w14:paraId="69CBC4E9" w14:textId="77777777" w:rsidR="00CD65F1" w:rsidRPr="00CD65F1" w:rsidRDefault="00CD65F1">
            <w:pPr>
              <w:cnfStyle w:val="100000000000" w:firstRow="1" w:lastRow="0" w:firstColumn="0" w:lastColumn="0" w:oddVBand="0" w:evenVBand="0" w:oddHBand="0" w:evenHBand="0" w:firstRowFirstColumn="0" w:firstRowLastColumn="0" w:lastRowFirstColumn="0" w:lastRowLastColumn="0"/>
            </w:pPr>
            <w:r w:rsidRPr="00CD65F1">
              <w:t>Min Production</w:t>
            </w:r>
          </w:p>
        </w:tc>
      </w:tr>
      <w:tr w:rsidR="00CD65F1" w:rsidRPr="00CD65F1" w14:paraId="50119288" w14:textId="77777777" w:rsidTr="00CD65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003160E" w14:textId="77777777" w:rsidR="00CD65F1" w:rsidRPr="00CD65F1" w:rsidRDefault="00CD65F1">
            <w:r w:rsidRPr="00CD65F1">
              <w:t>Hotel</w:t>
            </w:r>
          </w:p>
        </w:tc>
        <w:tc>
          <w:tcPr>
            <w:tcW w:w="960" w:type="dxa"/>
            <w:noWrap/>
            <w:hideMark/>
          </w:tcPr>
          <w:p w14:paraId="2171E8E9"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 xml:space="preserve">$1.25 </w:t>
            </w:r>
          </w:p>
        </w:tc>
        <w:tc>
          <w:tcPr>
            <w:tcW w:w="974" w:type="dxa"/>
            <w:noWrap/>
            <w:hideMark/>
          </w:tcPr>
          <w:p w14:paraId="2A00F39C"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18</w:t>
            </w:r>
          </w:p>
        </w:tc>
        <w:tc>
          <w:tcPr>
            <w:tcW w:w="1551" w:type="dxa"/>
            <w:noWrap/>
            <w:hideMark/>
          </w:tcPr>
          <w:p w14:paraId="018E6DA9"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10,000</w:t>
            </w:r>
          </w:p>
        </w:tc>
      </w:tr>
      <w:tr w:rsidR="00CD65F1" w:rsidRPr="00CD65F1" w14:paraId="59282421" w14:textId="77777777" w:rsidTr="00CD65F1">
        <w:trPr>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4D2F56B4" w14:textId="77777777" w:rsidR="00CD65F1" w:rsidRPr="00CD65F1" w:rsidRDefault="00CD65F1">
            <w:r w:rsidRPr="00CD65F1">
              <w:t>Restaurant</w:t>
            </w:r>
          </w:p>
        </w:tc>
        <w:tc>
          <w:tcPr>
            <w:tcW w:w="960" w:type="dxa"/>
            <w:noWrap/>
            <w:hideMark/>
          </w:tcPr>
          <w:p w14:paraId="2C1E20E4" w14:textId="77777777" w:rsidR="00CD65F1" w:rsidRPr="00CD65F1" w:rsidRDefault="00CD65F1" w:rsidP="00CD65F1">
            <w:pPr>
              <w:cnfStyle w:val="000000000000" w:firstRow="0" w:lastRow="0" w:firstColumn="0" w:lastColumn="0" w:oddVBand="0" w:evenVBand="0" w:oddHBand="0" w:evenHBand="0" w:firstRowFirstColumn="0" w:firstRowLastColumn="0" w:lastRowFirstColumn="0" w:lastRowLastColumn="0"/>
            </w:pPr>
            <w:r w:rsidRPr="00CD65F1">
              <w:t xml:space="preserve">$1.50 </w:t>
            </w:r>
          </w:p>
        </w:tc>
        <w:tc>
          <w:tcPr>
            <w:tcW w:w="974" w:type="dxa"/>
            <w:noWrap/>
            <w:hideMark/>
          </w:tcPr>
          <w:p w14:paraId="1AE09B14" w14:textId="77777777" w:rsidR="00CD65F1" w:rsidRPr="00CD65F1" w:rsidRDefault="00CD65F1" w:rsidP="00CD65F1">
            <w:pPr>
              <w:cnfStyle w:val="000000000000" w:firstRow="0" w:lastRow="0" w:firstColumn="0" w:lastColumn="0" w:oddVBand="0" w:evenVBand="0" w:oddHBand="0" w:evenHBand="0" w:firstRowFirstColumn="0" w:firstRowLastColumn="0" w:lastRowFirstColumn="0" w:lastRowLastColumn="0"/>
            </w:pPr>
            <w:r w:rsidRPr="00CD65F1">
              <w:t>26</w:t>
            </w:r>
          </w:p>
        </w:tc>
        <w:tc>
          <w:tcPr>
            <w:tcW w:w="1551" w:type="dxa"/>
            <w:noWrap/>
            <w:hideMark/>
          </w:tcPr>
          <w:p w14:paraId="35AA1659" w14:textId="77777777" w:rsidR="00CD65F1" w:rsidRPr="00CD65F1" w:rsidRDefault="00CD65F1" w:rsidP="00CD65F1">
            <w:pPr>
              <w:cnfStyle w:val="000000000000" w:firstRow="0" w:lastRow="0" w:firstColumn="0" w:lastColumn="0" w:oddVBand="0" w:evenVBand="0" w:oddHBand="0" w:evenHBand="0" w:firstRowFirstColumn="0" w:firstRowLastColumn="0" w:lastRowFirstColumn="0" w:lastRowLastColumn="0"/>
            </w:pPr>
            <w:r w:rsidRPr="00CD65F1">
              <w:t>25,000</w:t>
            </w:r>
          </w:p>
        </w:tc>
      </w:tr>
      <w:tr w:rsidR="00CD65F1" w:rsidRPr="00CD65F1" w14:paraId="001E682C" w14:textId="77777777" w:rsidTr="00CD65F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60" w:type="dxa"/>
            <w:noWrap/>
            <w:hideMark/>
          </w:tcPr>
          <w:p w14:paraId="73FEF0FC" w14:textId="77777777" w:rsidR="00CD65F1" w:rsidRPr="00CD65F1" w:rsidRDefault="00CD65F1">
            <w:r w:rsidRPr="00CD65F1">
              <w:t>Market</w:t>
            </w:r>
          </w:p>
        </w:tc>
        <w:tc>
          <w:tcPr>
            <w:tcW w:w="960" w:type="dxa"/>
            <w:noWrap/>
            <w:hideMark/>
          </w:tcPr>
          <w:p w14:paraId="166FDC13"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 xml:space="preserve">$1.40 </w:t>
            </w:r>
          </w:p>
        </w:tc>
        <w:tc>
          <w:tcPr>
            <w:tcW w:w="974" w:type="dxa"/>
            <w:noWrap/>
            <w:hideMark/>
          </w:tcPr>
          <w:p w14:paraId="5C5A875D"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22</w:t>
            </w:r>
          </w:p>
        </w:tc>
        <w:tc>
          <w:tcPr>
            <w:tcW w:w="1551" w:type="dxa"/>
            <w:noWrap/>
            <w:hideMark/>
          </w:tcPr>
          <w:p w14:paraId="1807D90C" w14:textId="77777777" w:rsidR="00CD65F1" w:rsidRPr="00CD65F1" w:rsidRDefault="00CD65F1" w:rsidP="00CD65F1">
            <w:pPr>
              <w:cnfStyle w:val="000000100000" w:firstRow="0" w:lastRow="0" w:firstColumn="0" w:lastColumn="0" w:oddVBand="0" w:evenVBand="0" w:oddHBand="1" w:evenHBand="0" w:firstRowFirstColumn="0" w:firstRowLastColumn="0" w:lastRowFirstColumn="0" w:lastRowLastColumn="0"/>
            </w:pPr>
            <w:r w:rsidRPr="00CD65F1">
              <w:t>30,000</w:t>
            </w:r>
          </w:p>
        </w:tc>
      </w:tr>
    </w:tbl>
    <w:p w14:paraId="31B0A3FE" w14:textId="370D2D2E" w:rsidR="00CD65F1" w:rsidRDefault="00CD65F1"/>
    <w:p w14:paraId="0F8B0499" w14:textId="56E34480" w:rsidR="00CD65F1" w:rsidRDefault="00CD65F1" w:rsidP="00CD65F1">
      <w:pPr>
        <w:pStyle w:val="ListParagraph"/>
        <w:numPr>
          <w:ilvl w:val="0"/>
          <w:numId w:val="1"/>
        </w:numPr>
      </w:pPr>
      <w:r>
        <w:t>In order to maximize weekly profit, how many pounds of each type of bean should be purchased?</w:t>
      </w:r>
    </w:p>
    <w:p w14:paraId="67C7D79C" w14:textId="5FFE4E55" w:rsidR="00CD65F1" w:rsidRDefault="00CD65F1" w:rsidP="00CD65F1">
      <w:pPr>
        <w:pStyle w:val="ListParagraph"/>
        <w:numPr>
          <w:ilvl w:val="0"/>
          <w:numId w:val="1"/>
        </w:numPr>
      </w:pPr>
      <w:r>
        <w:t>What is the economic value of an additional pound’s worth of plant capacity?</w:t>
      </w:r>
    </w:p>
    <w:p w14:paraId="3A100705" w14:textId="6DB88EBC" w:rsidR="00CD65F1" w:rsidRDefault="00CD65F1" w:rsidP="00CD65F1">
      <w:pPr>
        <w:pStyle w:val="ListParagraph"/>
        <w:numPr>
          <w:ilvl w:val="0"/>
          <w:numId w:val="1"/>
        </w:numPr>
      </w:pPr>
      <w:r>
        <w:t xml:space="preserve">How much (per pound) should Hill-O-Beans be willing to pay for </w:t>
      </w:r>
      <w:r w:rsidR="005C1F30">
        <w:t xml:space="preserve">an </w:t>
      </w:r>
      <w:r>
        <w:t xml:space="preserve">additional </w:t>
      </w:r>
      <w:r w:rsidR="005C1F30">
        <w:t>pound</w:t>
      </w:r>
      <w:r>
        <w:t xml:space="preserve"> of </w:t>
      </w:r>
      <w:proofErr w:type="spellStart"/>
      <w:r>
        <w:t>Liberica</w:t>
      </w:r>
      <w:proofErr w:type="spellEnd"/>
      <w:r>
        <w:t xml:space="preserve"> in order to raise total profit?</w:t>
      </w:r>
    </w:p>
    <w:p w14:paraId="3FE300B2" w14:textId="21EE6BBE" w:rsidR="00CD65F1" w:rsidRDefault="00CD65F1" w:rsidP="00CD65F1">
      <w:pPr>
        <w:pStyle w:val="ListParagraph"/>
        <w:numPr>
          <w:ilvl w:val="0"/>
          <w:numId w:val="1"/>
        </w:numPr>
      </w:pPr>
      <w:r>
        <w:t>Construct a graph to show how the optimal profit varies with the minimum weekly production level of the restaurant blend.</w:t>
      </w:r>
    </w:p>
    <w:p w14:paraId="52A80FEB" w14:textId="26F7A242" w:rsidR="00CD65F1" w:rsidRDefault="00CD65F1" w:rsidP="00CD65F1">
      <w:pPr>
        <w:pStyle w:val="ListParagraph"/>
        <w:numPr>
          <w:ilvl w:val="0"/>
          <w:numId w:val="1"/>
        </w:numPr>
      </w:pPr>
      <w:r>
        <w:t>Construct a graph to show how the optimal profit varies with the unit cost of the Robusta beans.</w:t>
      </w:r>
    </w:p>
    <w:p w14:paraId="35FD4A53" w14:textId="655E0160" w:rsidR="00CD65F1" w:rsidRDefault="00CD65F1" w:rsidP="00CD65F1">
      <w:pPr>
        <w:pStyle w:val="ListParagraph"/>
        <w:numPr>
          <w:ilvl w:val="0"/>
          <w:numId w:val="1"/>
        </w:numPr>
      </w:pPr>
      <w:r>
        <w:t xml:space="preserve">What should the Robusta bean price be to ensure that profit is </w:t>
      </w:r>
      <w:r>
        <w:rPr>
          <w:i/>
          <w:iCs/>
        </w:rPr>
        <w:t>exactly</w:t>
      </w:r>
      <w:r>
        <w:t xml:space="preserve"> </w:t>
      </w:r>
      <w:r w:rsidR="005C1F30">
        <w:t xml:space="preserve">$68,625. </w:t>
      </w:r>
    </w:p>
    <w:sectPr w:rsidR="00CD6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F3F98"/>
    <w:multiLevelType w:val="hybridMultilevel"/>
    <w:tmpl w:val="4DD8EEC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A"/>
    <w:rsid w:val="002B035A"/>
    <w:rsid w:val="002F0838"/>
    <w:rsid w:val="005C1F30"/>
    <w:rsid w:val="006242EA"/>
    <w:rsid w:val="006F4432"/>
    <w:rsid w:val="006F5D69"/>
    <w:rsid w:val="00743264"/>
    <w:rsid w:val="00787516"/>
    <w:rsid w:val="007D2C6D"/>
    <w:rsid w:val="009D07B5"/>
    <w:rsid w:val="00A679AE"/>
    <w:rsid w:val="00C12663"/>
    <w:rsid w:val="00C40D67"/>
    <w:rsid w:val="00CD65F1"/>
    <w:rsid w:val="00D83A05"/>
    <w:rsid w:val="00D85602"/>
    <w:rsid w:val="00DD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6100"/>
  <w15:chartTrackingRefBased/>
  <w15:docId w15:val="{49D85869-A920-4C79-9A44-258D7FCC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4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F44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D6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CD6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8576">
      <w:bodyDiv w:val="1"/>
      <w:marLeft w:val="0"/>
      <w:marRight w:val="0"/>
      <w:marTop w:val="0"/>
      <w:marBottom w:val="0"/>
      <w:divBdr>
        <w:top w:val="none" w:sz="0" w:space="0" w:color="auto"/>
        <w:left w:val="none" w:sz="0" w:space="0" w:color="auto"/>
        <w:bottom w:val="none" w:sz="0" w:space="0" w:color="auto"/>
        <w:right w:val="none" w:sz="0" w:space="0" w:color="auto"/>
      </w:divBdr>
    </w:div>
    <w:div w:id="21306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Comer</dc:creator>
  <cp:keywords/>
  <dc:description/>
  <cp:lastModifiedBy>Deepti Vijay Khandagale</cp:lastModifiedBy>
  <cp:revision>3</cp:revision>
  <dcterms:created xsi:type="dcterms:W3CDTF">2021-08-31T18:23:00Z</dcterms:created>
  <dcterms:modified xsi:type="dcterms:W3CDTF">2022-02-08T21:46:00Z</dcterms:modified>
</cp:coreProperties>
</file>