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8CE898" w:rsidP="1E010041" w:rsidRDefault="718CE898" w14:paraId="6375D581" w14:textId="06FD726C">
      <w:pPr>
        <w:pStyle w:val="Normal"/>
        <w:ind w:left="360"/>
        <w:jc w:val="center"/>
        <w:rPr>
          <w:b w:val="1"/>
          <w:bCs w:val="1"/>
          <w:sz w:val="32"/>
          <w:szCs w:val="32"/>
          <w:u w:val="single"/>
        </w:rPr>
      </w:pPr>
      <w:r w:rsidRPr="1E010041" w:rsidR="718CE898">
        <w:rPr>
          <w:b w:val="1"/>
          <w:bCs w:val="1"/>
          <w:sz w:val="32"/>
          <w:szCs w:val="32"/>
          <w:u w:val="single"/>
        </w:rPr>
        <w:t>SEC – SEBI (MULTIPLE INTERPRETATIONS OF REGULATIONS)</w:t>
      </w:r>
    </w:p>
    <w:p w:rsidR="1E010041" w:rsidP="1E010041" w:rsidRDefault="1E010041" w14:paraId="61AE57A1" w14:textId="0B68223E">
      <w:pPr>
        <w:pStyle w:val="Normal"/>
        <w:ind w:left="360"/>
        <w:jc w:val="center"/>
        <w:rPr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340"/>
        <w:gridCol w:w="3075"/>
        <w:gridCol w:w="3945"/>
      </w:tblGrid>
      <w:tr w:rsidR="1E010041" w:rsidTr="1E010041" w14:paraId="1F50CBD0">
        <w:tc>
          <w:tcPr>
            <w:tcW w:w="2340" w:type="dxa"/>
            <w:tcMar/>
          </w:tcPr>
          <w:p w:rsidR="718CE898" w:rsidP="1E010041" w:rsidRDefault="718CE898" w14:paraId="430C41E6" w14:textId="70F26760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E010041" w:rsidR="718CE898">
              <w:rPr>
                <w:b w:val="1"/>
                <w:bCs w:val="1"/>
                <w:sz w:val="32"/>
                <w:szCs w:val="32"/>
              </w:rPr>
              <w:t>SEC</w:t>
            </w:r>
          </w:p>
        </w:tc>
        <w:tc>
          <w:tcPr>
            <w:tcW w:w="3075" w:type="dxa"/>
            <w:tcMar/>
          </w:tcPr>
          <w:p w:rsidR="718CE898" w:rsidP="1E010041" w:rsidRDefault="718CE898" w14:paraId="00FADD69" w14:textId="6624CA52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E010041" w:rsidR="718CE898">
              <w:rPr>
                <w:b w:val="1"/>
                <w:bCs w:val="1"/>
                <w:sz w:val="32"/>
                <w:szCs w:val="32"/>
              </w:rPr>
              <w:t>SEBI</w:t>
            </w:r>
          </w:p>
        </w:tc>
        <w:tc>
          <w:tcPr>
            <w:tcW w:w="3945" w:type="dxa"/>
            <w:tcMar/>
          </w:tcPr>
          <w:p w:rsidR="718CE898" w:rsidP="1E010041" w:rsidRDefault="718CE898" w14:paraId="49351D41" w14:textId="7AE4233E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E010041" w:rsidR="718CE898">
              <w:rPr>
                <w:b w:val="1"/>
                <w:bCs w:val="1"/>
                <w:sz w:val="32"/>
                <w:szCs w:val="32"/>
              </w:rPr>
              <w:t>Comments (SEBI)</w:t>
            </w:r>
          </w:p>
        </w:tc>
      </w:tr>
      <w:tr w:rsidR="1E010041" w:rsidTr="1E010041" w14:paraId="686C2A0C">
        <w:tc>
          <w:tcPr>
            <w:tcW w:w="2340" w:type="dxa"/>
            <w:tcMar/>
          </w:tcPr>
          <w:p w:rsidR="6BA3ED20" w:rsidP="1E010041" w:rsidRDefault="6BA3ED20" w14:paraId="1A15B894" w14:textId="62271BD3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1E010041" w:rsidR="6BA3ED20">
              <w:rPr>
                <w:b w:val="0"/>
                <w:bCs w:val="0"/>
                <w:sz w:val="28"/>
                <w:szCs w:val="28"/>
              </w:rPr>
              <w:t>Final and Proposed Rules</w:t>
            </w:r>
          </w:p>
        </w:tc>
        <w:tc>
          <w:tcPr>
            <w:tcW w:w="3075" w:type="dxa"/>
            <w:tcMar/>
          </w:tcPr>
          <w:p w:rsidR="6BA3ED20" w:rsidP="1E010041" w:rsidRDefault="6BA3ED20" w14:paraId="433FD373" w14:textId="261718B6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1E010041" w:rsidR="6BA3ED20">
              <w:rPr>
                <w:b w:val="0"/>
                <w:bCs w:val="0"/>
                <w:sz w:val="28"/>
                <w:szCs w:val="28"/>
              </w:rPr>
              <w:t>Regulations and Acts</w:t>
            </w:r>
          </w:p>
        </w:tc>
        <w:tc>
          <w:tcPr>
            <w:tcW w:w="3945" w:type="dxa"/>
            <w:tcMar/>
          </w:tcPr>
          <w:p w:rsidR="6BA3ED20" w:rsidP="1E010041" w:rsidRDefault="6BA3ED20" w14:paraId="7033B78B" w14:textId="50EB89E3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1E010041" w:rsidR="6BA3ED20">
              <w:rPr>
                <w:b w:val="0"/>
                <w:bCs w:val="0"/>
                <w:sz w:val="28"/>
                <w:szCs w:val="28"/>
              </w:rPr>
              <w:t>-</w:t>
            </w:r>
          </w:p>
        </w:tc>
      </w:tr>
      <w:tr w:rsidR="1E010041" w:rsidTr="1E010041" w14:paraId="688243C5">
        <w:tc>
          <w:tcPr>
            <w:tcW w:w="2340" w:type="dxa"/>
            <w:tcMar/>
          </w:tcPr>
          <w:p w:rsidR="718CE898" w:rsidP="1E010041" w:rsidRDefault="718CE898" w14:paraId="24BD3782" w14:textId="29977C0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Interpretative Releases</w:t>
            </w:r>
          </w:p>
        </w:tc>
        <w:tc>
          <w:tcPr>
            <w:tcW w:w="3075" w:type="dxa"/>
            <w:tcMar/>
          </w:tcPr>
          <w:p w:rsidR="718CE898" w:rsidP="1E010041" w:rsidRDefault="718CE898" w14:paraId="24B3EE93" w14:textId="3C9B889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Informal Guidelines</w:t>
            </w:r>
          </w:p>
        </w:tc>
        <w:tc>
          <w:tcPr>
            <w:tcW w:w="3945" w:type="dxa"/>
            <w:tcMar/>
          </w:tcPr>
          <w:p w:rsidR="718CE898" w:rsidP="1E010041" w:rsidRDefault="718CE898" w14:paraId="46E59491" w14:textId="5AF6C1B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Potential Data for:</w:t>
            </w:r>
          </w:p>
          <w:p w:rsidR="718CE898" w:rsidP="1E010041" w:rsidRDefault="718CE898" w14:paraId="13E5B6F5" w14:textId="6C76D87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Company interpretations</w:t>
            </w:r>
          </w:p>
          <w:p w:rsidR="718CE898" w:rsidP="1E010041" w:rsidRDefault="718CE898" w14:paraId="4002CC80" w14:textId="1492886D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SEBI interpretations</w:t>
            </w:r>
          </w:p>
        </w:tc>
      </w:tr>
      <w:tr w:rsidR="1E010041" w:rsidTr="1E010041" w14:paraId="1531A1C6">
        <w:tc>
          <w:tcPr>
            <w:tcW w:w="2340" w:type="dxa"/>
            <w:tcMar/>
          </w:tcPr>
          <w:p w:rsidR="718CE898" w:rsidP="1E010041" w:rsidRDefault="718CE898" w14:paraId="5C33F871" w14:textId="54E1FCC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Staff Bulletins</w:t>
            </w:r>
          </w:p>
        </w:tc>
        <w:tc>
          <w:tcPr>
            <w:tcW w:w="3075" w:type="dxa"/>
            <w:tcMar/>
          </w:tcPr>
          <w:p w:rsidR="718CE898" w:rsidP="1E010041" w:rsidRDefault="718CE898" w14:paraId="6EC7C7E6" w14:textId="5C80584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SEBI Bulletin</w:t>
            </w:r>
          </w:p>
        </w:tc>
        <w:tc>
          <w:tcPr>
            <w:tcW w:w="3945" w:type="dxa"/>
            <w:tcMar/>
          </w:tcPr>
          <w:p w:rsidR="718CE898" w:rsidP="1E010041" w:rsidRDefault="718CE898" w14:paraId="071A166C" w14:textId="1D3329A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Staff interpretations – extra situational context</w:t>
            </w:r>
          </w:p>
        </w:tc>
      </w:tr>
      <w:tr w:rsidR="1E010041" w:rsidTr="1E010041" w14:paraId="44E6FA73">
        <w:tc>
          <w:tcPr>
            <w:tcW w:w="2340" w:type="dxa"/>
            <w:tcMar/>
          </w:tcPr>
          <w:p w:rsidR="718CE898" w:rsidP="1E010041" w:rsidRDefault="718CE898" w14:paraId="5DAC9269" w14:textId="5BFFF49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Compliance and Disclosure Interpretations</w:t>
            </w:r>
          </w:p>
        </w:tc>
        <w:tc>
          <w:tcPr>
            <w:tcW w:w="3075" w:type="dxa"/>
            <w:tcMar/>
          </w:tcPr>
          <w:p w:rsidR="718CE898" w:rsidP="1E010041" w:rsidRDefault="718CE898" w14:paraId="70214F55" w14:textId="2D42B2D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Guidelines for PIT Regulations</w:t>
            </w:r>
          </w:p>
        </w:tc>
        <w:tc>
          <w:tcPr>
            <w:tcW w:w="3945" w:type="dxa"/>
            <w:tcMar/>
          </w:tcPr>
          <w:p w:rsidR="718CE898" w:rsidP="1E010041" w:rsidRDefault="718CE898" w14:paraId="46BBEAD6" w14:textId="73C6735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718CE898">
              <w:rPr>
                <w:b w:val="0"/>
                <w:bCs w:val="0"/>
                <w:sz w:val="28"/>
                <w:szCs w:val="28"/>
              </w:rPr>
              <w:t>Q&amp;A clarifications</w:t>
            </w:r>
          </w:p>
        </w:tc>
      </w:tr>
      <w:tr w:rsidR="1E010041" w:rsidTr="1E010041" w14:paraId="24E7ABEB">
        <w:tc>
          <w:tcPr>
            <w:tcW w:w="2340" w:type="dxa"/>
            <w:tcMar/>
          </w:tcPr>
          <w:p w:rsidR="46042648" w:rsidP="1E010041" w:rsidRDefault="46042648" w14:paraId="17D71343" w14:textId="5F2CB96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46042648">
              <w:rPr>
                <w:b w:val="0"/>
                <w:bCs w:val="0"/>
                <w:sz w:val="28"/>
                <w:szCs w:val="28"/>
              </w:rPr>
              <w:t>Staff Comments</w:t>
            </w:r>
          </w:p>
        </w:tc>
        <w:tc>
          <w:tcPr>
            <w:tcW w:w="3075" w:type="dxa"/>
            <w:tcMar/>
          </w:tcPr>
          <w:p w:rsidR="051C4C25" w:rsidP="1E010041" w:rsidRDefault="051C4C25" w14:paraId="4D8B563A" w14:textId="5899E5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051C4C25">
              <w:rPr>
                <w:b w:val="0"/>
                <w:bCs w:val="0"/>
                <w:sz w:val="28"/>
                <w:szCs w:val="28"/>
              </w:rPr>
              <w:t>Analysis of Public Comments</w:t>
            </w:r>
          </w:p>
        </w:tc>
        <w:tc>
          <w:tcPr>
            <w:tcW w:w="3945" w:type="dxa"/>
            <w:tcMar/>
          </w:tcPr>
          <w:p w:rsidR="051C4C25" w:rsidP="1E010041" w:rsidRDefault="051C4C25" w14:paraId="1B53B982" w14:textId="4382A57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051C4C25">
              <w:rPr>
                <w:b w:val="0"/>
                <w:bCs w:val="0"/>
                <w:sz w:val="28"/>
                <w:szCs w:val="28"/>
              </w:rPr>
              <w:t>Public vs SEBI perspectives</w:t>
            </w:r>
          </w:p>
        </w:tc>
      </w:tr>
      <w:tr w:rsidR="1E010041" w:rsidTr="1E010041" w14:paraId="3AB4CEB5">
        <w:tc>
          <w:tcPr>
            <w:tcW w:w="2340" w:type="dxa"/>
            <w:tcMar/>
          </w:tcPr>
          <w:p w:rsidR="051C4C25" w:rsidP="1E010041" w:rsidRDefault="051C4C25" w14:paraId="67D37162" w14:textId="565557E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051C4C25">
              <w:rPr>
                <w:b w:val="0"/>
                <w:bCs w:val="0"/>
                <w:sz w:val="28"/>
                <w:szCs w:val="28"/>
              </w:rPr>
              <w:t>Concept Releases</w:t>
            </w:r>
          </w:p>
        </w:tc>
        <w:tc>
          <w:tcPr>
            <w:tcW w:w="3075" w:type="dxa"/>
            <w:tcMar/>
          </w:tcPr>
          <w:p w:rsidR="051C4C25" w:rsidP="1E010041" w:rsidRDefault="051C4C25" w14:paraId="3D3D1284" w14:textId="356C819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051C4C25">
              <w:rPr>
                <w:b w:val="0"/>
                <w:bCs w:val="0"/>
                <w:sz w:val="28"/>
                <w:szCs w:val="28"/>
              </w:rPr>
              <w:t>Press Release (Concept Paper)</w:t>
            </w:r>
          </w:p>
        </w:tc>
        <w:tc>
          <w:tcPr>
            <w:tcW w:w="3945" w:type="dxa"/>
            <w:tcMar/>
          </w:tcPr>
          <w:p w:rsidR="051C4C25" w:rsidP="1E010041" w:rsidRDefault="051C4C25" w14:paraId="5A083B02" w14:textId="6E3578E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051C4C25">
              <w:rPr>
                <w:b w:val="0"/>
                <w:bCs w:val="0"/>
                <w:sz w:val="28"/>
                <w:szCs w:val="28"/>
              </w:rPr>
              <w:t>Proposed Amendments for public comments</w:t>
            </w:r>
          </w:p>
        </w:tc>
      </w:tr>
      <w:tr w:rsidR="1E010041" w:rsidTr="1E010041" w14:paraId="0A829A2A">
        <w:tc>
          <w:tcPr>
            <w:tcW w:w="2340" w:type="dxa"/>
            <w:tcMar/>
          </w:tcPr>
          <w:p w:rsidR="051C4C25" w:rsidP="1E010041" w:rsidRDefault="051C4C25" w14:paraId="566AEF63" w14:textId="5AFFC29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051C4C25">
              <w:rPr>
                <w:b w:val="0"/>
                <w:bCs w:val="0"/>
                <w:sz w:val="28"/>
                <w:szCs w:val="28"/>
              </w:rPr>
              <w:t>No Action Letters</w:t>
            </w:r>
          </w:p>
        </w:tc>
        <w:tc>
          <w:tcPr>
            <w:tcW w:w="3075" w:type="dxa"/>
            <w:tcMar/>
          </w:tcPr>
          <w:p w:rsidR="051C4C25" w:rsidP="1E010041" w:rsidRDefault="051C4C25" w14:paraId="53FD9EBF" w14:textId="23D224A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051C4C25">
              <w:rPr>
                <w:b w:val="0"/>
                <w:bCs w:val="0"/>
                <w:sz w:val="28"/>
                <w:szCs w:val="28"/>
              </w:rPr>
              <w:t>No Action Letters</w:t>
            </w:r>
          </w:p>
        </w:tc>
        <w:tc>
          <w:tcPr>
            <w:tcW w:w="3945" w:type="dxa"/>
            <w:tcMar/>
          </w:tcPr>
          <w:p w:rsidR="051C4C25" w:rsidP="1E010041" w:rsidRDefault="051C4C25" w14:paraId="7DA919F0" w14:textId="6F9F303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1E010041" w:rsidR="051C4C25">
              <w:rPr>
                <w:b w:val="0"/>
                <w:bCs w:val="0"/>
                <w:sz w:val="28"/>
                <w:szCs w:val="28"/>
              </w:rPr>
              <w:t>If confused with the situation</w:t>
            </w:r>
          </w:p>
        </w:tc>
      </w:tr>
    </w:tbl>
    <w:p w:rsidR="1E010041" w:rsidP="1E010041" w:rsidRDefault="1E010041" w14:paraId="29ADA4E1" w14:textId="337EAFC6">
      <w:pPr>
        <w:pStyle w:val="Normal"/>
        <w:ind w:left="360"/>
        <w:jc w:val="left"/>
        <w:rPr>
          <w:b w:val="1"/>
          <w:bCs w:val="1"/>
          <w:sz w:val="32"/>
          <w:szCs w:val="32"/>
        </w:rPr>
      </w:pPr>
    </w:p>
    <w:p w:rsidR="16042A5D" w:rsidP="1E010041" w:rsidRDefault="16042A5D" w14:paraId="0DD9CD87" w14:textId="68489343">
      <w:pPr>
        <w:pStyle w:val="Normal"/>
        <w:ind w:left="360"/>
        <w:jc w:val="left"/>
        <w:rPr>
          <w:b w:val="1"/>
          <w:bCs w:val="1"/>
          <w:sz w:val="32"/>
          <w:szCs w:val="32"/>
        </w:rPr>
      </w:pPr>
      <w:r w:rsidRPr="1E010041" w:rsidR="16042A5D">
        <w:rPr>
          <w:b w:val="1"/>
          <w:bCs w:val="1"/>
          <w:sz w:val="32"/>
          <w:szCs w:val="32"/>
        </w:rPr>
        <w:t>ADDITIONAL DOCUMENTS:</w:t>
      </w:r>
    </w:p>
    <w:p w:rsidR="16042A5D" w:rsidP="1E010041" w:rsidRDefault="16042A5D" w14:paraId="099E7DD5" w14:textId="1FC0412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E010041" w:rsidR="16042A5D">
        <w:rPr>
          <w:b w:val="0"/>
          <w:bCs w:val="0"/>
          <w:sz w:val="28"/>
          <w:szCs w:val="28"/>
        </w:rPr>
        <w:t>Annual Reports</w:t>
      </w:r>
    </w:p>
    <w:p w:rsidR="16042A5D" w:rsidP="1E010041" w:rsidRDefault="16042A5D" w14:paraId="7A73D4E8" w14:textId="08D6559C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1E010041" w:rsidR="16042A5D">
        <w:rPr>
          <w:b w:val="0"/>
          <w:bCs w:val="0"/>
          <w:sz w:val="28"/>
          <w:szCs w:val="28"/>
        </w:rPr>
        <w:t xml:space="preserve">News Clarification – interpretation of former </w:t>
      </w:r>
      <w:r w:rsidRPr="1E010041" w:rsidR="16042A5D">
        <w:rPr>
          <w:b w:val="0"/>
          <w:bCs w:val="0"/>
          <w:sz w:val="28"/>
          <w:szCs w:val="28"/>
        </w:rPr>
        <w:t>officials</w:t>
      </w:r>
      <w:r w:rsidRPr="1E010041" w:rsidR="16042A5D">
        <w:rPr>
          <w:b w:val="0"/>
          <w:bCs w:val="0"/>
          <w:sz w:val="28"/>
          <w:szCs w:val="28"/>
        </w:rPr>
        <w:t xml:space="preserve"> vs current ones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DFE219"/>
  <w15:docId w15:val="{e563016b-3a9c-40fa-9b2c-aea2a63f1e23}"/>
  <w:rsids>
    <w:rsidRoot w:val="26F28F61"/>
    <w:rsid w:val="033B6978"/>
    <w:rsid w:val="051C4C25"/>
    <w:rsid w:val="07045148"/>
    <w:rsid w:val="0D496DFC"/>
    <w:rsid w:val="1360A127"/>
    <w:rsid w:val="14949358"/>
    <w:rsid w:val="16042A5D"/>
    <w:rsid w:val="17D96169"/>
    <w:rsid w:val="18976E63"/>
    <w:rsid w:val="1B9C9999"/>
    <w:rsid w:val="1E010041"/>
    <w:rsid w:val="21160BB2"/>
    <w:rsid w:val="26BB1DD8"/>
    <w:rsid w:val="26F28F61"/>
    <w:rsid w:val="29FB2DCF"/>
    <w:rsid w:val="3BFA0CC6"/>
    <w:rsid w:val="44560251"/>
    <w:rsid w:val="46042648"/>
    <w:rsid w:val="48B9A5F5"/>
    <w:rsid w:val="4A6B4712"/>
    <w:rsid w:val="4BFA458C"/>
    <w:rsid w:val="58902A0C"/>
    <w:rsid w:val="595A3914"/>
    <w:rsid w:val="5A6B7A26"/>
    <w:rsid w:val="5B663677"/>
    <w:rsid w:val="6BA3ED20"/>
    <w:rsid w:val="718CE898"/>
    <w:rsid w:val="74661DF0"/>
    <w:rsid w:val="7CADD592"/>
    <w:rsid w:val="7CFA9C66"/>
    <w:rsid w:val="7E849268"/>
    <w:rsid w:val="7F12C0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167be996fd49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2020-09-22T07:21:08.7693021Z</dcterms:created>
  <dcterms:modified xsi:type="dcterms:W3CDTF">2020-09-22T11:02:16.7307252Z</dcterms:modified>
  <dc:creator>Deepti Saravanan</dc:creator>
  <lastModifiedBy>Deepti Saravanan</lastModifiedBy>
</coreProperties>
</file>