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a="http://schemas.openxmlformats.org/drawingml/2006/main" xmlns:pic="http://schemas.openxmlformats.org/drawingml/2006/picture" mc:Ignorable="w14 wp14">
  <w:body>
    <w:p>
      <w:pPr>
        <w:pStyle w:val="Title"/>
        <w:jc w:val="center"/>
      </w:pPr>
      <w:r>
        <w:t xml:space="preserve">Long-Context Factual Reliability Across Model Families</w:t>
      </w:r>
    </w:p>
    <w:p>
      <w:pPr>
        <w:pStyle w:val="Subtitle"/>
        <w:jc w:val="center"/>
      </w:pPr>
      <w:r>
        <w:t xml:space="preserve">A binary Accurate/Inaccurate cross-model replication of Experiment D and Experiment E</w:t>
      </w:r>
    </w:p>
    <w:p>
      <w:pPr>
        <w:jc w:val="center"/>
      </w:pPr>
      <w:r>
        <w:t xml:space="preserve">Final Cross-Model Report</w:t>
      </w:r>
      <w:r>
        <w:br/>
      </w:r>
      <w:r>
        <w:t xml:space="preserve">Generated: 2026-08-13</w:t>
      </w:r>
      <w:r>
        <w:br/>
      </w:r>
      <w:r>
        <w:t xml:space="preserve">Benchmark hash: dc2c4194dedb090198e6883735257908ce274bebc8611b40d958dbd026aa1fe6</w:t>
      </w:r>
      <w:r>
        <w:br/>
      </w:r>
      <w:r>
        <w:t xml:space="preserve">Primary outcome: Accurate vs Inaccurate</w:t>
      </w:r>
    </w:p>
    <w:p>
      <w:pPr>
        <w:pStyle w:val="Heading1"/>
        <w:pageBreakBefore/>
      </w:pPr>
      <w:r>
        <w:t xml:space="preserve">Table of Contents</w:t>
      </w:r>
    </w:p>
    <w:p>
      <w:pPr>
        <w:pStyle w:val="TOCLine"/>
      </w:pPr>
      <w:r>
        <w:t xml:space="preserve">Abstract</w:t>
      </w:r>
    </w:p>
    <w:p>
      <w:pPr>
        <w:pStyle w:val="TOCLine"/>
      </w:pPr>
      <w:r>
        <w:t xml:space="preserve">Executive Summary</w:t>
      </w:r>
    </w:p>
    <w:p>
      <w:pPr>
        <w:pStyle w:val="TOCLine"/>
      </w:pPr>
      <w:r>
        <w:t xml:space="preserve">Research Question and Motivation</w:t>
      </w:r>
    </w:p>
    <w:p>
      <w:pPr>
        <w:pStyle w:val="TOCLine"/>
      </w:pPr>
      <w:r>
        <w:t xml:space="preserve">Experimental Design</w:t>
      </w:r>
    </w:p>
    <w:p>
      <w:pPr>
        <w:pStyle w:val="TOCLine"/>
      </w:pPr>
      <w:r>
        <w:t xml:space="preserve">Dataset and Question-Family Construction</w:t>
      </w:r>
    </w:p>
    <w:p>
      <w:pPr>
        <w:pStyle w:val="TOCLine"/>
      </w:pPr>
      <w:r>
        <w:t xml:space="preserve">Context-Length Conditions</w:t>
      </w:r>
    </w:p>
    <w:p>
      <w:pPr>
        <w:pStyle w:val="TOCLine"/>
      </w:pPr>
      <w:r>
        <w:t xml:space="preserve">Models</w:t>
      </w:r>
    </w:p>
    <w:p>
      <w:pPr>
        <w:pStyle w:val="TOCLine"/>
      </w:pPr>
      <w:r>
        <w:t xml:space="preserve">Inference Configuration and Reproducibility</w:t>
      </w:r>
    </w:p>
    <w:p>
      <w:pPr>
        <w:pStyle w:val="TOCLine"/>
      </w:pPr>
      <w:r>
        <w:t xml:space="preserve">Factual Accuracy Definition</w:t>
      </w:r>
    </w:p>
    <w:p>
      <w:pPr>
        <w:pStyle w:val="TOCLine"/>
      </w:pPr>
      <w:r>
        <w:t xml:space="preserve">Statistical Methodology</w:t>
      </w:r>
    </w:p>
    <w:p>
      <w:pPr>
        <w:pStyle w:val="TOCLine"/>
      </w:pPr>
      <w:r>
        <w:t xml:space="preserve">Llama Results</w:t>
      </w:r>
    </w:p>
    <w:p>
      <w:pPr>
        <w:pStyle w:val="TOCLine"/>
      </w:pPr>
      <w:r>
        <w:t xml:space="preserve">Qwen Results</w:t>
      </w:r>
    </w:p>
    <w:p>
      <w:pPr>
        <w:pStyle w:val="TOCLine"/>
      </w:pPr>
      <w:r>
        <w:t xml:space="preserve">Cross-Model Comparison</w:t>
      </w:r>
    </w:p>
    <w:p>
      <w:pPr>
        <w:pStyle w:val="TOCLine"/>
      </w:pPr>
      <w:r>
        <w:t xml:space="preserve">Model x Context Interaction</w:t>
      </w:r>
    </w:p>
    <w:p>
      <w:pPr>
        <w:pStyle w:val="TOCLine"/>
      </w:pPr>
      <w:r>
        <w:t xml:space="preserve">Paired Context Comparisons</w:t>
      </w:r>
    </w:p>
    <w:p>
      <w:pPr>
        <w:pStyle w:val="TOCLine"/>
      </w:pPr>
      <w:r>
        <w:t xml:space="preserve">Question-Type Analysis</w:t>
      </w:r>
    </w:p>
    <w:p>
      <w:pPr>
        <w:pStyle w:val="TOCLine"/>
      </w:pPr>
      <w:r>
        <w:t xml:space="preserve">Domain Analysis</w:t>
      </w:r>
    </w:p>
    <w:p>
      <w:pPr>
        <w:pStyle w:val="TOCLine"/>
      </w:pPr>
      <w:r>
        <w:t xml:space="preserve">Latency and Runtime Behavior</w:t>
      </w:r>
    </w:p>
    <w:p>
      <w:pPr>
        <w:pStyle w:val="TOCLine"/>
      </w:pPr>
      <w:r>
        <w:t xml:space="preserve">Secondary Error Diagnostics</w:t>
      </w:r>
    </w:p>
    <w:p>
      <w:pPr>
        <w:pStyle w:val="TOCLine"/>
      </w:pPr>
      <w:r>
        <w:t xml:space="preserve">Discussion</w:t>
      </w:r>
    </w:p>
    <w:p>
      <w:pPr>
        <w:pStyle w:val="TOCLine"/>
      </w:pPr>
      <w:r>
        <w:t xml:space="preserve">Limitations</w:t>
      </w:r>
    </w:p>
    <w:p>
      <w:pPr>
        <w:pStyle w:val="TOCLine"/>
      </w:pPr>
      <w:r>
        <w:t xml:space="preserve">Conclusion</w:t>
      </w:r>
    </w:p>
    <w:p>
      <w:pPr>
        <w:pStyle w:val="TOCLine"/>
      </w:pPr>
      <w:r>
        <w:t xml:space="preserve">Reproducibility / Artifact Manifest</w:t>
      </w:r>
    </w:p>
    <w:p>
      <w:pPr>
        <w:pStyle w:val="TOCLine"/>
      </w:pPr>
      <w:r>
        <w:t xml:space="preserve">Appendix</w:t>
      </w:r>
    </w:p>
    <w:p>
      <w:pPr>
        <w:pStyle w:val="Heading1"/>
        <w:pageBreakBefore/>
      </w:pPr>
      <w:r>
        <w:t xml:space="preserve">Abstract</w:t>
      </w:r>
    </w:p>
    <w:p>
      <w:r>
        <w:t xml:space="preserve">This report summarizes two completed long-context factual-reliability experiments using a shared frozen benchmark. The primary scientific outcome is binary: Accurate versus Inaccurate. CORRECT responses are Accurate; every other successfully generated factual-task outcome is Inaccurate. Runtime failures are reported separately and are not counted as factual inaccuracies.</w:t>
      </w:r>
    </w:p>
    <w:p>
      <w:r>
        <w:t xml:space="preserve">Increasing context length substantially reduced factual accuracy in both Llama-3.2-3B-Instruct and Qwen3.5-2B. Llama inaccuracy increased from 49.6% at 4K to 70.7% at 82K; Qwen inaccuracy increased from 45.2% to 71.2%. GEE logistic models clustered by question family showed significantly increasing odds of factual inaccuracy per true doubling of rendered input tokens for both models. The model-by-context interaction was not statistically significant for overall inaccuracy, indicating no detectable difference in the overall degradation slope between the two model families in this benchmark.</w:t>
      </w:r>
    </w:p>
    <w:p>
      <w:pPr>
        <w:pStyle w:val="Heading1"/>
        <w:pageBreakBefore/>
      </w:pPr>
      <w:r>
        <w:t xml:space="preserve">Executive Summary</w:t>
      </w:r>
    </w:p>
    <w:p>
      <w:r>
        <w:t xml:space="preserve">Central finding: factual accuracy decreases substantially as context length increases, and this effect replicated across two different model families. The shortest condition produced 49.6% inaccurate Llama responses and 45.2% inaccurate Qwen responses. The longest condition produced 70.7% inaccurate Llama responses and 71.2% inaccurate Qwen responses.</w:t>
      </w:r>
    </w:p>
    <w:p>
      <w:r>
        <w:t xml:space="preserve">Llama's primary GEE odds ratio was 1.232 per true 2x increase in rendered context, 95% CI [1.178, 1.288], p = 8.66e-20. Qwen's primary GEE odds ratio was 1.276, 95% CI [1.216, 1.339], p = 2.74e-23.</w:t>
      </w:r>
    </w:p>
    <w:p>
      <w:r>
        <w:t xml:space="preserve">The overall model x context interaction was not significant: Qwen-vs-Llama slope OR ratio 1.030, 95% CI [0.967, 1.098], p = 0.3594. This does not prove identical slopes; it means the experiment did not detect a statistically significant difference in overall degradation rates.</w:t>
      </w:r>
    </w:p>
    <w:p>
      <w:pPr>
        <w:pStyle w:val="Heading1"/>
        <w:pageBreakBefore/>
      </w:pPr>
      <w:r>
        <w:t xml:space="preserve">Research Question and Motivation</w:t>
      </w:r>
    </w:p>
    <w:p>
      <w:r>
        <w:t xml:space="preserve">The central research question is how increasing context length affects factual reliability when an LLM must answer factual questions from controlled but information-rich context. The cross-model extension asks whether the Experiment D result in Llama behaviorally replicates in a different model family, Qwen. This report intentionally frames the main result using the binary factual outcome Accurate versus Inaccurate.</w:t>
      </w:r>
    </w:p>
    <w:p>
      <w:pPr>
        <w:pStyle w:val="Heading1"/>
        <w:pageBreakBefore/>
      </w:pPr>
      <w:r>
        <w:t xml:space="preserve">Experimental Design</w:t>
      </w:r>
    </w:p>
    <w:p>
      <w:r>
        <w:t xml:space="preserve">Both experiments used the same frozen benchmark information and semantic task. Llama used its native Llama chat template; Qwen used its native Qwen chat template in non-thinking mode. The two models therefore did not receive byte-identical rendered prompts, but they received matched benchmark facts, questions, context construction, answer target, evidence ordering, and output contract.</w:t>
      </w:r>
    </w:p>
    <w:p>
      <w:pPr>
        <w:pStyle w:val="Heading1"/>
        <w:pageBreakBefore/>
      </w:pPr>
      <w:r>
        <w:t xml:space="preserve">Dataset and Question-Family Construction</w:t>
      </w:r>
    </w:p>
    <w:p>
      <w:r>
        <w:t xml:space="preserve">The benchmark contains 500 question families and six context conditions, producing 3,000 attempted instances per model. The domains are SEC, FDA/Drugs@FDA, ClinicalTrials.gov, and FRED/ALFRED, with 125 families from each domain. There are 400 answerable and 100 unanswerable families.</w:t>
      </w:r>
    </w:p>
    <w:p>
      <w:pPr>
        <w:pStyle w:val="Caption"/>
      </w:pPr>
      <w:r>
        <w:t xml:space="preserve">Table 1. Frozen benchmark question-type distribution.</w:t>
      </w:r>
    </w:p>
    <w:tbl>
      <w:tblPr>
        <w:tblW w:w="0" w:type="auto"/>
        <w:tblBorders>
          <w:top w:val="single" w:sz="4" w:color="8FA7C0"/>
          <w:left w:val="single" w:sz="4" w:color="8FA7C0"/>
          <w:bottom w:val="single" w:sz="4" w:color="8FA7C0"/>
          <w:right w:val="single" w:sz="4" w:color="8FA7C0"/>
          <w:insideH w:val="single" w:sz="4" w:color="C8D2DD"/>
          <w:insideV w:val="single" w:sz="4" w:color="C8D2DD"/>
        </w:tblBorders>
      </w:tblPr>
      <w:tr>
        <w:tc>
          <w:tcPr>
            <w:tcW w:w="3066" w:type="dxa"/>
            <w:shd w:fill="E8EEF6"/>
          </w:tcPr>
          <w:p>
            <w:r>
              <w:rPr>
                <w:b/>
              </w:rPr>
              <w:t xml:space="preserve">Question Type</w:t>
            </w:r>
          </w:p>
        </w:tc>
        <w:tc>
          <w:tcPr>
            <w:tcW w:w="3066" w:type="dxa"/>
            <w:shd w:fill="E8EEF6"/>
          </w:tcPr>
          <w:p>
            <w:r>
              <w:rPr>
                <w:b/>
              </w:rPr>
              <w:t xml:space="preserve">Families</w:t>
            </w:r>
          </w:p>
        </w:tc>
        <w:tc>
          <w:tcPr>
            <w:tcW w:w="3066" w:type="dxa"/>
            <w:shd w:fill="E8EEF6"/>
          </w:tcPr>
          <w:p>
            <w:r>
              <w:rPr>
                <w:b/>
              </w:rPr>
              <w:t xml:space="preserve">Purpose</w:t>
            </w:r>
          </w:p>
        </w:tc>
      </w:tr>
      <w:tr>
        <w:tc>
          <w:tcPr>
            <w:tcW w:w="3066" w:type="dxa"/>
          </w:tcPr>
          <w:p>
            <w:r>
              <w:t xml:space="preserve">DIRECT_RETRIEVAL</w:t>
            </w:r>
          </w:p>
        </w:tc>
        <w:tc>
          <w:tcPr>
            <w:tcW w:w="3066" w:type="dxa"/>
          </w:tcPr>
          <w:p>
            <w:r>
              <w:t xml:space="preserve">100</w:t>
            </w:r>
          </w:p>
        </w:tc>
        <w:tc>
          <w:tcPr>
            <w:tcW w:w="3066" w:type="dxa"/>
          </w:tcPr>
          <w:p>
            <w:r>
              <w:t xml:space="preserve">Retrieve a directly stated fact</w:t>
            </w:r>
          </w:p>
        </w:tc>
      </w:tr>
      <w:tr>
        <w:tc>
          <w:tcPr>
            <w:tcW w:w="3066" w:type="dxa"/>
          </w:tcPr>
          <w:p>
            <w:r>
              <w:t xml:space="preserve">RETRIEVAL_CALCULATION</w:t>
            </w:r>
          </w:p>
        </w:tc>
        <w:tc>
          <w:tcPr>
            <w:tcW w:w="3066" w:type="dxa"/>
          </w:tcPr>
          <w:p>
            <w:r>
              <w:t xml:space="preserve">150</w:t>
            </w:r>
          </w:p>
        </w:tc>
        <w:tc>
          <w:tcPr>
            <w:tcW w:w="3066" w:type="dxa"/>
          </w:tcPr>
          <w:p>
            <w:r>
              <w:t xml:space="preserve">Retrieve values and compute a deterministic result</w:t>
            </w:r>
          </w:p>
        </w:tc>
      </w:tr>
      <w:tr>
        <w:tc>
          <w:tcPr>
            <w:tcW w:w="3066" w:type="dxa"/>
          </w:tcPr>
          <w:p>
            <w:r>
              <w:t xml:space="preserve">TEMPORAL_VERSION</w:t>
            </w:r>
          </w:p>
        </w:tc>
        <w:tc>
          <w:tcPr>
            <w:tcW w:w="3066" w:type="dxa"/>
          </w:tcPr>
          <w:p>
            <w:r>
              <w:t xml:space="preserve">55</w:t>
            </w:r>
          </w:p>
        </w:tc>
        <w:tc>
          <w:tcPr>
            <w:tcW w:w="3066" w:type="dxa"/>
          </w:tcPr>
          <w:p>
            <w:r>
              <w:t xml:space="preserve">Bind answer to the correct period/version</w:t>
            </w:r>
          </w:p>
        </w:tc>
      </w:tr>
      <w:tr>
        <w:tc>
          <w:tcPr>
            <w:tcW w:w="3066" w:type="dxa"/>
          </w:tcPr>
          <w:p>
            <w:r>
              <w:t xml:space="preserve">ENTITY_UNIT_BINDING</w:t>
            </w:r>
          </w:p>
        </w:tc>
        <w:tc>
          <w:tcPr>
            <w:tcW w:w="3066" w:type="dxa"/>
          </w:tcPr>
          <w:p>
            <w:r>
              <w:t xml:space="preserve">95</w:t>
            </w:r>
          </w:p>
        </w:tc>
        <w:tc>
          <w:tcPr>
            <w:tcW w:w="3066" w:type="dxa"/>
          </w:tcPr>
          <w:p>
            <w:r>
              <w:t xml:space="preserve">Bind entity/unit/product/series correctly</w:t>
            </w:r>
          </w:p>
        </w:tc>
      </w:tr>
      <w:tr>
        <w:tc>
          <w:tcPr>
            <w:tcW w:w="3066" w:type="dxa"/>
          </w:tcPr>
          <w:p>
            <w:r>
              <w:t xml:space="preserve">UNANSWERABLE</w:t>
            </w:r>
          </w:p>
        </w:tc>
        <w:tc>
          <w:tcPr>
            <w:tcW w:w="3066" w:type="dxa"/>
          </w:tcPr>
          <w:p>
            <w:r>
              <w:t xml:space="preserve">100</w:t>
            </w:r>
          </w:p>
        </w:tc>
        <w:tc>
          <w:tcPr>
            <w:tcW w:w="3066" w:type="dxa"/>
          </w:tcPr>
          <w:p>
            <w:r>
              <w:t xml:space="preserve">Abstain when required evidence is absent</w:t>
            </w:r>
          </w:p>
        </w:tc>
      </w:tr>
    </w:tbl>
    <w:p>
      <w:pPr>
        <w:pStyle w:val="Heading1"/>
        <w:pageBreakBefore/>
      </w:pPr>
      <w:r>
        <w:t xml:space="preserve">Context-Length Conditions</w:t>
      </w:r>
    </w:p>
    <w:p>
      <w:r>
        <w:t xml:space="preserve">The six benchmark conditions are 4K, 8K, 16K, 32K, 64K, and 82K. These labels describe matched benchmark conditions, not guaranteed tokenizer-identical lengths. Statistical trend models use each model's actual log2(rendered_input_tokens), so +1 corresponds to a true doubling of rendered tokens for that model.</w:t>
      </w:r>
    </w:p>
    <w:p>
      <w:pPr>
        <w:pStyle w:val="Heading1"/>
        <w:pageBreakBefore/>
      </w:pPr>
      <w:r>
        <w:t xml:space="preserve">Models</w:t>
      </w:r>
    </w:p>
    <w:p>
      <w:r>
        <w:t xml:space="preserve">Llama-3.2-3B-Instruct: Experiment D used meta-llama/Llama-3.2-3B-Instruct. It produced 2,998 successful generations out of 3,000 attempts, with two CUDA OOM runtime failures at 82K.</w:t>
      </w:r>
    </w:p>
    <w:p>
      <w:r>
        <w:t xml:space="preserve">Qwen3.5-2B: Experiment E used Qwen/Qwen3.5-2B at revision 15852e8c16360a2fea060d615a32b45270f8a8fc. It produced 3,000 successful generations out of 3,000 attempts, with zero instance-level runtime failures.</w:t>
      </w:r>
    </w:p>
    <w:p>
      <w:pPr>
        <w:pStyle w:val="Heading1"/>
        <w:pageBreakBefore/>
      </w:pPr>
      <w:r>
        <w:t xml:space="preserve">Inference Configuration and Reproducibility</w:t>
      </w:r>
    </w:p>
    <w:p>
      <w:r>
        <w:t xml:space="preserve">Qwen was run with Transformers 5.14.1, PyTorch 2.5.1+cu121, CUDA runtime 12.1, NVIDIA GeForce RTX 4090, driver 550.163.01, Qwen2Tokenizer, Qwen3_5ForCausalLM, BF16, DynamicCache, SDPA, greedy decoding, and no thinking mode. The Qwen prompt version was qwen35_chat_v1, prompt hash 8b1f0e7700df4fe1. The frozen benchmark hash was dc2c4194dedb090198e6883735257908ce274bebc8611b40d958dbd026aa1fe6, and the frozen grader hash was d9282a0ccc50daba3bfd232c058dfbab63a5c19a7323d585a7c2236b3a6c4ba8.</w:t>
      </w:r>
    </w:p>
    <w:p>
      <w:pPr>
        <w:pStyle w:val="Heading1"/>
        <w:pageBreakBefore/>
      </w:pPr>
      <w:r>
        <w:t xml:space="preserve">Factual Accuracy Definition</w:t>
      </w:r>
    </w:p>
    <w:p>
      <w:r>
        <w:t xml:space="preserve">Accurate means the deterministic grader labeled the successful response CORRECT. Inaccurate means any other successfully generated factual-task outcome. Runtime failures are separate operational failures and are not factual inaccuracies.</w:t>
      </w:r>
    </w:p>
    <w:p>
      <w:pPr>
        <w:pStyle w:val="Heading1"/>
        <w:pageBreakBefore/>
      </w:pPr>
      <w:r>
        <w:t xml:space="preserve">Statistical Methodology</w:t>
      </w:r>
    </w:p>
    <w:p>
      <w:r>
        <w:t xml:space="preserve">The primary model for each experiment was GEE logistic regression clustered by question_family_id. The outcome was INACCURATE. The predictor was log2(rendered_input_tokens), so a one-unit increase represents a true doubling of rendered input tokens. A combined long-form model tested the interaction log2(rendered_input_tokens) x model.</w:t>
      </w:r>
    </w:p>
    <w:p>
      <w:pPr>
        <w:pStyle w:val="Caption"/>
      </w:pPr>
      <w:r>
        <w:t xml:space="preserve">Table 2. Primary GEE logistic models for overall factual inaccuracy.</w:t>
      </w:r>
    </w:p>
    <w:tbl>
      <w:tblPr>
        <w:tblW w:w="0" w:type="auto"/>
        <w:tblBorders>
          <w:top w:val="single" w:sz="4" w:color="8FA7C0"/>
          <w:left w:val="single" w:sz="4" w:color="8FA7C0"/>
          <w:bottom w:val="single" w:sz="4" w:color="8FA7C0"/>
          <w:right w:val="single" w:sz="4" w:color="8FA7C0"/>
          <w:insideH w:val="single" w:sz="4" w:color="C8D2DD"/>
          <w:insideV w:val="single" w:sz="4" w:color="C8D2DD"/>
        </w:tblBorders>
      </w:tblPr>
      <w:tr>
        <w:tc>
          <w:tcPr>
            <w:tcW w:w="1314" w:type="dxa"/>
            <w:shd w:fill="E8EEF6"/>
          </w:tcPr>
          <w:p>
            <w:r>
              <w:rPr>
                <w:b/>
              </w:rPr>
              <w:t xml:space="preserve">Model</w:t>
            </w:r>
          </w:p>
        </w:tc>
        <w:tc>
          <w:tcPr>
            <w:tcW w:w="1314" w:type="dxa"/>
            <w:shd w:fill="E8EEF6"/>
          </w:tcPr>
          <w:p>
            <w:r>
              <w:rPr>
                <w:b/>
              </w:rPr>
              <w:t xml:space="preserve">Coefficient</w:t>
            </w:r>
          </w:p>
        </w:tc>
        <w:tc>
          <w:tcPr>
            <w:tcW w:w="1314" w:type="dxa"/>
            <w:shd w:fill="E8EEF6"/>
          </w:tcPr>
          <w:p>
            <w:r>
              <w:rPr>
                <w:b/>
              </w:rPr>
              <w:t xml:space="preserve">SE</w:t>
            </w:r>
          </w:p>
        </w:tc>
        <w:tc>
          <w:tcPr>
            <w:tcW w:w="1314" w:type="dxa"/>
            <w:shd w:fill="E8EEF6"/>
          </w:tcPr>
          <w:p>
            <w:r>
              <w:rPr>
                <w:b/>
              </w:rPr>
              <w:t xml:space="preserve">OR per 2x rendered context</w:t>
            </w:r>
          </w:p>
        </w:tc>
        <w:tc>
          <w:tcPr>
            <w:tcW w:w="1314" w:type="dxa"/>
            <w:shd w:fill="E8EEF6"/>
          </w:tcPr>
          <w:p>
            <w:r>
              <w:rPr>
                <w:b/>
              </w:rPr>
              <w:t xml:space="preserve">95% CI</w:t>
            </w:r>
          </w:p>
        </w:tc>
        <w:tc>
          <w:tcPr>
            <w:tcW w:w="1314" w:type="dxa"/>
            <w:shd w:fill="E8EEF6"/>
          </w:tcPr>
          <w:p>
            <w:r>
              <w:rPr>
                <w:b/>
              </w:rPr>
              <w:t xml:space="preserve">p-value</w:t>
            </w:r>
          </w:p>
        </w:tc>
        <w:tc>
          <w:tcPr>
            <w:tcW w:w="1314" w:type="dxa"/>
            <w:shd w:fill="E8EEF6"/>
          </w:tcPr>
          <w:p>
            <w:r>
              <w:rPr>
                <w:b/>
              </w:rPr>
              <w:t xml:space="preserve">N</w:t>
            </w:r>
          </w:p>
        </w:tc>
      </w:tr>
      <w:tr>
        <w:tc>
          <w:tcPr>
            <w:tcW w:w="1314" w:type="dxa"/>
          </w:tcPr>
          <w:p>
            <w:r>
              <w:t xml:space="preserve">Llama-3.2-3B-Instruct</w:t>
            </w:r>
          </w:p>
        </w:tc>
        <w:tc>
          <w:tcPr>
            <w:tcW w:w="1314" w:type="dxa"/>
          </w:tcPr>
          <w:p>
            <w:r>
              <w:t xml:space="preserve">0.208</w:t>
            </w:r>
          </w:p>
        </w:tc>
        <w:tc>
          <w:tcPr>
            <w:tcW w:w="1314" w:type="dxa"/>
          </w:tcPr>
          <w:p>
            <w:r>
              <w:t xml:space="preserve">0.023</w:t>
            </w:r>
          </w:p>
        </w:tc>
        <w:tc>
          <w:tcPr>
            <w:tcW w:w="1314" w:type="dxa"/>
          </w:tcPr>
          <w:p>
            <w:r>
              <w:t xml:space="preserve">1.232</w:t>
            </w:r>
          </w:p>
        </w:tc>
        <w:tc>
          <w:tcPr>
            <w:tcW w:w="1314" w:type="dxa"/>
          </w:tcPr>
          <w:p>
            <w:r>
              <w:t xml:space="preserve">[1.178, 1.288]</w:t>
            </w:r>
          </w:p>
        </w:tc>
        <w:tc>
          <w:tcPr>
            <w:tcW w:w="1314" w:type="dxa"/>
          </w:tcPr>
          <w:p>
            <w:r>
              <w:t xml:space="preserve">8.66e-20</w:t>
            </w:r>
          </w:p>
        </w:tc>
        <w:tc>
          <w:tcPr>
            <w:tcW w:w="1314" w:type="dxa"/>
          </w:tcPr>
          <w:p>
            <w:r>
              <w:t xml:space="preserve">2998</w:t>
            </w:r>
          </w:p>
        </w:tc>
      </w:tr>
      <w:tr>
        <w:tc>
          <w:tcPr>
            <w:tcW w:w="1314" w:type="dxa"/>
          </w:tcPr>
          <w:p>
            <w:r>
              <w:t xml:space="preserve">Qwen3.5-2B</w:t>
            </w:r>
          </w:p>
        </w:tc>
        <w:tc>
          <w:tcPr>
            <w:tcW w:w="1314" w:type="dxa"/>
          </w:tcPr>
          <w:p>
            <w:r>
              <w:t xml:space="preserve">0.244</w:t>
            </w:r>
          </w:p>
        </w:tc>
        <w:tc>
          <w:tcPr>
            <w:tcW w:w="1314" w:type="dxa"/>
          </w:tcPr>
          <w:p>
            <w:r>
              <w:t xml:space="preserve">0.025</w:t>
            </w:r>
          </w:p>
        </w:tc>
        <w:tc>
          <w:tcPr>
            <w:tcW w:w="1314" w:type="dxa"/>
          </w:tcPr>
          <w:p>
            <w:r>
              <w:t xml:space="preserve">1.276</w:t>
            </w:r>
          </w:p>
        </w:tc>
        <w:tc>
          <w:tcPr>
            <w:tcW w:w="1314" w:type="dxa"/>
          </w:tcPr>
          <w:p>
            <w:r>
              <w:t xml:space="preserve">[1.216, 1.339]</w:t>
            </w:r>
          </w:p>
        </w:tc>
        <w:tc>
          <w:tcPr>
            <w:tcW w:w="1314" w:type="dxa"/>
          </w:tcPr>
          <w:p>
            <w:r>
              <w:t xml:space="preserve">2.74e-23</w:t>
            </w:r>
          </w:p>
        </w:tc>
        <w:tc>
          <w:tcPr>
            <w:tcW w:w="1314" w:type="dxa"/>
          </w:tcPr>
          <w:p>
            <w:r>
              <w:t xml:space="preserve">3000</w:t>
            </w:r>
          </w:p>
        </w:tc>
      </w:tr>
    </w:tbl>
    <w:p>
      <w:pPr>
        <w:pStyle w:val="Heading1"/>
        <w:pageBreakBefore/>
      </w:pPr>
      <w:r>
        <w:t xml:space="preserve">Llama Results</w:t>
      </w:r>
    </w:p>
    <w:p>
      <w:r>
        <w:t xml:space="preserve">Llama factual inaccuracy increased from 49.6% at 4K to 70.7% at 82K. The primary GEE OR was 1.232 per doubling of rendered context, corresponding to approximately a 23.2% increase in the odds of factual inaccuracy.</w:t>
      </w:r>
    </w:p>
    <w:p>
      <w:pPr>
        <w:pStyle w:val="Heading1"/>
        <w:pageBreakBefore/>
      </w:pPr>
      <w:r>
        <w:t xml:space="preserve">Qwen Results</w:t>
      </w:r>
    </w:p>
    <w:p>
      <w:r>
        <w:t xml:space="preserve">Qwen factual inaccuracy increased from 45.2% at 4K to 71.2% at 82K. The primary GEE OR was 1.276 per doubling of rendered Qwen context, corresponding to approximately a 27.6% increase in the odds of factual inaccuracy.</w:t>
      </w:r>
    </w:p>
    <w:p>
      <w:pPr>
        <w:pStyle w:val="Caption"/>
      </w:pPr>
      <w:r>
        <w:t xml:space="preserve">Table 3. Binary Accurate/Inaccurate results by context.</w:t>
      </w:r>
    </w:p>
    <w:tbl>
      <w:tblPr>
        <w:tblW w:w="0" w:type="auto"/>
        <w:tblBorders>
          <w:top w:val="single" w:sz="4" w:color="8FA7C0"/>
          <w:left w:val="single" w:sz="4" w:color="8FA7C0"/>
          <w:bottom w:val="single" w:sz="4" w:color="8FA7C0"/>
          <w:right w:val="single" w:sz="4" w:color="8FA7C0"/>
          <w:insideH w:val="single" w:sz="4" w:color="C8D2DD"/>
          <w:insideV w:val="single" w:sz="4" w:color="C8D2DD"/>
        </w:tblBorders>
      </w:tblPr>
      <w:tr>
        <w:tc>
          <w:tcPr>
            <w:tcW w:w="1150" w:type="dxa"/>
            <w:shd w:fill="E8EEF6"/>
          </w:tcPr>
          <w:p>
            <w:r>
              <w:rPr>
                <w:b/>
              </w:rPr>
              <w:t xml:space="preserve">Context</w:t>
            </w:r>
          </w:p>
        </w:tc>
        <w:tc>
          <w:tcPr>
            <w:tcW w:w="1150" w:type="dxa"/>
            <w:shd w:fill="E8EEF6"/>
          </w:tcPr>
          <w:p>
            <w:r>
              <w:rPr>
                <w:b/>
              </w:rPr>
              <w:t xml:space="preserve">Llama Accurate</w:t>
            </w:r>
          </w:p>
        </w:tc>
        <w:tc>
          <w:tcPr>
            <w:tcW w:w="1150" w:type="dxa"/>
            <w:shd w:fill="E8EEF6"/>
          </w:tcPr>
          <w:p>
            <w:r>
              <w:rPr>
                <w:b/>
              </w:rPr>
              <w:t xml:space="preserve">Llama Inaccurate</w:t>
            </w:r>
          </w:p>
        </w:tc>
        <w:tc>
          <w:tcPr>
            <w:tcW w:w="1150" w:type="dxa"/>
            <w:shd w:fill="E8EEF6"/>
          </w:tcPr>
          <w:p>
            <w:r>
              <w:rPr>
                <w:b/>
              </w:rPr>
              <w:t xml:space="preserve">Llama Runtime Failures</w:t>
            </w:r>
          </w:p>
        </w:tc>
        <w:tc>
          <w:tcPr>
            <w:tcW w:w="1150" w:type="dxa"/>
            <w:shd w:fill="E8EEF6"/>
          </w:tcPr>
          <w:p>
            <w:r>
              <w:rPr>
                <w:b/>
              </w:rPr>
              <w:t xml:space="preserve">Qwen Mean Tokens</w:t>
            </w:r>
          </w:p>
        </w:tc>
        <w:tc>
          <w:tcPr>
            <w:tcW w:w="1150" w:type="dxa"/>
            <w:shd w:fill="E8EEF6"/>
          </w:tcPr>
          <w:p>
            <w:r>
              <w:rPr>
                <w:b/>
              </w:rPr>
              <w:t xml:space="preserve">Qwen Accurate</w:t>
            </w:r>
          </w:p>
        </w:tc>
        <w:tc>
          <w:tcPr>
            <w:tcW w:w="1150" w:type="dxa"/>
            <w:shd w:fill="E8EEF6"/>
          </w:tcPr>
          <w:p>
            <w:r>
              <w:rPr>
                <w:b/>
              </w:rPr>
              <w:t xml:space="preserve">Qwen Inaccurate</w:t>
            </w:r>
          </w:p>
        </w:tc>
        <w:tc>
          <w:tcPr>
            <w:tcW w:w="1150" w:type="dxa"/>
            <w:shd w:fill="E8EEF6"/>
          </w:tcPr>
          <w:p>
            <w:r>
              <w:rPr>
                <w:b/>
              </w:rPr>
              <w:t xml:space="preserve">Qwen Mean Latency</w:t>
            </w:r>
          </w:p>
        </w:tc>
      </w:tr>
      <w:tr>
        <w:tc>
          <w:tcPr>
            <w:tcW w:w="1150" w:type="dxa"/>
          </w:tcPr>
          <w:p>
            <w:r>
              <w:t xml:space="preserve">4K</w:t>
            </w:r>
          </w:p>
        </w:tc>
        <w:tc>
          <w:tcPr>
            <w:tcW w:w="1150" w:type="dxa"/>
          </w:tcPr>
          <w:p>
            <w:r>
              <w:t xml:space="preserve">50.4%</w:t>
            </w:r>
          </w:p>
        </w:tc>
        <w:tc>
          <w:tcPr>
            <w:tcW w:w="1150" w:type="dxa"/>
          </w:tcPr>
          <w:p>
            <w:r>
              <w:t xml:space="preserve">49.6%</w:t>
            </w:r>
          </w:p>
        </w:tc>
        <w:tc>
          <w:tcPr>
            <w:tcW w:w="1150" w:type="dxa"/>
          </w:tcPr>
          <w:p>
            <w:r>
              <w:t xml:space="preserve">0</w:t>
            </w:r>
          </w:p>
        </w:tc>
        <w:tc>
          <w:tcPr>
            <w:tcW w:w="1150" w:type="dxa"/>
          </w:tcPr>
          <w:p>
            <w:r>
              <w:t xml:space="preserve">5,164</w:t>
            </w:r>
          </w:p>
        </w:tc>
        <w:tc>
          <w:tcPr>
            <w:tcW w:w="1150" w:type="dxa"/>
          </w:tcPr>
          <w:p>
            <w:r>
              <w:t xml:space="preserve">54.8%</w:t>
            </w:r>
          </w:p>
        </w:tc>
        <w:tc>
          <w:tcPr>
            <w:tcW w:w="1150" w:type="dxa"/>
          </w:tcPr>
          <w:p>
            <w:r>
              <w:t xml:space="preserve">45.2%</w:t>
            </w:r>
          </w:p>
        </w:tc>
        <w:tc>
          <w:tcPr>
            <w:tcW w:w="1150" w:type="dxa"/>
          </w:tcPr>
          <w:p>
            <w:r>
              <w:t xml:space="preserve">0.47 s</w:t>
            </w:r>
          </w:p>
        </w:tc>
      </w:tr>
      <w:tr>
        <w:tc>
          <w:tcPr>
            <w:tcW w:w="1150" w:type="dxa"/>
          </w:tcPr>
          <w:p>
            <w:r>
              <w:t xml:space="preserve">8K</w:t>
            </w:r>
          </w:p>
        </w:tc>
        <w:tc>
          <w:tcPr>
            <w:tcW w:w="1150" w:type="dxa"/>
          </w:tcPr>
          <w:p>
            <w:r>
              <w:t xml:space="preserve">45.6%</w:t>
            </w:r>
          </w:p>
        </w:tc>
        <w:tc>
          <w:tcPr>
            <w:tcW w:w="1150" w:type="dxa"/>
          </w:tcPr>
          <w:p>
            <w:r>
              <w:t xml:space="preserve">54.4%</w:t>
            </w:r>
          </w:p>
        </w:tc>
        <w:tc>
          <w:tcPr>
            <w:tcW w:w="1150" w:type="dxa"/>
          </w:tcPr>
          <w:p>
            <w:r>
              <w:t xml:space="preserve">0</w:t>
            </w:r>
          </w:p>
        </w:tc>
        <w:tc>
          <w:tcPr>
            <w:tcW w:w="1150" w:type="dxa"/>
          </w:tcPr>
          <w:p>
            <w:r>
              <w:t xml:space="preserve">10,106</w:t>
            </w:r>
          </w:p>
        </w:tc>
        <w:tc>
          <w:tcPr>
            <w:tcW w:w="1150" w:type="dxa"/>
          </w:tcPr>
          <w:p>
            <w:r>
              <w:t xml:space="preserve">45.8%</w:t>
            </w:r>
          </w:p>
        </w:tc>
        <w:tc>
          <w:tcPr>
            <w:tcW w:w="1150" w:type="dxa"/>
          </w:tcPr>
          <w:p>
            <w:r>
              <w:t xml:space="preserve">54.2%</w:t>
            </w:r>
          </w:p>
        </w:tc>
        <w:tc>
          <w:tcPr>
            <w:tcW w:w="1150" w:type="dxa"/>
          </w:tcPr>
          <w:p>
            <w:r>
              <w:t xml:space="preserve">0.84 s</w:t>
            </w:r>
          </w:p>
        </w:tc>
      </w:tr>
      <w:tr>
        <w:tc>
          <w:tcPr>
            <w:tcW w:w="1150" w:type="dxa"/>
          </w:tcPr>
          <w:p>
            <w:r>
              <w:t xml:space="preserve">16K</w:t>
            </w:r>
          </w:p>
        </w:tc>
        <w:tc>
          <w:tcPr>
            <w:tcW w:w="1150" w:type="dxa"/>
          </w:tcPr>
          <w:p>
            <w:r>
              <w:t xml:space="preserve">41.2%</w:t>
            </w:r>
          </w:p>
        </w:tc>
        <w:tc>
          <w:tcPr>
            <w:tcW w:w="1150" w:type="dxa"/>
          </w:tcPr>
          <w:p>
            <w:r>
              <w:t xml:space="preserve">58.8%</w:t>
            </w:r>
          </w:p>
        </w:tc>
        <w:tc>
          <w:tcPr>
            <w:tcW w:w="1150" w:type="dxa"/>
          </w:tcPr>
          <w:p>
            <w:r>
              <w:t xml:space="preserve">0</w:t>
            </w:r>
          </w:p>
        </w:tc>
        <w:tc>
          <w:tcPr>
            <w:tcW w:w="1150" w:type="dxa"/>
          </w:tcPr>
          <w:p>
            <w:r>
              <w:t xml:space="preserve">19,981</w:t>
            </w:r>
          </w:p>
        </w:tc>
        <w:tc>
          <w:tcPr>
            <w:tcW w:w="1150" w:type="dxa"/>
          </w:tcPr>
          <w:p>
            <w:r>
              <w:t xml:space="preserve">39.4%</w:t>
            </w:r>
          </w:p>
        </w:tc>
        <w:tc>
          <w:tcPr>
            <w:tcW w:w="1150" w:type="dxa"/>
          </w:tcPr>
          <w:p>
            <w:r>
              <w:t xml:space="preserve">60.6%</w:t>
            </w:r>
          </w:p>
        </w:tc>
        <w:tc>
          <w:tcPr>
            <w:tcW w:w="1150" w:type="dxa"/>
          </w:tcPr>
          <w:p>
            <w:r>
              <w:t xml:space="preserve">1.59 s</w:t>
            </w:r>
          </w:p>
        </w:tc>
      </w:tr>
      <w:tr>
        <w:tc>
          <w:tcPr>
            <w:tcW w:w="1150" w:type="dxa"/>
          </w:tcPr>
          <w:p>
            <w:r>
              <w:t xml:space="preserve">32K</w:t>
            </w:r>
          </w:p>
        </w:tc>
        <w:tc>
          <w:tcPr>
            <w:tcW w:w="1150" w:type="dxa"/>
          </w:tcPr>
          <w:p>
            <w:r>
              <w:t xml:space="preserve">38.4%</w:t>
            </w:r>
          </w:p>
        </w:tc>
        <w:tc>
          <w:tcPr>
            <w:tcW w:w="1150" w:type="dxa"/>
          </w:tcPr>
          <w:p>
            <w:r>
              <w:t xml:space="preserve">61.6%</w:t>
            </w:r>
          </w:p>
        </w:tc>
        <w:tc>
          <w:tcPr>
            <w:tcW w:w="1150" w:type="dxa"/>
          </w:tcPr>
          <w:p>
            <w:r>
              <w:t xml:space="preserve">0</w:t>
            </w:r>
          </w:p>
        </w:tc>
        <w:tc>
          <w:tcPr>
            <w:tcW w:w="1150" w:type="dxa"/>
          </w:tcPr>
          <w:p>
            <w:r>
              <w:t xml:space="preserve">39,736</w:t>
            </w:r>
          </w:p>
        </w:tc>
        <w:tc>
          <w:tcPr>
            <w:tcW w:w="1150" w:type="dxa"/>
          </w:tcPr>
          <w:p>
            <w:r>
              <w:t xml:space="preserve">31.2%</w:t>
            </w:r>
          </w:p>
        </w:tc>
        <w:tc>
          <w:tcPr>
            <w:tcW w:w="1150" w:type="dxa"/>
          </w:tcPr>
          <w:p>
            <w:r>
              <w:t xml:space="preserve">68.8%</w:t>
            </w:r>
          </w:p>
        </w:tc>
        <w:tc>
          <w:tcPr>
            <w:tcW w:w="1150" w:type="dxa"/>
          </w:tcPr>
          <w:p>
            <w:r>
              <w:t xml:space="preserve">3.20 s</w:t>
            </w:r>
          </w:p>
        </w:tc>
      </w:tr>
      <w:tr>
        <w:tc>
          <w:tcPr>
            <w:tcW w:w="1150" w:type="dxa"/>
          </w:tcPr>
          <w:p>
            <w:r>
              <w:t xml:space="preserve">64K</w:t>
            </w:r>
          </w:p>
        </w:tc>
        <w:tc>
          <w:tcPr>
            <w:tcW w:w="1150" w:type="dxa"/>
          </w:tcPr>
          <w:p>
            <w:r>
              <w:t xml:space="preserve">30.4%</w:t>
            </w:r>
          </w:p>
        </w:tc>
        <w:tc>
          <w:tcPr>
            <w:tcW w:w="1150" w:type="dxa"/>
          </w:tcPr>
          <w:p>
            <w:r>
              <w:t xml:space="preserve">69.6%</w:t>
            </w:r>
          </w:p>
        </w:tc>
        <w:tc>
          <w:tcPr>
            <w:tcW w:w="1150" w:type="dxa"/>
          </w:tcPr>
          <w:p>
            <w:r>
              <w:t xml:space="preserve">0</w:t>
            </w:r>
          </w:p>
        </w:tc>
        <w:tc>
          <w:tcPr>
            <w:tcW w:w="1150" w:type="dxa"/>
          </w:tcPr>
          <w:p>
            <w:r>
              <w:t xml:space="preserve">79,219</w:t>
            </w:r>
          </w:p>
        </w:tc>
        <w:tc>
          <w:tcPr>
            <w:tcW w:w="1150" w:type="dxa"/>
          </w:tcPr>
          <w:p>
            <w:r>
              <w:t xml:space="preserve">32.6%</w:t>
            </w:r>
          </w:p>
        </w:tc>
        <w:tc>
          <w:tcPr>
            <w:tcW w:w="1150" w:type="dxa"/>
          </w:tcPr>
          <w:p>
            <w:r>
              <w:t xml:space="preserve">67.4%</w:t>
            </w:r>
          </w:p>
        </w:tc>
        <w:tc>
          <w:tcPr>
            <w:tcW w:w="1150" w:type="dxa"/>
          </w:tcPr>
          <w:p>
            <w:r>
              <w:t xml:space="preserve">6.81 s</w:t>
            </w:r>
          </w:p>
        </w:tc>
      </w:tr>
      <w:tr>
        <w:tc>
          <w:tcPr>
            <w:tcW w:w="1150" w:type="dxa"/>
          </w:tcPr>
          <w:p>
            <w:r>
              <w:t xml:space="preserve">82K</w:t>
            </w:r>
          </w:p>
        </w:tc>
        <w:tc>
          <w:tcPr>
            <w:tcW w:w="1150" w:type="dxa"/>
          </w:tcPr>
          <w:p>
            <w:r>
              <w:t xml:space="preserve">29.3%</w:t>
            </w:r>
          </w:p>
        </w:tc>
        <w:tc>
          <w:tcPr>
            <w:tcW w:w="1150" w:type="dxa"/>
          </w:tcPr>
          <w:p>
            <w:r>
              <w:t xml:space="preserve">70.7%</w:t>
            </w:r>
          </w:p>
        </w:tc>
        <w:tc>
          <w:tcPr>
            <w:tcW w:w="1150" w:type="dxa"/>
          </w:tcPr>
          <w:p>
            <w:r>
              <w:t xml:space="preserve">2</w:t>
            </w:r>
          </w:p>
        </w:tc>
        <w:tc>
          <w:tcPr>
            <w:tcW w:w="1150" w:type="dxa"/>
          </w:tcPr>
          <w:p>
            <w:r>
              <w:t xml:space="preserve">99,422</w:t>
            </w:r>
          </w:p>
        </w:tc>
        <w:tc>
          <w:tcPr>
            <w:tcW w:w="1150" w:type="dxa"/>
          </w:tcPr>
          <w:p>
            <w:r>
              <w:t xml:space="preserve">28.8%</w:t>
            </w:r>
          </w:p>
        </w:tc>
        <w:tc>
          <w:tcPr>
            <w:tcW w:w="1150" w:type="dxa"/>
          </w:tcPr>
          <w:p>
            <w:r>
              <w:t xml:space="preserve">71.2%</w:t>
            </w:r>
          </w:p>
        </w:tc>
        <w:tc>
          <w:tcPr>
            <w:tcW w:w="1150" w:type="dxa"/>
          </w:tcPr>
          <w:p>
            <w:r>
              <w:t xml:space="preserve">8.87 s</w:t>
            </w:r>
          </w:p>
        </w:tc>
      </w:tr>
    </w:tbl>
    <w:p>
      <w:pPr>
        <w:jc w:val="center"/>
      </w:pPr>
      <w:r>
        <w:drawing>
          <wp:inline distT="0" distB="0" distL="0" distR="0">
            <wp:extent cx="5806440" cy="3609408"/>
            <wp:docPr id="1" name="Figure 1"/>
            <a:graphic>
              <a:graphicData uri="http://schemas.openxmlformats.org/drawingml/2006/picture">
                <pic:pic>
                  <pic:nvPicPr>
                    <pic:cNvPr id="1" name="figure_01_accuracy_vs_context.png"/>
                    <pic:cNvPicPr/>
                  </pic:nvPicPr>
                  <pic:blipFill>
                    <a:blip r:embed="rImg1"/>
                    <a:stretch>
                      <a:fillRect/>
                    </a:stretch>
                  </pic:blipFill>
                  <pic:spPr>
                    <a:xfrm>
                      <a:off x="0" y="0"/>
                      <a:ext cx="5806440" cy="3609408"/>
                    </a:xfrm>
                    <a:prstGeom prst="rect">
                      <a:avLst/>
                    </a:prstGeom>
                  </pic:spPr>
                </pic:pic>
              </a:graphicData>
            </a:graphic>
          </wp:inline>
        </w:drawing>
      </w:r>
    </w:p>
    <w:p>
      <w:pPr>
        <w:pStyle w:val="Caption"/>
      </w:pPr>
      <w:r>
        <w:t xml:space="preserve">Figure 1. Accurate response rate by matched context condition for Llama and Qwen. Error bars show binomial confidence intervals over successful generations.</w:t>
      </w:r>
    </w:p>
    <w:p>
      <w:pPr>
        <w:jc w:val="center"/>
      </w:pPr>
      <w:r>
        <w:drawing>
          <wp:inline distT="0" distB="0" distL="0" distR="0">
            <wp:extent cx="5806440" cy="3609408"/>
            <wp:docPr id="2" name="Figure 2"/>
            <a:graphic>
              <a:graphicData uri="http://schemas.openxmlformats.org/drawingml/2006/picture">
                <pic:pic>
                  <pic:nvPicPr>
                    <pic:cNvPr id="2" name="figure_02_inaccuracy_vs_context.png"/>
                    <pic:cNvPicPr/>
                  </pic:nvPicPr>
                  <pic:blipFill>
                    <a:blip r:embed="rImg2"/>
                    <a:stretch>
                      <a:fillRect/>
                    </a:stretch>
                  </pic:blipFill>
                  <pic:spPr>
                    <a:xfrm>
                      <a:off x="0" y="0"/>
                      <a:ext cx="5806440" cy="3609408"/>
                    </a:xfrm>
                    <a:prstGeom prst="rect">
                      <a:avLst/>
                    </a:prstGeom>
                  </pic:spPr>
                </pic:pic>
              </a:graphicData>
            </a:graphic>
          </wp:inline>
        </w:drawing>
      </w:r>
    </w:p>
    <w:p>
      <w:pPr>
        <w:pStyle w:val="Caption"/>
      </w:pPr>
      <w:r>
        <w:t xml:space="preserve">Figure 2. Inaccurate response rate by matched context condition for both models. Runtime failures are excluded from factual denominators.</w:t>
      </w:r>
    </w:p>
    <w:p>
      <w:pPr>
        <w:pStyle w:val="Heading1"/>
        <w:pageBreakBefore/>
      </w:pPr>
      <w:r>
        <w:t xml:space="preserve">Cross-Model Comparison</w:t>
      </w:r>
    </w:p>
    <w:p>
      <w:r>
        <w:t xml:space="preserve">Increasing context length substantially reduced factual accuracy in both Llama-3.2-3B-Instruct and Qwen3.5-2B. The models differ in family, tokenizer, architecture, training, native chat template, and actual rendered token counts, so the comparison is behavioral rather than architectural.</w:t>
      </w:r>
    </w:p>
    <w:p>
      <w:pPr>
        <w:jc w:val="center"/>
      </w:pPr>
      <w:r>
        <w:drawing>
          <wp:inline distT="0" distB="0" distL="0" distR="0">
            <wp:extent cx="5806440" cy="2820270"/>
            <wp:docPr id="3" name="Figure 3"/>
            <a:graphic>
              <a:graphicData uri="http://schemas.openxmlformats.org/drawingml/2006/picture">
                <pic:pic>
                  <pic:nvPicPr>
                    <pic:cNvPr id="3" name="figure_03_odds_ratios.png"/>
                    <pic:cNvPicPr/>
                  </pic:nvPicPr>
                  <pic:blipFill>
                    <a:blip r:embed="rImg3"/>
                    <a:stretch>
                      <a:fillRect/>
                    </a:stretch>
                  </pic:blipFill>
                  <pic:spPr>
                    <a:xfrm>
                      <a:off x="0" y="0"/>
                      <a:ext cx="5806440" cy="2820270"/>
                    </a:xfrm>
                    <a:prstGeom prst="rect">
                      <a:avLst/>
                    </a:prstGeom>
                  </pic:spPr>
                </pic:pic>
              </a:graphicData>
            </a:graphic>
          </wp:inline>
        </w:drawing>
      </w:r>
    </w:p>
    <w:p>
      <w:pPr>
        <w:pStyle w:val="Caption"/>
      </w:pPr>
      <w:r>
        <w:t xml:space="preserve">Figure 3. Primary GEE odds ratios for the binary Inaccurate outcome. Values greater than 1 indicate increasing odds of inaccuracy with longer rendered context.</w:t>
      </w:r>
    </w:p>
    <w:p>
      <w:pPr>
        <w:pStyle w:val="Heading1"/>
        <w:pageBreakBefore/>
      </w:pPr>
      <w:r>
        <w:t xml:space="preserve">Model x Context Interaction</w:t>
      </w:r>
    </w:p>
    <w:p>
      <w:r>
        <w:t xml:space="preserve">The most important cross-model test is the context-by-model interaction. The interaction was not statistically significant for overall factual inaccuracy. Therefore, although Qwen's point estimate was slightly larger, this experiment does not provide evidence that the overall context-length degradation slope differs between the two models.</w:t>
      </w:r>
    </w:p>
    <w:p>
      <w:pPr>
        <w:pStyle w:val="Caption"/>
      </w:pPr>
      <w:r>
        <w:t xml:space="preserve">Table 4. Combined model interaction test for overall factual inaccuracy.</w:t>
      </w:r>
    </w:p>
    <w:tbl>
      <w:tblPr>
        <w:tblW w:w="0" w:type="auto"/>
        <w:tblBorders>
          <w:top w:val="single" w:sz="4" w:color="8FA7C0"/>
          <w:left w:val="single" w:sz="4" w:color="8FA7C0"/>
          <w:bottom w:val="single" w:sz="4" w:color="8FA7C0"/>
          <w:right w:val="single" w:sz="4" w:color="8FA7C0"/>
          <w:insideH w:val="single" w:sz="4" w:color="C8D2DD"/>
          <w:insideV w:val="single" w:sz="4" w:color="C8D2DD"/>
        </w:tblBorders>
      </w:tblPr>
      <w:tr>
        <w:tc>
          <w:tcPr>
            <w:tcW w:w="1533" w:type="dxa"/>
            <w:shd w:fill="E8EEF6"/>
          </w:tcPr>
          <w:p>
            <w:r>
              <w:rPr>
                <w:b/>
              </w:rPr>
              <w:t xml:space="preserve">Outcome</w:t>
            </w:r>
          </w:p>
        </w:tc>
        <w:tc>
          <w:tcPr>
            <w:tcW w:w="1533" w:type="dxa"/>
            <w:shd w:fill="E8EEF6"/>
          </w:tcPr>
          <w:p>
            <w:r>
              <w:rPr>
                <w:b/>
              </w:rPr>
              <w:t xml:space="preserve">Interaction</w:t>
            </w:r>
          </w:p>
        </w:tc>
        <w:tc>
          <w:tcPr>
            <w:tcW w:w="1533" w:type="dxa"/>
            <w:shd w:fill="E8EEF6"/>
          </w:tcPr>
          <w:p>
            <w:r>
              <w:rPr>
                <w:b/>
              </w:rPr>
              <w:t xml:space="preserve">Qwen-vs-Llama slope OR ratio</w:t>
            </w:r>
          </w:p>
        </w:tc>
        <w:tc>
          <w:tcPr>
            <w:tcW w:w="1533" w:type="dxa"/>
            <w:shd w:fill="E8EEF6"/>
          </w:tcPr>
          <w:p>
            <w:r>
              <w:rPr>
                <w:b/>
              </w:rPr>
              <w:t xml:space="preserve">95% CI</w:t>
            </w:r>
          </w:p>
        </w:tc>
        <w:tc>
          <w:tcPr>
            <w:tcW w:w="1533" w:type="dxa"/>
            <w:shd w:fill="E8EEF6"/>
          </w:tcPr>
          <w:p>
            <w:r>
              <w:rPr>
                <w:b/>
              </w:rPr>
              <w:t xml:space="preserve">p-value</w:t>
            </w:r>
          </w:p>
        </w:tc>
        <w:tc>
          <w:tcPr>
            <w:tcW w:w="1533" w:type="dxa"/>
            <w:shd w:fill="E8EEF6"/>
          </w:tcPr>
          <w:p>
            <w:r>
              <w:rPr>
                <w:b/>
              </w:rPr>
              <w:t xml:space="preserve">Interpretation</w:t>
            </w:r>
          </w:p>
        </w:tc>
      </w:tr>
      <w:tr>
        <w:tc>
          <w:tcPr>
            <w:tcW w:w="1533" w:type="dxa"/>
          </w:tcPr>
          <w:p>
            <w:r>
              <w:t xml:space="preserve">Inaccurate</w:t>
            </w:r>
          </w:p>
        </w:tc>
        <w:tc>
          <w:tcPr>
            <w:tcW w:w="1533" w:type="dxa"/>
          </w:tcPr>
          <w:p>
            <w:r>
              <w:t xml:space="preserve">log2(rendered_input_tokens) x model</w:t>
            </w:r>
          </w:p>
        </w:tc>
        <w:tc>
          <w:tcPr>
            <w:tcW w:w="1533" w:type="dxa"/>
          </w:tcPr>
          <w:p>
            <w:r>
              <w:t xml:space="preserve">1.030</w:t>
            </w:r>
          </w:p>
        </w:tc>
        <w:tc>
          <w:tcPr>
            <w:tcW w:w="1533" w:type="dxa"/>
          </w:tcPr>
          <w:p>
            <w:r>
              <w:t xml:space="preserve">[0.967, 1.098]</w:t>
            </w:r>
          </w:p>
        </w:tc>
        <w:tc>
          <w:tcPr>
            <w:tcW w:w="1533" w:type="dxa"/>
          </w:tcPr>
          <w:p>
            <w:r>
              <w:t xml:space="preserve">0.3594</w:t>
            </w:r>
          </w:p>
        </w:tc>
        <w:tc>
          <w:tcPr>
            <w:tcW w:w="1533" w:type="dxa"/>
          </w:tcPr>
          <w:p>
            <w:r>
              <w:t xml:space="preserve">No statistically significant difference detected</w:t>
            </w:r>
          </w:p>
        </w:tc>
      </w:tr>
    </w:tbl>
    <w:p>
      <w:pPr>
        <w:jc w:val="center"/>
      </w:pPr>
      <w:r>
        <w:drawing>
          <wp:inline distT="0" distB="0" distL="0" distR="0">
            <wp:extent cx="5806440" cy="3609408"/>
            <wp:docPr id="4" name="Figure 4"/>
            <a:graphic>
              <a:graphicData uri="http://schemas.openxmlformats.org/drawingml/2006/picture">
                <pic:pic>
                  <pic:nvPicPr>
                    <pic:cNvPr id="4" name="figure_04_cross_model_trend.png"/>
                    <pic:cNvPicPr/>
                  </pic:nvPicPr>
                  <pic:blipFill>
                    <a:blip r:embed="rImg4"/>
                    <a:stretch>
                      <a:fillRect/>
                    </a:stretch>
                  </pic:blipFill>
                  <pic:spPr>
                    <a:xfrm>
                      <a:off x="0" y="0"/>
                      <a:ext cx="5806440" cy="3609408"/>
                    </a:xfrm>
                    <a:prstGeom prst="rect">
                      <a:avLst/>
                    </a:prstGeom>
                  </pic:spPr>
                </pic:pic>
              </a:graphicData>
            </a:graphic>
          </wp:inline>
        </w:drawing>
      </w:r>
    </w:p>
    <w:p>
      <w:pPr>
        <w:pStyle w:val="Caption"/>
      </w:pPr>
      <w:r>
        <w:t xml:space="preserve">Figure 4. Inaccuracy plotted against each model's actual rendered token counts. The condition labels are matched semantically, while the trend predictor uses actual tokenizer-specific counts.</w:t>
      </w:r>
    </w:p>
    <w:p>
      <w:pPr>
        <w:pStyle w:val="Heading1"/>
        <w:pageBreakBefore/>
      </w:pPr>
      <w:r>
        <w:t xml:space="preserve">Paired Context Comparisons</w:t>
      </w:r>
    </w:p>
    <w:p>
      <w:r>
        <w:t xml:space="preserve">Paired McNemar tests compared 4K against each higher context condition within the same question families. For both Llama and Qwen, 4K versus every higher context showed significant increases in overall inaccuracy after Holm correction.</w:t>
      </w:r>
    </w:p>
    <w:p>
      <w:pPr>
        <w:pStyle w:val="Caption"/>
      </w:pPr>
      <w:r>
        <w:t xml:space="preserve">Table 5. Paired McNemar tests for overall inaccuracy.</w:t>
      </w:r>
    </w:p>
    <w:tbl>
      <w:tblPr>
        <w:tblW w:w="0" w:type="auto"/>
        <w:tblBorders>
          <w:top w:val="single" w:sz="4" w:color="8FA7C0"/>
          <w:left w:val="single" w:sz="4" w:color="8FA7C0"/>
          <w:bottom w:val="single" w:sz="4" w:color="8FA7C0"/>
          <w:right w:val="single" w:sz="4" w:color="8FA7C0"/>
          <w:insideH w:val="single" w:sz="4" w:color="C8D2DD"/>
          <w:insideV w:val="single" w:sz="4" w:color="C8D2DD"/>
        </w:tblBorders>
      </w:tblPr>
      <w:tr>
        <w:tc>
          <w:tcPr>
            <w:tcW w:w="920" w:type="dxa"/>
            <w:shd w:fill="E8EEF6"/>
          </w:tcPr>
          <w:p>
            <w:r>
              <w:rPr>
                <w:b/>
              </w:rPr>
              <w:t xml:space="preserve">Model</w:t>
            </w:r>
          </w:p>
        </w:tc>
        <w:tc>
          <w:tcPr>
            <w:tcW w:w="920" w:type="dxa"/>
            <w:shd w:fill="E8EEF6"/>
          </w:tcPr>
          <w:p>
            <w:r>
              <w:rPr>
                <w:b/>
              </w:rPr>
              <w:t xml:space="preserve">Comparison</w:t>
            </w:r>
          </w:p>
        </w:tc>
        <w:tc>
          <w:tcPr>
            <w:tcW w:w="920" w:type="dxa"/>
            <w:shd w:fill="E8EEF6"/>
          </w:tcPr>
          <w:p>
            <w:r>
              <w:rPr>
                <w:b/>
              </w:rPr>
              <w:t xml:space="preserve">Paired N</w:t>
            </w:r>
          </w:p>
        </w:tc>
        <w:tc>
          <w:tcPr>
            <w:tcW w:w="920" w:type="dxa"/>
            <w:shd w:fill="E8EEF6"/>
          </w:tcPr>
          <w:p>
            <w:r>
              <w:rPr>
                <w:b/>
              </w:rPr>
              <w:t xml:space="preserve">4K Inaccurate</w:t>
            </w:r>
          </w:p>
        </w:tc>
        <w:tc>
          <w:tcPr>
            <w:tcW w:w="920" w:type="dxa"/>
            <w:shd w:fill="E8EEF6"/>
          </w:tcPr>
          <w:p>
            <w:r>
              <w:rPr>
                <w:b/>
              </w:rPr>
              <w:t xml:space="preserve">Higher Context Inaccurate</w:t>
            </w:r>
          </w:p>
        </w:tc>
        <w:tc>
          <w:tcPr>
            <w:tcW w:w="920" w:type="dxa"/>
            <w:shd w:fill="E8EEF6"/>
          </w:tcPr>
          <w:p>
            <w:r>
              <w:rPr>
                <w:b/>
              </w:rPr>
              <w:t xml:space="preserve">Delta</w:t>
            </w:r>
          </w:p>
        </w:tc>
        <w:tc>
          <w:tcPr>
            <w:tcW w:w="920" w:type="dxa"/>
            <w:shd w:fill="E8EEF6"/>
          </w:tcPr>
          <w:p>
            <w:r>
              <w:rPr>
                <w:b/>
              </w:rPr>
              <w:t xml:space="preserve">Discordant 4K=0,Higher=1</w:t>
            </w:r>
          </w:p>
        </w:tc>
        <w:tc>
          <w:tcPr>
            <w:tcW w:w="920" w:type="dxa"/>
            <w:shd w:fill="E8EEF6"/>
          </w:tcPr>
          <w:p>
            <w:r>
              <w:rPr>
                <w:b/>
              </w:rPr>
              <w:t xml:space="preserve">Discordant 4K=1,Higher=0</w:t>
            </w:r>
          </w:p>
        </w:tc>
        <w:tc>
          <w:tcPr>
            <w:tcW w:w="920" w:type="dxa"/>
            <w:shd w:fill="E8EEF6"/>
          </w:tcPr>
          <w:p>
            <w:r>
              <w:rPr>
                <w:b/>
              </w:rPr>
              <w:t xml:space="preserve">Raw p</w:t>
            </w:r>
          </w:p>
        </w:tc>
        <w:tc>
          <w:tcPr>
            <w:tcW w:w="920" w:type="dxa"/>
            <w:shd w:fill="E8EEF6"/>
          </w:tcPr>
          <w:p>
            <w:r>
              <w:rPr>
                <w:b/>
              </w:rPr>
              <w:t xml:space="preserve">Holm p</w:t>
            </w:r>
          </w:p>
        </w:tc>
      </w:tr>
      <w:tr>
        <w:tc>
          <w:tcPr>
            <w:tcW w:w="920" w:type="dxa"/>
          </w:tcPr>
          <w:p>
            <w:r>
              <w:t xml:space="preserve">Llama</w:t>
            </w:r>
          </w:p>
        </w:tc>
        <w:tc>
          <w:tcPr>
            <w:tcW w:w="920" w:type="dxa"/>
          </w:tcPr>
          <w:p>
            <w:r>
              <w:t xml:space="preserve">4K vs 8K</w:t>
            </w:r>
          </w:p>
        </w:tc>
        <w:tc>
          <w:tcPr>
            <w:tcW w:w="920" w:type="dxa"/>
          </w:tcPr>
          <w:p>
            <w:r>
              <w:t xml:space="preserve">500</w:t>
            </w:r>
          </w:p>
        </w:tc>
        <w:tc>
          <w:tcPr>
            <w:tcW w:w="920" w:type="dxa"/>
          </w:tcPr>
          <w:p>
            <w:r>
              <w:t xml:space="preserve">49.6%</w:t>
            </w:r>
          </w:p>
        </w:tc>
        <w:tc>
          <w:tcPr>
            <w:tcW w:w="920" w:type="dxa"/>
          </w:tcPr>
          <w:p>
            <w:r>
              <w:t xml:space="preserve">54.4%</w:t>
            </w:r>
          </w:p>
        </w:tc>
        <w:tc>
          <w:tcPr>
            <w:tcW w:w="920" w:type="dxa"/>
          </w:tcPr>
          <w:p>
            <w:r>
              <w:t xml:space="preserve">4.8 pp</w:t>
            </w:r>
          </w:p>
        </w:tc>
        <w:tc>
          <w:tcPr>
            <w:tcW w:w="920" w:type="dxa"/>
          </w:tcPr>
          <w:p>
            <w:r>
              <w:t xml:space="preserve">41</w:t>
            </w:r>
          </w:p>
        </w:tc>
        <w:tc>
          <w:tcPr>
            <w:tcW w:w="920" w:type="dxa"/>
          </w:tcPr>
          <w:p>
            <w:r>
              <w:t xml:space="preserve">17</w:t>
            </w:r>
          </w:p>
        </w:tc>
        <w:tc>
          <w:tcPr>
            <w:tcW w:w="920" w:type="dxa"/>
          </w:tcPr>
          <w:p>
            <w:r>
              <w:t xml:space="preserve">0.00223</w:t>
            </w:r>
          </w:p>
        </w:tc>
        <w:tc>
          <w:tcPr>
            <w:tcW w:w="920" w:type="dxa"/>
          </w:tcPr>
          <w:p>
            <w:r>
              <w:t xml:space="preserve">0.00223</w:t>
            </w:r>
          </w:p>
        </w:tc>
      </w:tr>
      <w:tr>
        <w:tc>
          <w:tcPr>
            <w:tcW w:w="920" w:type="dxa"/>
          </w:tcPr>
          <w:p>
            <w:r>
              <w:t xml:space="preserve">Llama</w:t>
            </w:r>
          </w:p>
        </w:tc>
        <w:tc>
          <w:tcPr>
            <w:tcW w:w="920" w:type="dxa"/>
          </w:tcPr>
          <w:p>
            <w:r>
              <w:t xml:space="preserve">4K vs 16K</w:t>
            </w:r>
          </w:p>
        </w:tc>
        <w:tc>
          <w:tcPr>
            <w:tcW w:w="920" w:type="dxa"/>
          </w:tcPr>
          <w:p>
            <w:r>
              <w:t xml:space="preserve">500</w:t>
            </w:r>
          </w:p>
        </w:tc>
        <w:tc>
          <w:tcPr>
            <w:tcW w:w="920" w:type="dxa"/>
          </w:tcPr>
          <w:p>
            <w:r>
              <w:t xml:space="preserve">49.6%</w:t>
            </w:r>
          </w:p>
        </w:tc>
        <w:tc>
          <w:tcPr>
            <w:tcW w:w="920" w:type="dxa"/>
          </w:tcPr>
          <w:p>
            <w:r>
              <w:t xml:space="preserve">58.8%</w:t>
            </w:r>
          </w:p>
        </w:tc>
        <w:tc>
          <w:tcPr>
            <w:tcW w:w="920" w:type="dxa"/>
          </w:tcPr>
          <w:p>
            <w:r>
              <w:t xml:space="preserve">9.2 pp</w:t>
            </w:r>
          </w:p>
        </w:tc>
        <w:tc>
          <w:tcPr>
            <w:tcW w:w="920" w:type="dxa"/>
          </w:tcPr>
          <w:p>
            <w:r>
              <w:t xml:space="preserve">66</w:t>
            </w:r>
          </w:p>
        </w:tc>
        <w:tc>
          <w:tcPr>
            <w:tcW w:w="920" w:type="dxa"/>
          </w:tcPr>
          <w:p>
            <w:r>
              <w:t xml:space="preserve">20</w:t>
            </w:r>
          </w:p>
        </w:tc>
        <w:tc>
          <w:tcPr>
            <w:tcW w:w="920" w:type="dxa"/>
          </w:tcPr>
          <w:p>
            <w:r>
              <w:t xml:space="preserve">6.67e-07</w:t>
            </w:r>
          </w:p>
        </w:tc>
        <w:tc>
          <w:tcPr>
            <w:tcW w:w="920" w:type="dxa"/>
          </w:tcPr>
          <w:p>
            <w:r>
              <w:t xml:space="preserve">1.33e-06</w:t>
            </w:r>
          </w:p>
        </w:tc>
      </w:tr>
      <w:tr>
        <w:tc>
          <w:tcPr>
            <w:tcW w:w="920" w:type="dxa"/>
          </w:tcPr>
          <w:p>
            <w:r>
              <w:t xml:space="preserve">Llama</w:t>
            </w:r>
          </w:p>
        </w:tc>
        <w:tc>
          <w:tcPr>
            <w:tcW w:w="920" w:type="dxa"/>
          </w:tcPr>
          <w:p>
            <w:r>
              <w:t xml:space="preserve">4K vs 32K</w:t>
            </w:r>
          </w:p>
        </w:tc>
        <w:tc>
          <w:tcPr>
            <w:tcW w:w="920" w:type="dxa"/>
          </w:tcPr>
          <w:p>
            <w:r>
              <w:t xml:space="preserve">500</w:t>
            </w:r>
          </w:p>
        </w:tc>
        <w:tc>
          <w:tcPr>
            <w:tcW w:w="920" w:type="dxa"/>
          </w:tcPr>
          <w:p>
            <w:r>
              <w:t xml:space="preserve">49.6%</w:t>
            </w:r>
          </w:p>
        </w:tc>
        <w:tc>
          <w:tcPr>
            <w:tcW w:w="920" w:type="dxa"/>
          </w:tcPr>
          <w:p>
            <w:r>
              <w:t xml:space="preserve">61.6%</w:t>
            </w:r>
          </w:p>
        </w:tc>
        <w:tc>
          <w:tcPr>
            <w:tcW w:w="920" w:type="dxa"/>
          </w:tcPr>
          <w:p>
            <w:r>
              <w:t xml:space="preserve">12.0 pp</w:t>
            </w:r>
          </w:p>
        </w:tc>
        <w:tc>
          <w:tcPr>
            <w:tcW w:w="920" w:type="dxa"/>
          </w:tcPr>
          <w:p>
            <w:r>
              <w:t xml:space="preserve">88</w:t>
            </w:r>
          </w:p>
        </w:tc>
        <w:tc>
          <w:tcPr>
            <w:tcW w:w="920" w:type="dxa"/>
          </w:tcPr>
          <w:p>
            <w:r>
              <w:t xml:space="preserve">28</w:t>
            </w:r>
          </w:p>
        </w:tc>
        <w:tc>
          <w:tcPr>
            <w:tcW w:w="920" w:type="dxa"/>
          </w:tcPr>
          <w:p>
            <w:r>
              <w:t xml:space="preserve">2.09e-08</w:t>
            </w:r>
          </w:p>
        </w:tc>
        <w:tc>
          <w:tcPr>
            <w:tcW w:w="920" w:type="dxa"/>
          </w:tcPr>
          <w:p>
            <w:r>
              <w:t xml:space="preserve">6.27e-08</w:t>
            </w:r>
          </w:p>
        </w:tc>
      </w:tr>
      <w:tr>
        <w:tc>
          <w:tcPr>
            <w:tcW w:w="920" w:type="dxa"/>
          </w:tcPr>
          <w:p>
            <w:r>
              <w:t xml:space="preserve">Llama</w:t>
            </w:r>
          </w:p>
        </w:tc>
        <w:tc>
          <w:tcPr>
            <w:tcW w:w="920" w:type="dxa"/>
          </w:tcPr>
          <w:p>
            <w:r>
              <w:t xml:space="preserve">4K vs 64K</w:t>
            </w:r>
          </w:p>
        </w:tc>
        <w:tc>
          <w:tcPr>
            <w:tcW w:w="920" w:type="dxa"/>
          </w:tcPr>
          <w:p>
            <w:r>
              <w:t xml:space="preserve">500</w:t>
            </w:r>
          </w:p>
        </w:tc>
        <w:tc>
          <w:tcPr>
            <w:tcW w:w="920" w:type="dxa"/>
          </w:tcPr>
          <w:p>
            <w:r>
              <w:t xml:space="preserve">49.6%</w:t>
            </w:r>
          </w:p>
        </w:tc>
        <w:tc>
          <w:tcPr>
            <w:tcW w:w="920" w:type="dxa"/>
          </w:tcPr>
          <w:p>
            <w:r>
              <w:t xml:space="preserve">69.6%</w:t>
            </w:r>
          </w:p>
        </w:tc>
        <w:tc>
          <w:tcPr>
            <w:tcW w:w="920" w:type="dxa"/>
          </w:tcPr>
          <w:p>
            <w:r>
              <w:t xml:space="preserve">20.0 pp</w:t>
            </w:r>
          </w:p>
        </w:tc>
        <w:tc>
          <w:tcPr>
            <w:tcW w:w="920" w:type="dxa"/>
          </w:tcPr>
          <w:p>
            <w:r>
              <w:t xml:space="preserve">124</w:t>
            </w:r>
          </w:p>
        </w:tc>
        <w:tc>
          <w:tcPr>
            <w:tcW w:w="920" w:type="dxa"/>
          </w:tcPr>
          <w:p>
            <w:r>
              <w:t xml:space="preserve">24</w:t>
            </w:r>
          </w:p>
        </w:tc>
        <w:tc>
          <w:tcPr>
            <w:tcW w:w="920" w:type="dxa"/>
          </w:tcPr>
          <w:p>
            <w:r>
              <w:t xml:space="preserve">1.89e-17</w:t>
            </w:r>
          </w:p>
        </w:tc>
        <w:tc>
          <w:tcPr>
            <w:tcW w:w="920" w:type="dxa"/>
          </w:tcPr>
          <w:p>
            <w:r>
              <w:t xml:space="preserve">7.57e-17</w:t>
            </w:r>
          </w:p>
        </w:tc>
      </w:tr>
      <w:tr>
        <w:tc>
          <w:tcPr>
            <w:tcW w:w="920" w:type="dxa"/>
          </w:tcPr>
          <w:p>
            <w:r>
              <w:t xml:space="preserve">Llama</w:t>
            </w:r>
          </w:p>
        </w:tc>
        <w:tc>
          <w:tcPr>
            <w:tcW w:w="920" w:type="dxa"/>
          </w:tcPr>
          <w:p>
            <w:r>
              <w:t xml:space="preserve">4K vs 82K</w:t>
            </w:r>
          </w:p>
        </w:tc>
        <w:tc>
          <w:tcPr>
            <w:tcW w:w="920" w:type="dxa"/>
          </w:tcPr>
          <w:p>
            <w:r>
              <w:t xml:space="preserve">498</w:t>
            </w:r>
          </w:p>
        </w:tc>
        <w:tc>
          <w:tcPr>
            <w:tcW w:w="920" w:type="dxa"/>
          </w:tcPr>
          <w:p>
            <w:r>
              <w:t xml:space="preserve">49.4%</w:t>
            </w:r>
          </w:p>
        </w:tc>
        <w:tc>
          <w:tcPr>
            <w:tcW w:w="920" w:type="dxa"/>
          </w:tcPr>
          <w:p>
            <w:r>
              <w:t xml:space="preserve">70.7%</w:t>
            </w:r>
          </w:p>
        </w:tc>
        <w:tc>
          <w:tcPr>
            <w:tcW w:w="920" w:type="dxa"/>
          </w:tcPr>
          <w:p>
            <w:r>
              <w:t xml:space="preserve">21.3 pp</w:t>
            </w:r>
          </w:p>
        </w:tc>
        <w:tc>
          <w:tcPr>
            <w:tcW w:w="920" w:type="dxa"/>
          </w:tcPr>
          <w:p>
            <w:r>
              <w:t xml:space="preserve">129</w:t>
            </w:r>
          </w:p>
        </w:tc>
        <w:tc>
          <w:tcPr>
            <w:tcW w:w="920" w:type="dxa"/>
          </w:tcPr>
          <w:p>
            <w:r>
              <w:t xml:space="preserve">23</w:t>
            </w:r>
          </w:p>
        </w:tc>
        <w:tc>
          <w:tcPr>
            <w:tcW w:w="920" w:type="dxa"/>
          </w:tcPr>
          <w:p>
            <w:r>
              <w:t xml:space="preserve">4.33e-19</w:t>
            </w:r>
          </w:p>
        </w:tc>
        <w:tc>
          <w:tcPr>
            <w:tcW w:w="920" w:type="dxa"/>
          </w:tcPr>
          <w:p>
            <w:r>
              <w:t xml:space="preserve">2.17e-18</w:t>
            </w:r>
          </w:p>
        </w:tc>
      </w:tr>
      <w:tr>
        <w:tc>
          <w:tcPr>
            <w:tcW w:w="920" w:type="dxa"/>
          </w:tcPr>
          <w:p>
            <w:r>
              <w:t xml:space="preserve">Qwen</w:t>
            </w:r>
          </w:p>
        </w:tc>
        <w:tc>
          <w:tcPr>
            <w:tcW w:w="920" w:type="dxa"/>
          </w:tcPr>
          <w:p>
            <w:r>
              <w:t xml:space="preserve">4K vs 8K</w:t>
            </w:r>
          </w:p>
        </w:tc>
        <w:tc>
          <w:tcPr>
            <w:tcW w:w="920" w:type="dxa"/>
          </w:tcPr>
          <w:p>
            <w:r>
              <w:t xml:space="preserve">500</w:t>
            </w:r>
          </w:p>
        </w:tc>
        <w:tc>
          <w:tcPr>
            <w:tcW w:w="920" w:type="dxa"/>
          </w:tcPr>
          <w:p>
            <w:r>
              <w:t xml:space="preserve">45.2%</w:t>
            </w:r>
          </w:p>
        </w:tc>
        <w:tc>
          <w:tcPr>
            <w:tcW w:w="920" w:type="dxa"/>
          </w:tcPr>
          <w:p>
            <w:r>
              <w:t xml:space="preserve">54.2%</w:t>
            </w:r>
          </w:p>
        </w:tc>
        <w:tc>
          <w:tcPr>
            <w:tcW w:w="920" w:type="dxa"/>
          </w:tcPr>
          <w:p>
            <w:r>
              <w:t xml:space="preserve">9.0 pp</w:t>
            </w:r>
          </w:p>
        </w:tc>
        <w:tc>
          <w:tcPr>
            <w:tcW w:w="920" w:type="dxa"/>
          </w:tcPr>
          <w:p>
            <w:r>
              <w:t xml:space="preserve">60</w:t>
            </w:r>
          </w:p>
        </w:tc>
        <w:tc>
          <w:tcPr>
            <w:tcW w:w="920" w:type="dxa"/>
          </w:tcPr>
          <w:p>
            <w:r>
              <w:t xml:space="preserve">15</w:t>
            </w:r>
          </w:p>
        </w:tc>
        <w:tc>
          <w:tcPr>
            <w:tcW w:w="920" w:type="dxa"/>
          </w:tcPr>
          <w:p>
            <w:r>
              <w:t xml:space="preserve">1.59e-07</w:t>
            </w:r>
          </w:p>
        </w:tc>
        <w:tc>
          <w:tcPr>
            <w:tcW w:w="920" w:type="dxa"/>
          </w:tcPr>
          <w:p>
            <w:r>
              <w:t xml:space="preserve">1.59e-07</w:t>
            </w:r>
          </w:p>
        </w:tc>
      </w:tr>
      <w:tr>
        <w:tc>
          <w:tcPr>
            <w:tcW w:w="920" w:type="dxa"/>
          </w:tcPr>
          <w:p>
            <w:r>
              <w:t xml:space="preserve">Qwen</w:t>
            </w:r>
          </w:p>
        </w:tc>
        <w:tc>
          <w:tcPr>
            <w:tcW w:w="920" w:type="dxa"/>
          </w:tcPr>
          <w:p>
            <w:r>
              <w:t xml:space="preserve">4K vs 16K</w:t>
            </w:r>
          </w:p>
        </w:tc>
        <w:tc>
          <w:tcPr>
            <w:tcW w:w="920" w:type="dxa"/>
          </w:tcPr>
          <w:p>
            <w:r>
              <w:t xml:space="preserve">500</w:t>
            </w:r>
          </w:p>
        </w:tc>
        <w:tc>
          <w:tcPr>
            <w:tcW w:w="920" w:type="dxa"/>
          </w:tcPr>
          <w:p>
            <w:r>
              <w:t xml:space="preserve">45.2%</w:t>
            </w:r>
          </w:p>
        </w:tc>
        <w:tc>
          <w:tcPr>
            <w:tcW w:w="920" w:type="dxa"/>
          </w:tcPr>
          <w:p>
            <w:r>
              <w:t xml:space="preserve">60.6%</w:t>
            </w:r>
          </w:p>
        </w:tc>
        <w:tc>
          <w:tcPr>
            <w:tcW w:w="920" w:type="dxa"/>
          </w:tcPr>
          <w:p>
            <w:r>
              <w:t xml:space="preserve">15.4 pp</w:t>
            </w:r>
          </w:p>
        </w:tc>
        <w:tc>
          <w:tcPr>
            <w:tcW w:w="920" w:type="dxa"/>
          </w:tcPr>
          <w:p>
            <w:r>
              <w:t xml:space="preserve">88</w:t>
            </w:r>
          </w:p>
        </w:tc>
        <w:tc>
          <w:tcPr>
            <w:tcW w:w="920" w:type="dxa"/>
          </w:tcPr>
          <w:p>
            <w:r>
              <w:t xml:space="preserve">11</w:t>
            </w:r>
          </w:p>
        </w:tc>
        <w:tc>
          <w:tcPr>
            <w:tcW w:w="920" w:type="dxa"/>
          </w:tcPr>
          <w:p>
            <w:r>
              <w:t xml:space="preserve">4.53e-16</w:t>
            </w:r>
          </w:p>
        </w:tc>
        <w:tc>
          <w:tcPr>
            <w:tcW w:w="920" w:type="dxa"/>
          </w:tcPr>
          <w:p>
            <w:r>
              <w:t xml:space="preserve">9.06e-16</w:t>
            </w:r>
          </w:p>
        </w:tc>
      </w:tr>
      <w:tr>
        <w:tc>
          <w:tcPr>
            <w:tcW w:w="920" w:type="dxa"/>
          </w:tcPr>
          <w:p>
            <w:r>
              <w:t xml:space="preserve">Qwen</w:t>
            </w:r>
          </w:p>
        </w:tc>
        <w:tc>
          <w:tcPr>
            <w:tcW w:w="920" w:type="dxa"/>
          </w:tcPr>
          <w:p>
            <w:r>
              <w:t xml:space="preserve">4K vs 32K</w:t>
            </w:r>
          </w:p>
        </w:tc>
        <w:tc>
          <w:tcPr>
            <w:tcW w:w="920" w:type="dxa"/>
          </w:tcPr>
          <w:p>
            <w:r>
              <w:t xml:space="preserve">500</w:t>
            </w:r>
          </w:p>
        </w:tc>
        <w:tc>
          <w:tcPr>
            <w:tcW w:w="920" w:type="dxa"/>
          </w:tcPr>
          <w:p>
            <w:r>
              <w:t xml:space="preserve">45.2%</w:t>
            </w:r>
          </w:p>
        </w:tc>
        <w:tc>
          <w:tcPr>
            <w:tcW w:w="920" w:type="dxa"/>
          </w:tcPr>
          <w:p>
            <w:r>
              <w:t xml:space="preserve">68.8%</w:t>
            </w:r>
          </w:p>
        </w:tc>
        <w:tc>
          <w:tcPr>
            <w:tcW w:w="920" w:type="dxa"/>
          </w:tcPr>
          <w:p>
            <w:r>
              <w:t xml:space="preserve">23.6 pp</w:t>
            </w:r>
          </w:p>
        </w:tc>
        <w:tc>
          <w:tcPr>
            <w:tcW w:w="920" w:type="dxa"/>
          </w:tcPr>
          <w:p>
            <w:r>
              <w:t xml:space="preserve">125</w:t>
            </w:r>
          </w:p>
        </w:tc>
        <w:tc>
          <w:tcPr>
            <w:tcW w:w="920" w:type="dxa"/>
          </w:tcPr>
          <w:p>
            <w:r>
              <w:t xml:space="preserve">7</w:t>
            </w:r>
          </w:p>
        </w:tc>
        <w:tc>
          <w:tcPr>
            <w:tcW w:w="920" w:type="dxa"/>
          </w:tcPr>
          <w:p>
            <w:r>
              <w:t xml:space="preserve">4.58e-29</w:t>
            </w:r>
          </w:p>
        </w:tc>
        <w:tc>
          <w:tcPr>
            <w:tcW w:w="920" w:type="dxa"/>
          </w:tcPr>
          <w:p>
            <w:r>
              <w:t xml:space="preserve">2.29e-28</w:t>
            </w:r>
          </w:p>
        </w:tc>
      </w:tr>
      <w:tr>
        <w:tc>
          <w:tcPr>
            <w:tcW w:w="920" w:type="dxa"/>
          </w:tcPr>
          <w:p>
            <w:r>
              <w:t xml:space="preserve">Qwen</w:t>
            </w:r>
          </w:p>
        </w:tc>
        <w:tc>
          <w:tcPr>
            <w:tcW w:w="920" w:type="dxa"/>
          </w:tcPr>
          <w:p>
            <w:r>
              <w:t xml:space="preserve">4K vs 64K</w:t>
            </w:r>
          </w:p>
        </w:tc>
        <w:tc>
          <w:tcPr>
            <w:tcW w:w="920" w:type="dxa"/>
          </w:tcPr>
          <w:p>
            <w:r>
              <w:t xml:space="preserve">500</w:t>
            </w:r>
          </w:p>
        </w:tc>
        <w:tc>
          <w:tcPr>
            <w:tcW w:w="920" w:type="dxa"/>
          </w:tcPr>
          <w:p>
            <w:r>
              <w:t xml:space="preserve">45.2%</w:t>
            </w:r>
          </w:p>
        </w:tc>
        <w:tc>
          <w:tcPr>
            <w:tcW w:w="920" w:type="dxa"/>
          </w:tcPr>
          <w:p>
            <w:r>
              <w:t xml:space="preserve">67.4%</w:t>
            </w:r>
          </w:p>
        </w:tc>
        <w:tc>
          <w:tcPr>
            <w:tcW w:w="920" w:type="dxa"/>
          </w:tcPr>
          <w:p>
            <w:r>
              <w:t xml:space="preserve">22.2 pp</w:t>
            </w:r>
          </w:p>
        </w:tc>
        <w:tc>
          <w:tcPr>
            <w:tcW w:w="920" w:type="dxa"/>
          </w:tcPr>
          <w:p>
            <w:r>
              <w:t xml:space="preserve">139</w:t>
            </w:r>
          </w:p>
        </w:tc>
        <w:tc>
          <w:tcPr>
            <w:tcW w:w="920" w:type="dxa"/>
          </w:tcPr>
          <w:p>
            <w:r>
              <w:t xml:space="preserve">28</w:t>
            </w:r>
          </w:p>
        </w:tc>
        <w:tc>
          <w:tcPr>
            <w:tcW w:w="920" w:type="dxa"/>
          </w:tcPr>
          <w:p>
            <w:r>
              <w:t xml:space="preserve">6.84e-19</w:t>
            </w:r>
          </w:p>
        </w:tc>
        <w:tc>
          <w:tcPr>
            <w:tcW w:w="920" w:type="dxa"/>
          </w:tcPr>
          <w:p>
            <w:r>
              <w:t xml:space="preserve">2.05e-18</w:t>
            </w:r>
          </w:p>
        </w:tc>
      </w:tr>
      <w:tr>
        <w:tc>
          <w:tcPr>
            <w:tcW w:w="920" w:type="dxa"/>
          </w:tcPr>
          <w:p>
            <w:r>
              <w:t xml:space="preserve">Qwen</w:t>
            </w:r>
          </w:p>
        </w:tc>
        <w:tc>
          <w:tcPr>
            <w:tcW w:w="920" w:type="dxa"/>
          </w:tcPr>
          <w:p>
            <w:r>
              <w:t xml:space="preserve">4K vs 82K</w:t>
            </w:r>
          </w:p>
        </w:tc>
        <w:tc>
          <w:tcPr>
            <w:tcW w:w="920" w:type="dxa"/>
          </w:tcPr>
          <w:p>
            <w:r>
              <w:t xml:space="preserve">500</w:t>
            </w:r>
          </w:p>
        </w:tc>
        <w:tc>
          <w:tcPr>
            <w:tcW w:w="920" w:type="dxa"/>
          </w:tcPr>
          <w:p>
            <w:r>
              <w:t xml:space="preserve">45.2%</w:t>
            </w:r>
          </w:p>
        </w:tc>
        <w:tc>
          <w:tcPr>
            <w:tcW w:w="920" w:type="dxa"/>
          </w:tcPr>
          <w:p>
            <w:r>
              <w:t xml:space="preserve">71.2%</w:t>
            </w:r>
          </w:p>
        </w:tc>
        <w:tc>
          <w:tcPr>
            <w:tcW w:w="920" w:type="dxa"/>
          </w:tcPr>
          <w:p>
            <w:r>
              <w:t xml:space="preserve">26.0 pp</w:t>
            </w:r>
          </w:p>
        </w:tc>
        <w:tc>
          <w:tcPr>
            <w:tcW w:w="920" w:type="dxa"/>
          </w:tcPr>
          <w:p>
            <w:r>
              <w:t xml:space="preserve">151</w:t>
            </w:r>
          </w:p>
        </w:tc>
        <w:tc>
          <w:tcPr>
            <w:tcW w:w="920" w:type="dxa"/>
          </w:tcPr>
          <w:p>
            <w:r>
              <w:t xml:space="preserve">21</w:t>
            </w:r>
          </w:p>
        </w:tc>
        <w:tc>
          <w:tcPr>
            <w:tcW w:w="920" w:type="dxa"/>
          </w:tcPr>
          <w:p>
            <w:r>
              <w:t xml:space="preserve">1.87e-25</w:t>
            </w:r>
          </w:p>
        </w:tc>
        <w:tc>
          <w:tcPr>
            <w:tcW w:w="920" w:type="dxa"/>
          </w:tcPr>
          <w:p>
            <w:r>
              <w:t xml:space="preserve">7.50e-25</w:t>
            </w:r>
          </w:p>
        </w:tc>
      </w:tr>
    </w:tbl>
    <w:p>
      <w:pPr>
        <w:pStyle w:val="Heading1"/>
        <w:pageBreakBefore/>
      </w:pPr>
      <w:r>
        <w:t xml:space="preserve">Question-Type Analysis</w:t>
      </w:r>
    </w:p>
    <w:p>
      <w:r>
        <w:t xml:space="preserve">Question-type analyses are exploratory. Direct retrieval, temporal/version, and entity/unit binding showed clear degradation in one or both models; retrieval/calculation had high baseline error rates; unanswerable behavior differed between models.</w:t>
      </w:r>
    </w:p>
    <w:p>
      <w:pPr>
        <w:pStyle w:val="Caption"/>
      </w:pPr>
      <w:r>
        <w:t xml:space="preserve">Table 6. Exploratory question-type summary, shortest versus longest context.</w:t>
      </w:r>
    </w:p>
    <w:tbl>
      <w:tblPr>
        <w:tblW w:w="0" w:type="auto"/>
        <w:tblBorders>
          <w:top w:val="single" w:sz="4" w:color="8FA7C0"/>
          <w:left w:val="single" w:sz="4" w:color="8FA7C0"/>
          <w:bottom w:val="single" w:sz="4" w:color="8FA7C0"/>
          <w:right w:val="single" w:sz="4" w:color="8FA7C0"/>
          <w:insideH w:val="single" w:sz="4" w:color="C8D2DD"/>
          <w:insideV w:val="single" w:sz="4" w:color="C8D2DD"/>
        </w:tblBorders>
      </w:tblPr>
      <w:tr>
        <w:tc>
          <w:tcPr>
            <w:tcW w:w="1022" w:type="dxa"/>
            <w:shd w:fill="E8EEF6"/>
          </w:tcPr>
          <w:p>
            <w:r>
              <w:rPr>
                <w:b/>
              </w:rPr>
              <w:t xml:space="preserve">Question Type</w:t>
            </w:r>
          </w:p>
        </w:tc>
        <w:tc>
          <w:tcPr>
            <w:tcW w:w="1022" w:type="dxa"/>
            <w:shd w:fill="E8EEF6"/>
          </w:tcPr>
          <w:p>
            <w:r>
              <w:rPr>
                <w:b/>
              </w:rPr>
              <w:t xml:space="preserve">Llama 4K Accurate</w:t>
            </w:r>
          </w:p>
        </w:tc>
        <w:tc>
          <w:tcPr>
            <w:tcW w:w="1022" w:type="dxa"/>
            <w:shd w:fill="E8EEF6"/>
          </w:tcPr>
          <w:p>
            <w:r>
              <w:rPr>
                <w:b/>
              </w:rPr>
              <w:t xml:space="preserve">Llama 82K Accurate</w:t>
            </w:r>
          </w:p>
        </w:tc>
        <w:tc>
          <w:tcPr>
            <w:tcW w:w="1022" w:type="dxa"/>
            <w:shd w:fill="E8EEF6"/>
          </w:tcPr>
          <w:p>
            <w:r>
              <w:rPr>
                <w:b/>
              </w:rPr>
              <w:t xml:space="preserve">Llama 4K Inaccurate</w:t>
            </w:r>
          </w:p>
        </w:tc>
        <w:tc>
          <w:tcPr>
            <w:tcW w:w="1022" w:type="dxa"/>
            <w:shd w:fill="E8EEF6"/>
          </w:tcPr>
          <w:p>
            <w:r>
              <w:rPr>
                <w:b/>
              </w:rPr>
              <w:t xml:space="preserve">Llama 82K Inaccurate</w:t>
            </w:r>
          </w:p>
        </w:tc>
        <w:tc>
          <w:tcPr>
            <w:tcW w:w="1022" w:type="dxa"/>
            <w:shd w:fill="E8EEF6"/>
          </w:tcPr>
          <w:p>
            <w:r>
              <w:rPr>
                <w:b/>
              </w:rPr>
              <w:t xml:space="preserve">Qwen 4K Accurate</w:t>
            </w:r>
          </w:p>
        </w:tc>
        <w:tc>
          <w:tcPr>
            <w:tcW w:w="1022" w:type="dxa"/>
            <w:shd w:fill="E8EEF6"/>
          </w:tcPr>
          <w:p>
            <w:r>
              <w:rPr>
                <w:b/>
              </w:rPr>
              <w:t xml:space="preserve">Qwen 82K Accurate</w:t>
            </w:r>
          </w:p>
        </w:tc>
        <w:tc>
          <w:tcPr>
            <w:tcW w:w="1022" w:type="dxa"/>
            <w:shd w:fill="E8EEF6"/>
          </w:tcPr>
          <w:p>
            <w:r>
              <w:rPr>
                <w:b/>
              </w:rPr>
              <w:t xml:space="preserve">Qwen 4K Inaccurate</w:t>
            </w:r>
          </w:p>
        </w:tc>
        <w:tc>
          <w:tcPr>
            <w:tcW w:w="1022" w:type="dxa"/>
            <w:shd w:fill="E8EEF6"/>
          </w:tcPr>
          <w:p>
            <w:r>
              <w:rPr>
                <w:b/>
              </w:rPr>
              <w:t xml:space="preserve">Qwen 82K Inaccurate</w:t>
            </w:r>
          </w:p>
        </w:tc>
      </w:tr>
      <w:tr>
        <w:tc>
          <w:tcPr>
            <w:tcW w:w="1022" w:type="dxa"/>
          </w:tcPr>
          <w:p>
            <w:r>
              <w:t xml:space="preserve">DIRECT_RETRIEVAL</w:t>
            </w:r>
          </w:p>
        </w:tc>
        <w:tc>
          <w:tcPr>
            <w:tcW w:w="1022" w:type="dxa"/>
          </w:tcPr>
          <w:p>
            <w:r>
              <w:t xml:space="preserve">76.0%</w:t>
            </w:r>
          </w:p>
        </w:tc>
        <w:tc>
          <w:tcPr>
            <w:tcW w:w="1022" w:type="dxa"/>
          </w:tcPr>
          <w:p>
            <w:r>
              <w:t xml:space="preserve">63.0%</w:t>
            </w:r>
          </w:p>
        </w:tc>
        <w:tc>
          <w:tcPr>
            <w:tcW w:w="1022" w:type="dxa"/>
          </w:tcPr>
          <w:p>
            <w:r>
              <w:t xml:space="preserve">24.0%</w:t>
            </w:r>
          </w:p>
        </w:tc>
        <w:tc>
          <w:tcPr>
            <w:tcW w:w="1022" w:type="dxa"/>
          </w:tcPr>
          <w:p>
            <w:r>
              <w:t xml:space="preserve">37.0%</w:t>
            </w:r>
          </w:p>
        </w:tc>
        <w:tc>
          <w:tcPr>
            <w:tcW w:w="1022" w:type="dxa"/>
          </w:tcPr>
          <w:p>
            <w:r>
              <w:t xml:space="preserve">87.0%</w:t>
            </w:r>
          </w:p>
        </w:tc>
        <w:tc>
          <w:tcPr>
            <w:tcW w:w="1022" w:type="dxa"/>
          </w:tcPr>
          <w:p>
            <w:r>
              <w:t xml:space="preserve">35.0%</w:t>
            </w:r>
          </w:p>
        </w:tc>
        <w:tc>
          <w:tcPr>
            <w:tcW w:w="1022" w:type="dxa"/>
          </w:tcPr>
          <w:p>
            <w:r>
              <w:t xml:space="preserve">13.0%</w:t>
            </w:r>
          </w:p>
        </w:tc>
        <w:tc>
          <w:tcPr>
            <w:tcW w:w="1022" w:type="dxa"/>
          </w:tcPr>
          <w:p>
            <w:r>
              <w:t xml:space="preserve">65.0%</w:t>
            </w:r>
          </w:p>
        </w:tc>
      </w:tr>
      <w:tr>
        <w:tc>
          <w:tcPr>
            <w:tcW w:w="1022" w:type="dxa"/>
          </w:tcPr>
          <w:p>
            <w:r>
              <w:t xml:space="preserve">ENTITY_UNIT_BINDING</w:t>
            </w:r>
          </w:p>
        </w:tc>
        <w:tc>
          <w:tcPr>
            <w:tcW w:w="1022" w:type="dxa"/>
          </w:tcPr>
          <w:p>
            <w:r>
              <w:t xml:space="preserve">74.7%</w:t>
            </w:r>
          </w:p>
        </w:tc>
        <w:tc>
          <w:tcPr>
            <w:tcW w:w="1022" w:type="dxa"/>
          </w:tcPr>
          <w:p>
            <w:r>
              <w:t xml:space="preserve">49.5%</w:t>
            </w:r>
          </w:p>
        </w:tc>
        <w:tc>
          <w:tcPr>
            <w:tcW w:w="1022" w:type="dxa"/>
          </w:tcPr>
          <w:p>
            <w:r>
              <w:t xml:space="preserve">25.3%</w:t>
            </w:r>
          </w:p>
        </w:tc>
        <w:tc>
          <w:tcPr>
            <w:tcW w:w="1022" w:type="dxa"/>
          </w:tcPr>
          <w:p>
            <w:r>
              <w:t xml:space="preserve">50.5%</w:t>
            </w:r>
          </w:p>
        </w:tc>
        <w:tc>
          <w:tcPr>
            <w:tcW w:w="1022" w:type="dxa"/>
          </w:tcPr>
          <w:p>
            <w:r>
              <w:t xml:space="preserve">72.6%</w:t>
            </w:r>
          </w:p>
        </w:tc>
        <w:tc>
          <w:tcPr>
            <w:tcW w:w="1022" w:type="dxa"/>
          </w:tcPr>
          <w:p>
            <w:r>
              <w:t xml:space="preserve">24.2%</w:t>
            </w:r>
          </w:p>
        </w:tc>
        <w:tc>
          <w:tcPr>
            <w:tcW w:w="1022" w:type="dxa"/>
          </w:tcPr>
          <w:p>
            <w:r>
              <w:t xml:space="preserve">27.4%</w:t>
            </w:r>
          </w:p>
        </w:tc>
        <w:tc>
          <w:tcPr>
            <w:tcW w:w="1022" w:type="dxa"/>
          </w:tcPr>
          <w:p>
            <w:r>
              <w:t xml:space="preserve">75.8%</w:t>
            </w:r>
          </w:p>
        </w:tc>
      </w:tr>
      <w:tr>
        <w:tc>
          <w:tcPr>
            <w:tcW w:w="1022" w:type="dxa"/>
          </w:tcPr>
          <w:p>
            <w:r>
              <w:t xml:space="preserve">RETRIEVAL_CALCULATION</w:t>
            </w:r>
          </w:p>
        </w:tc>
        <w:tc>
          <w:tcPr>
            <w:tcW w:w="1022" w:type="dxa"/>
          </w:tcPr>
          <w:p>
            <w:r>
              <w:t xml:space="preserve">6.0%</w:t>
            </w:r>
          </w:p>
        </w:tc>
        <w:tc>
          <w:tcPr>
            <w:tcW w:w="1022" w:type="dxa"/>
          </w:tcPr>
          <w:p>
            <w:r>
              <w:t xml:space="preserve">10.1%</w:t>
            </w:r>
          </w:p>
        </w:tc>
        <w:tc>
          <w:tcPr>
            <w:tcW w:w="1022" w:type="dxa"/>
          </w:tcPr>
          <w:p>
            <w:r>
              <w:t xml:space="preserve">94.0%</w:t>
            </w:r>
          </w:p>
        </w:tc>
        <w:tc>
          <w:tcPr>
            <w:tcW w:w="1022" w:type="dxa"/>
          </w:tcPr>
          <w:p>
            <w:r>
              <w:t xml:space="preserve">89.9%</w:t>
            </w:r>
          </w:p>
        </w:tc>
        <w:tc>
          <w:tcPr>
            <w:tcW w:w="1022" w:type="dxa"/>
          </w:tcPr>
          <w:p>
            <w:r>
              <w:t xml:space="preserve">4.7%</w:t>
            </w:r>
          </w:p>
        </w:tc>
        <w:tc>
          <w:tcPr>
            <w:tcW w:w="1022" w:type="dxa"/>
          </w:tcPr>
          <w:p>
            <w:r>
              <w:t xml:space="preserve">0.0%</w:t>
            </w:r>
          </w:p>
        </w:tc>
        <w:tc>
          <w:tcPr>
            <w:tcW w:w="1022" w:type="dxa"/>
          </w:tcPr>
          <w:p>
            <w:r>
              <w:t xml:space="preserve">95.3%</w:t>
            </w:r>
          </w:p>
        </w:tc>
        <w:tc>
          <w:tcPr>
            <w:tcW w:w="1022" w:type="dxa"/>
          </w:tcPr>
          <w:p>
            <w:r>
              <w:t xml:space="preserve">100.0%</w:t>
            </w:r>
          </w:p>
        </w:tc>
      </w:tr>
      <w:tr>
        <w:tc>
          <w:tcPr>
            <w:tcW w:w="1022" w:type="dxa"/>
          </w:tcPr>
          <w:p>
            <w:r>
              <w:t xml:space="preserve">TEMPORAL_VERSION</w:t>
            </w:r>
          </w:p>
        </w:tc>
        <w:tc>
          <w:tcPr>
            <w:tcW w:w="1022" w:type="dxa"/>
          </w:tcPr>
          <w:p>
            <w:r>
              <w:t xml:space="preserve">81.8%</w:t>
            </w:r>
          </w:p>
        </w:tc>
        <w:tc>
          <w:tcPr>
            <w:tcW w:w="1022" w:type="dxa"/>
          </w:tcPr>
          <w:p>
            <w:r>
              <w:t xml:space="preserve">32.7%</w:t>
            </w:r>
          </w:p>
        </w:tc>
        <w:tc>
          <w:tcPr>
            <w:tcW w:w="1022" w:type="dxa"/>
          </w:tcPr>
          <w:p>
            <w:r>
              <w:t xml:space="preserve">18.2%</w:t>
            </w:r>
          </w:p>
        </w:tc>
        <w:tc>
          <w:tcPr>
            <w:tcW w:w="1022" w:type="dxa"/>
          </w:tcPr>
          <w:p>
            <w:r>
              <w:t xml:space="preserve">67.3%</w:t>
            </w:r>
          </w:p>
        </w:tc>
        <w:tc>
          <w:tcPr>
            <w:tcW w:w="1022" w:type="dxa"/>
          </w:tcPr>
          <w:p>
            <w:r>
              <w:t xml:space="preserve">98.2%</w:t>
            </w:r>
          </w:p>
        </w:tc>
        <w:tc>
          <w:tcPr>
            <w:tcW w:w="1022" w:type="dxa"/>
          </w:tcPr>
          <w:p>
            <w:r>
              <w:t xml:space="preserve">23.6%</w:t>
            </w:r>
          </w:p>
        </w:tc>
        <w:tc>
          <w:tcPr>
            <w:tcW w:w="1022" w:type="dxa"/>
          </w:tcPr>
          <w:p>
            <w:r>
              <w:t xml:space="preserve">1.8%</w:t>
            </w:r>
          </w:p>
        </w:tc>
        <w:tc>
          <w:tcPr>
            <w:tcW w:w="1022" w:type="dxa"/>
          </w:tcPr>
          <w:p>
            <w:r>
              <w:t xml:space="preserve">76.4%</w:t>
            </w:r>
          </w:p>
        </w:tc>
      </w:tr>
      <w:tr>
        <w:tc>
          <w:tcPr>
            <w:tcW w:w="1022" w:type="dxa"/>
          </w:tcPr>
          <w:p>
            <w:r>
              <w:t xml:space="preserve">UNANSWERABLE</w:t>
            </w:r>
          </w:p>
        </w:tc>
        <w:tc>
          <w:tcPr>
            <w:tcW w:w="1022" w:type="dxa"/>
          </w:tcPr>
          <w:p>
            <w:r>
              <w:t xml:space="preserve">51.0%</w:t>
            </w:r>
          </w:p>
        </w:tc>
        <w:tc>
          <w:tcPr>
            <w:tcW w:w="1022" w:type="dxa"/>
          </w:tcPr>
          <w:p>
            <w:r>
              <w:t xml:space="preserve">3.0%</w:t>
            </w:r>
          </w:p>
        </w:tc>
        <w:tc>
          <w:tcPr>
            <w:tcW w:w="1022" w:type="dxa"/>
          </w:tcPr>
          <w:p>
            <w:r>
              <w:t xml:space="preserve">49.0%</w:t>
            </w:r>
          </w:p>
        </w:tc>
        <w:tc>
          <w:tcPr>
            <w:tcW w:w="1022" w:type="dxa"/>
          </w:tcPr>
          <w:p>
            <w:r>
              <w:t xml:space="preserve">97.0%</w:t>
            </w:r>
          </w:p>
        </w:tc>
        <w:tc>
          <w:tcPr>
            <w:tcW w:w="1022" w:type="dxa"/>
          </w:tcPr>
          <w:p>
            <w:r>
              <w:t xml:space="preserve">57.0%</w:t>
            </w:r>
          </w:p>
        </w:tc>
        <w:tc>
          <w:tcPr>
            <w:tcW w:w="1022" w:type="dxa"/>
          </w:tcPr>
          <w:p>
            <w:r>
              <w:t xml:space="preserve">73.0%</w:t>
            </w:r>
          </w:p>
        </w:tc>
        <w:tc>
          <w:tcPr>
            <w:tcW w:w="1022" w:type="dxa"/>
          </w:tcPr>
          <w:p>
            <w:r>
              <w:t xml:space="preserve">43.0%</w:t>
            </w:r>
          </w:p>
        </w:tc>
        <w:tc>
          <w:tcPr>
            <w:tcW w:w="1022" w:type="dxa"/>
          </w:tcPr>
          <w:p>
            <w:r>
              <w:t xml:space="preserve">27.0%</w:t>
            </w:r>
          </w:p>
        </w:tc>
      </w:tr>
    </w:tbl>
    <w:p>
      <w:pPr>
        <w:jc w:val="center"/>
      </w:pPr>
      <w:r>
        <w:drawing>
          <wp:inline distT="0" distB="0" distL="0" distR="0">
            <wp:extent cx="5806440" cy="3029446"/>
            <wp:docPr id="5" name="Figure 5"/>
            <a:graphic>
              <a:graphicData uri="http://schemas.openxmlformats.org/drawingml/2006/picture">
                <pic:pic>
                  <pic:nvPicPr>
                    <pic:cNvPr id="5" name="figure_05_question_type.png"/>
                    <pic:cNvPicPr/>
                  </pic:nvPicPr>
                  <pic:blipFill>
                    <a:blip r:embed="rImg5"/>
                    <a:stretch>
                      <a:fillRect/>
                    </a:stretch>
                  </pic:blipFill>
                  <pic:spPr>
                    <a:xfrm>
                      <a:off x="0" y="0"/>
                      <a:ext cx="5806440" cy="3029446"/>
                    </a:xfrm>
                    <a:prstGeom prst="rect">
                      <a:avLst/>
                    </a:prstGeom>
                  </pic:spPr>
                </pic:pic>
              </a:graphicData>
            </a:graphic>
          </wp:inline>
        </w:drawing>
      </w:r>
    </w:p>
    <w:p>
      <w:pPr>
        <w:pStyle w:val="Caption"/>
      </w:pPr>
      <w:r>
        <w:t xml:space="preserve">Figure 5. Exploratory inaccuracy rates by question type at the shortest and longest context conditions.</w:t>
      </w:r>
    </w:p>
    <w:p>
      <w:pPr>
        <w:pStyle w:val="Heading1"/>
        <w:pageBreakBefore/>
      </w:pPr>
      <w:r>
        <w:t xml:space="preserve">Domain Analysis</w:t>
      </w:r>
    </w:p>
    <w:p>
      <w:r>
        <w:t xml:space="preserve">Domain analyses are exploratory. Both models showed higher inaccuracy at 82K than 4K across SEC, FDA, ClinicalTrials, and FRED/ALFRED, with the magnitude differing by model and domain.</w:t>
      </w:r>
    </w:p>
    <w:p>
      <w:pPr>
        <w:pStyle w:val="Caption"/>
      </w:pPr>
      <w:r>
        <w:t xml:space="preserve">Table 7. Exploratory domain summary, shortest versus longest context.</w:t>
      </w:r>
    </w:p>
    <w:tbl>
      <w:tblPr>
        <w:tblW w:w="0" w:type="auto"/>
        <w:tblBorders>
          <w:top w:val="single" w:sz="4" w:color="8FA7C0"/>
          <w:left w:val="single" w:sz="4" w:color="8FA7C0"/>
          <w:bottom w:val="single" w:sz="4" w:color="8FA7C0"/>
          <w:right w:val="single" w:sz="4" w:color="8FA7C0"/>
          <w:insideH w:val="single" w:sz="4" w:color="C8D2DD"/>
          <w:insideV w:val="single" w:sz="4" w:color="C8D2DD"/>
        </w:tblBorders>
      </w:tblPr>
      <w:tr>
        <w:tc>
          <w:tcPr>
            <w:tcW w:w="1022" w:type="dxa"/>
            <w:shd w:fill="E8EEF6"/>
          </w:tcPr>
          <w:p>
            <w:r>
              <w:rPr>
                <w:b/>
              </w:rPr>
              <w:t xml:space="preserve">Domain</w:t>
            </w:r>
          </w:p>
        </w:tc>
        <w:tc>
          <w:tcPr>
            <w:tcW w:w="1022" w:type="dxa"/>
            <w:shd w:fill="E8EEF6"/>
          </w:tcPr>
          <w:p>
            <w:r>
              <w:rPr>
                <w:b/>
              </w:rPr>
              <w:t xml:space="preserve">Llama 4K Accurate</w:t>
            </w:r>
          </w:p>
        </w:tc>
        <w:tc>
          <w:tcPr>
            <w:tcW w:w="1022" w:type="dxa"/>
            <w:shd w:fill="E8EEF6"/>
          </w:tcPr>
          <w:p>
            <w:r>
              <w:rPr>
                <w:b/>
              </w:rPr>
              <w:t xml:space="preserve">Llama 82K Accurate</w:t>
            </w:r>
          </w:p>
        </w:tc>
        <w:tc>
          <w:tcPr>
            <w:tcW w:w="1022" w:type="dxa"/>
            <w:shd w:fill="E8EEF6"/>
          </w:tcPr>
          <w:p>
            <w:r>
              <w:rPr>
                <w:b/>
              </w:rPr>
              <w:t xml:space="preserve">Llama 4K Inaccurate</w:t>
            </w:r>
          </w:p>
        </w:tc>
        <w:tc>
          <w:tcPr>
            <w:tcW w:w="1022" w:type="dxa"/>
            <w:shd w:fill="E8EEF6"/>
          </w:tcPr>
          <w:p>
            <w:r>
              <w:rPr>
                <w:b/>
              </w:rPr>
              <w:t xml:space="preserve">Llama 82K Inaccurate</w:t>
            </w:r>
          </w:p>
        </w:tc>
        <w:tc>
          <w:tcPr>
            <w:tcW w:w="1022" w:type="dxa"/>
            <w:shd w:fill="E8EEF6"/>
          </w:tcPr>
          <w:p>
            <w:r>
              <w:rPr>
                <w:b/>
              </w:rPr>
              <w:t xml:space="preserve">Qwen 4K Accurate</w:t>
            </w:r>
          </w:p>
        </w:tc>
        <w:tc>
          <w:tcPr>
            <w:tcW w:w="1022" w:type="dxa"/>
            <w:shd w:fill="E8EEF6"/>
          </w:tcPr>
          <w:p>
            <w:r>
              <w:rPr>
                <w:b/>
              </w:rPr>
              <w:t xml:space="preserve">Qwen 82K Accurate</w:t>
            </w:r>
          </w:p>
        </w:tc>
        <w:tc>
          <w:tcPr>
            <w:tcW w:w="1022" w:type="dxa"/>
            <w:shd w:fill="E8EEF6"/>
          </w:tcPr>
          <w:p>
            <w:r>
              <w:rPr>
                <w:b/>
              </w:rPr>
              <w:t xml:space="preserve">Qwen 4K Inaccurate</w:t>
            </w:r>
          </w:p>
        </w:tc>
        <w:tc>
          <w:tcPr>
            <w:tcW w:w="1022" w:type="dxa"/>
            <w:shd w:fill="E8EEF6"/>
          </w:tcPr>
          <w:p>
            <w:r>
              <w:rPr>
                <w:b/>
              </w:rPr>
              <w:t xml:space="preserve">Qwen 82K Inaccurate</w:t>
            </w:r>
          </w:p>
        </w:tc>
      </w:tr>
      <w:tr>
        <w:tc>
          <w:tcPr>
            <w:tcW w:w="1022" w:type="dxa"/>
          </w:tcPr>
          <w:p>
            <w:r>
              <w:t xml:space="preserve">CLINICAL_TRIALS</w:t>
            </w:r>
          </w:p>
        </w:tc>
        <w:tc>
          <w:tcPr>
            <w:tcW w:w="1022" w:type="dxa"/>
          </w:tcPr>
          <w:p>
            <w:r>
              <w:t xml:space="preserve">56.0%</w:t>
            </w:r>
          </w:p>
        </w:tc>
        <w:tc>
          <w:tcPr>
            <w:tcW w:w="1022" w:type="dxa"/>
          </w:tcPr>
          <w:p>
            <w:r>
              <w:t xml:space="preserve">40.8%</w:t>
            </w:r>
          </w:p>
        </w:tc>
        <w:tc>
          <w:tcPr>
            <w:tcW w:w="1022" w:type="dxa"/>
          </w:tcPr>
          <w:p>
            <w:r>
              <w:t xml:space="preserve">44.0%</w:t>
            </w:r>
          </w:p>
        </w:tc>
        <w:tc>
          <w:tcPr>
            <w:tcW w:w="1022" w:type="dxa"/>
          </w:tcPr>
          <w:p>
            <w:r>
              <w:t xml:space="preserve">59.2%</w:t>
            </w:r>
          </w:p>
        </w:tc>
        <w:tc>
          <w:tcPr>
            <w:tcW w:w="1022" w:type="dxa"/>
          </w:tcPr>
          <w:p>
            <w:r>
              <w:t xml:space="preserve">56.0%</w:t>
            </w:r>
          </w:p>
        </w:tc>
        <w:tc>
          <w:tcPr>
            <w:tcW w:w="1022" w:type="dxa"/>
          </w:tcPr>
          <w:p>
            <w:r>
              <w:t xml:space="preserve">42.4%</w:t>
            </w:r>
          </w:p>
        </w:tc>
        <w:tc>
          <w:tcPr>
            <w:tcW w:w="1022" w:type="dxa"/>
          </w:tcPr>
          <w:p>
            <w:r>
              <w:t xml:space="preserve">44.0%</w:t>
            </w:r>
          </w:p>
        </w:tc>
        <w:tc>
          <w:tcPr>
            <w:tcW w:w="1022" w:type="dxa"/>
          </w:tcPr>
          <w:p>
            <w:r>
              <w:t xml:space="preserve">57.6%</w:t>
            </w:r>
          </w:p>
        </w:tc>
      </w:tr>
      <w:tr>
        <w:tc>
          <w:tcPr>
            <w:tcW w:w="1022" w:type="dxa"/>
          </w:tcPr>
          <w:p>
            <w:r>
              <w:t xml:space="preserve">FDA</w:t>
            </w:r>
          </w:p>
        </w:tc>
        <w:tc>
          <w:tcPr>
            <w:tcW w:w="1022" w:type="dxa"/>
          </w:tcPr>
          <w:p>
            <w:r>
              <w:t xml:space="preserve">41.6%</w:t>
            </w:r>
          </w:p>
        </w:tc>
        <w:tc>
          <w:tcPr>
            <w:tcW w:w="1022" w:type="dxa"/>
          </w:tcPr>
          <w:p>
            <w:r>
              <w:t xml:space="preserve">37.6%</w:t>
            </w:r>
          </w:p>
        </w:tc>
        <w:tc>
          <w:tcPr>
            <w:tcW w:w="1022" w:type="dxa"/>
          </w:tcPr>
          <w:p>
            <w:r>
              <w:t xml:space="preserve">58.4%</w:t>
            </w:r>
          </w:p>
        </w:tc>
        <w:tc>
          <w:tcPr>
            <w:tcW w:w="1022" w:type="dxa"/>
          </w:tcPr>
          <w:p>
            <w:r>
              <w:t xml:space="preserve">62.4%</w:t>
            </w:r>
          </w:p>
        </w:tc>
        <w:tc>
          <w:tcPr>
            <w:tcW w:w="1022" w:type="dxa"/>
          </w:tcPr>
          <w:p>
            <w:r>
              <w:t xml:space="preserve">42.4%</w:t>
            </w:r>
          </w:p>
        </w:tc>
        <w:tc>
          <w:tcPr>
            <w:tcW w:w="1022" w:type="dxa"/>
          </w:tcPr>
          <w:p>
            <w:r>
              <w:t xml:space="preserve">27.2%</w:t>
            </w:r>
          </w:p>
        </w:tc>
        <w:tc>
          <w:tcPr>
            <w:tcW w:w="1022" w:type="dxa"/>
          </w:tcPr>
          <w:p>
            <w:r>
              <w:t xml:space="preserve">57.6%</w:t>
            </w:r>
          </w:p>
        </w:tc>
        <w:tc>
          <w:tcPr>
            <w:tcW w:w="1022" w:type="dxa"/>
          </w:tcPr>
          <w:p>
            <w:r>
              <w:t xml:space="preserve">72.8%</w:t>
            </w:r>
          </w:p>
        </w:tc>
      </w:tr>
      <w:tr>
        <w:tc>
          <w:tcPr>
            <w:tcW w:w="1022" w:type="dxa"/>
          </w:tcPr>
          <w:p>
            <w:r>
              <w:t xml:space="preserve">FRED</w:t>
            </w:r>
          </w:p>
        </w:tc>
        <w:tc>
          <w:tcPr>
            <w:tcW w:w="1022" w:type="dxa"/>
          </w:tcPr>
          <w:p>
            <w:r>
              <w:t xml:space="preserve">56.8%</w:t>
            </w:r>
          </w:p>
        </w:tc>
        <w:tc>
          <w:tcPr>
            <w:tcW w:w="1022" w:type="dxa"/>
          </w:tcPr>
          <w:p>
            <w:r>
              <w:t xml:space="preserve">21.0%</w:t>
            </w:r>
          </w:p>
        </w:tc>
        <w:tc>
          <w:tcPr>
            <w:tcW w:w="1022" w:type="dxa"/>
          </w:tcPr>
          <w:p>
            <w:r>
              <w:t xml:space="preserve">43.2%</w:t>
            </w:r>
          </w:p>
        </w:tc>
        <w:tc>
          <w:tcPr>
            <w:tcW w:w="1022" w:type="dxa"/>
          </w:tcPr>
          <w:p>
            <w:r>
              <w:t xml:space="preserve">79.0%</w:t>
            </w:r>
          </w:p>
        </w:tc>
        <w:tc>
          <w:tcPr>
            <w:tcW w:w="1022" w:type="dxa"/>
          </w:tcPr>
          <w:p>
            <w:r>
              <w:t xml:space="preserve">63.2%</w:t>
            </w:r>
          </w:p>
        </w:tc>
        <w:tc>
          <w:tcPr>
            <w:tcW w:w="1022" w:type="dxa"/>
          </w:tcPr>
          <w:p>
            <w:r>
              <w:t xml:space="preserve">20.8%</w:t>
            </w:r>
          </w:p>
        </w:tc>
        <w:tc>
          <w:tcPr>
            <w:tcW w:w="1022" w:type="dxa"/>
          </w:tcPr>
          <w:p>
            <w:r>
              <w:t xml:space="preserve">36.8%</w:t>
            </w:r>
          </w:p>
        </w:tc>
        <w:tc>
          <w:tcPr>
            <w:tcW w:w="1022" w:type="dxa"/>
          </w:tcPr>
          <w:p>
            <w:r>
              <w:t xml:space="preserve">79.2%</w:t>
            </w:r>
          </w:p>
        </w:tc>
      </w:tr>
      <w:tr>
        <w:tc>
          <w:tcPr>
            <w:tcW w:w="1022" w:type="dxa"/>
          </w:tcPr>
          <w:p>
            <w:r>
              <w:t xml:space="preserve">SEC</w:t>
            </w:r>
          </w:p>
        </w:tc>
        <w:tc>
          <w:tcPr>
            <w:tcW w:w="1022" w:type="dxa"/>
          </w:tcPr>
          <w:p>
            <w:r>
              <w:t xml:space="preserve">47.2%</w:t>
            </w:r>
          </w:p>
        </w:tc>
        <w:tc>
          <w:tcPr>
            <w:tcW w:w="1022" w:type="dxa"/>
          </w:tcPr>
          <w:p>
            <w:r>
              <w:t xml:space="preserve">17.7%</w:t>
            </w:r>
          </w:p>
        </w:tc>
        <w:tc>
          <w:tcPr>
            <w:tcW w:w="1022" w:type="dxa"/>
          </w:tcPr>
          <w:p>
            <w:r>
              <w:t xml:space="preserve">52.8%</w:t>
            </w:r>
          </w:p>
        </w:tc>
        <w:tc>
          <w:tcPr>
            <w:tcW w:w="1022" w:type="dxa"/>
          </w:tcPr>
          <w:p>
            <w:r>
              <w:t xml:space="preserve">82.3%</w:t>
            </w:r>
          </w:p>
        </w:tc>
        <w:tc>
          <w:tcPr>
            <w:tcW w:w="1022" w:type="dxa"/>
          </w:tcPr>
          <w:p>
            <w:r>
              <w:t xml:space="preserve">57.6%</w:t>
            </w:r>
          </w:p>
        </w:tc>
        <w:tc>
          <w:tcPr>
            <w:tcW w:w="1022" w:type="dxa"/>
          </w:tcPr>
          <w:p>
            <w:r>
              <w:t xml:space="preserve">24.8%</w:t>
            </w:r>
          </w:p>
        </w:tc>
        <w:tc>
          <w:tcPr>
            <w:tcW w:w="1022" w:type="dxa"/>
          </w:tcPr>
          <w:p>
            <w:r>
              <w:t xml:space="preserve">42.4%</w:t>
            </w:r>
          </w:p>
        </w:tc>
        <w:tc>
          <w:tcPr>
            <w:tcW w:w="1022" w:type="dxa"/>
          </w:tcPr>
          <w:p>
            <w:r>
              <w:t xml:space="preserve">75.2%</w:t>
            </w:r>
          </w:p>
        </w:tc>
      </w:tr>
    </w:tbl>
    <w:p>
      <w:pPr>
        <w:jc w:val="center"/>
      </w:pPr>
      <w:r>
        <w:drawing>
          <wp:inline distT="0" distB="0" distL="0" distR="0">
            <wp:extent cx="5806440" cy="3257271"/>
            <wp:docPr id="6" name="Figure 6"/>
            <a:graphic>
              <a:graphicData uri="http://schemas.openxmlformats.org/drawingml/2006/picture">
                <pic:pic>
                  <pic:nvPicPr>
                    <pic:cNvPr id="6" name="figure_06_domain.png"/>
                    <pic:cNvPicPr/>
                  </pic:nvPicPr>
                  <pic:blipFill>
                    <a:blip r:embed="rImg6"/>
                    <a:stretch>
                      <a:fillRect/>
                    </a:stretch>
                  </pic:blipFill>
                  <pic:spPr>
                    <a:xfrm>
                      <a:off x="0" y="0"/>
                      <a:ext cx="5806440" cy="3257271"/>
                    </a:xfrm>
                    <a:prstGeom prst="rect">
                      <a:avLst/>
                    </a:prstGeom>
                  </pic:spPr>
                </pic:pic>
              </a:graphicData>
            </a:graphic>
          </wp:inline>
        </w:drawing>
      </w:r>
    </w:p>
    <w:p>
      <w:pPr>
        <w:pStyle w:val="Caption"/>
      </w:pPr>
      <w:r>
        <w:t xml:space="preserve">Figure 6. Exploratory inaccuracy rates by source domain at the shortest and longest context conditions.</w:t>
      </w:r>
    </w:p>
    <w:p>
      <w:pPr>
        <w:pStyle w:val="Heading1"/>
        <w:pageBreakBefore/>
      </w:pPr>
      <w:r>
        <w:t xml:space="preserve">Latency and Runtime Behavior</w:t>
      </w:r>
    </w:p>
    <w:p>
      <w:r>
        <w:t xml:space="preserve">Llama had 3,000 attempted generations, 2,998 successes, and two CUDA OOM failures at 82K. Qwen had 3,000 attempted generations, 3,000 successes, and zero instance-level runtime failures. Qwen full inference had process-level segmentation faults after flushed rows at 943, 1831, 1846, and 2952; the run resumed with identical pinned settings and skipped completed IDs. These process interruptions are not counted as factual failures. Transformers also fell back from Qwen's optional fast path to the torch implementation because optional packages were unavailable.</w:t>
      </w:r>
    </w:p>
    <w:p>
      <w:pPr>
        <w:pStyle w:val="Caption"/>
      </w:pPr>
      <w:r>
        <w:t xml:space="preserve">Table 8. Latency and rendered-token summaries.</w:t>
      </w:r>
    </w:p>
    <w:tbl>
      <w:tblPr>
        <w:tblW w:w="0" w:type="auto"/>
        <w:tblBorders>
          <w:top w:val="single" w:sz="4" w:color="8FA7C0"/>
          <w:left w:val="single" w:sz="4" w:color="8FA7C0"/>
          <w:bottom w:val="single" w:sz="4" w:color="8FA7C0"/>
          <w:right w:val="single" w:sz="4" w:color="8FA7C0"/>
          <w:insideH w:val="single" w:sz="4" w:color="C8D2DD"/>
          <w:insideV w:val="single" w:sz="4" w:color="C8D2DD"/>
        </w:tblBorders>
      </w:tblPr>
      <w:tr>
        <w:tc>
          <w:tcPr>
            <w:tcW w:w="1840" w:type="dxa"/>
            <w:shd w:fill="E8EEF6"/>
          </w:tcPr>
          <w:p>
            <w:r>
              <w:rPr>
                <w:b/>
              </w:rPr>
              <w:t xml:space="preserve">Context</w:t>
            </w:r>
          </w:p>
        </w:tc>
        <w:tc>
          <w:tcPr>
            <w:tcW w:w="1840" w:type="dxa"/>
            <w:shd w:fill="E8EEF6"/>
          </w:tcPr>
          <w:p>
            <w:r>
              <w:rPr>
                <w:b/>
              </w:rPr>
              <w:t xml:space="preserve">Llama Mean Tokens</w:t>
            </w:r>
          </w:p>
        </w:tc>
        <w:tc>
          <w:tcPr>
            <w:tcW w:w="1840" w:type="dxa"/>
            <w:shd w:fill="E8EEF6"/>
          </w:tcPr>
          <w:p>
            <w:r>
              <w:rPr>
                <w:b/>
              </w:rPr>
              <w:t xml:space="preserve">Llama Mean Latency</w:t>
            </w:r>
          </w:p>
        </w:tc>
        <w:tc>
          <w:tcPr>
            <w:tcW w:w="1840" w:type="dxa"/>
            <w:shd w:fill="E8EEF6"/>
          </w:tcPr>
          <w:p>
            <w:r>
              <w:rPr>
                <w:b/>
              </w:rPr>
              <w:t xml:space="preserve">Qwen Mean Tokens</w:t>
            </w:r>
          </w:p>
        </w:tc>
        <w:tc>
          <w:tcPr>
            <w:tcW w:w="1840" w:type="dxa"/>
            <w:shd w:fill="E8EEF6"/>
          </w:tcPr>
          <w:p>
            <w:r>
              <w:rPr>
                <w:b/>
              </w:rPr>
              <w:t xml:space="preserve">Qwen Mean Latency</w:t>
            </w:r>
          </w:p>
        </w:tc>
      </w:tr>
      <w:tr>
        <w:tc>
          <w:tcPr>
            <w:tcW w:w="1840" w:type="dxa"/>
          </w:tcPr>
          <w:p>
            <w:r>
              <w:t xml:space="preserve">4K</w:t>
            </w:r>
          </w:p>
        </w:tc>
        <w:tc>
          <w:tcPr>
            <w:tcW w:w="1840" w:type="dxa"/>
          </w:tcPr>
          <w:p>
            <w:r>
              <w:t xml:space="preserve">4,273</w:t>
            </w:r>
          </w:p>
        </w:tc>
        <w:tc>
          <w:tcPr>
            <w:tcW w:w="1840" w:type="dxa"/>
          </w:tcPr>
          <w:p>
            <w:r>
              <w:t xml:space="preserve">0.32 s</w:t>
            </w:r>
          </w:p>
        </w:tc>
        <w:tc>
          <w:tcPr>
            <w:tcW w:w="1840" w:type="dxa"/>
          </w:tcPr>
          <w:p>
            <w:r>
              <w:t xml:space="preserve">5,164</w:t>
            </w:r>
          </w:p>
        </w:tc>
        <w:tc>
          <w:tcPr>
            <w:tcW w:w="1840" w:type="dxa"/>
          </w:tcPr>
          <w:p>
            <w:r>
              <w:t xml:space="preserve">0.47 s</w:t>
            </w:r>
          </w:p>
        </w:tc>
      </w:tr>
      <w:tr>
        <w:tc>
          <w:tcPr>
            <w:tcW w:w="1840" w:type="dxa"/>
          </w:tcPr>
          <w:p>
            <w:r>
              <w:t xml:space="preserve">8K</w:t>
            </w:r>
          </w:p>
        </w:tc>
        <w:tc>
          <w:tcPr>
            <w:tcW w:w="1840" w:type="dxa"/>
          </w:tcPr>
          <w:p>
            <w:r>
              <w:t xml:space="preserve">8,331</w:t>
            </w:r>
          </w:p>
        </w:tc>
        <w:tc>
          <w:tcPr>
            <w:tcW w:w="1840" w:type="dxa"/>
          </w:tcPr>
          <w:p>
            <w:r>
              <w:t xml:space="preserve">0.60 s</w:t>
            </w:r>
          </w:p>
        </w:tc>
        <w:tc>
          <w:tcPr>
            <w:tcW w:w="1840" w:type="dxa"/>
          </w:tcPr>
          <w:p>
            <w:r>
              <w:t xml:space="preserve">10,106</w:t>
            </w:r>
          </w:p>
        </w:tc>
        <w:tc>
          <w:tcPr>
            <w:tcW w:w="1840" w:type="dxa"/>
          </w:tcPr>
          <w:p>
            <w:r>
              <w:t xml:space="preserve">0.84 s</w:t>
            </w:r>
          </w:p>
        </w:tc>
      </w:tr>
      <w:tr>
        <w:tc>
          <w:tcPr>
            <w:tcW w:w="1840" w:type="dxa"/>
          </w:tcPr>
          <w:p>
            <w:r>
              <w:t xml:space="preserve">16K</w:t>
            </w:r>
          </w:p>
        </w:tc>
        <w:tc>
          <w:tcPr>
            <w:tcW w:w="1840" w:type="dxa"/>
          </w:tcPr>
          <w:p>
            <w:r>
              <w:t xml:space="preserve">16,442</w:t>
            </w:r>
          </w:p>
        </w:tc>
        <w:tc>
          <w:tcPr>
            <w:tcW w:w="1840" w:type="dxa"/>
          </w:tcPr>
          <w:p>
            <w:r>
              <w:t xml:space="preserve">1.21 s</w:t>
            </w:r>
          </w:p>
        </w:tc>
        <w:tc>
          <w:tcPr>
            <w:tcW w:w="1840" w:type="dxa"/>
          </w:tcPr>
          <w:p>
            <w:r>
              <w:t xml:space="preserve">19,981</w:t>
            </w:r>
          </w:p>
        </w:tc>
        <w:tc>
          <w:tcPr>
            <w:tcW w:w="1840" w:type="dxa"/>
          </w:tcPr>
          <w:p>
            <w:r>
              <w:t xml:space="preserve">1.59 s</w:t>
            </w:r>
          </w:p>
        </w:tc>
      </w:tr>
      <w:tr>
        <w:tc>
          <w:tcPr>
            <w:tcW w:w="1840" w:type="dxa"/>
          </w:tcPr>
          <w:p>
            <w:r>
              <w:t xml:space="preserve">32K</w:t>
            </w:r>
          </w:p>
        </w:tc>
        <w:tc>
          <w:tcPr>
            <w:tcW w:w="1840" w:type="dxa"/>
          </w:tcPr>
          <w:p>
            <w:r>
              <w:t xml:space="preserve">32,671</w:t>
            </w:r>
          </w:p>
        </w:tc>
        <w:tc>
          <w:tcPr>
            <w:tcW w:w="1840" w:type="dxa"/>
          </w:tcPr>
          <w:p>
            <w:r>
              <w:t xml:space="preserve">2.84 s</w:t>
            </w:r>
          </w:p>
        </w:tc>
        <w:tc>
          <w:tcPr>
            <w:tcW w:w="1840" w:type="dxa"/>
          </w:tcPr>
          <w:p>
            <w:r>
              <w:t xml:space="preserve">39,736</w:t>
            </w:r>
          </w:p>
        </w:tc>
        <w:tc>
          <w:tcPr>
            <w:tcW w:w="1840" w:type="dxa"/>
          </w:tcPr>
          <w:p>
            <w:r>
              <w:t xml:space="preserve">3.20 s</w:t>
            </w:r>
          </w:p>
        </w:tc>
      </w:tr>
      <w:tr>
        <w:tc>
          <w:tcPr>
            <w:tcW w:w="1840" w:type="dxa"/>
          </w:tcPr>
          <w:p>
            <w:r>
              <w:t xml:space="preserve">64K</w:t>
            </w:r>
          </w:p>
        </w:tc>
        <w:tc>
          <w:tcPr>
            <w:tcW w:w="1840" w:type="dxa"/>
          </w:tcPr>
          <w:p>
            <w:r>
              <w:t xml:space="preserve">65,126</w:t>
            </w:r>
          </w:p>
        </w:tc>
        <w:tc>
          <w:tcPr>
            <w:tcW w:w="1840" w:type="dxa"/>
          </w:tcPr>
          <w:p>
            <w:r>
              <w:t xml:space="preserve">7.83 s</w:t>
            </w:r>
          </w:p>
        </w:tc>
        <w:tc>
          <w:tcPr>
            <w:tcW w:w="1840" w:type="dxa"/>
          </w:tcPr>
          <w:p>
            <w:r>
              <w:t xml:space="preserve">79,219</w:t>
            </w:r>
          </w:p>
        </w:tc>
        <w:tc>
          <w:tcPr>
            <w:tcW w:w="1840" w:type="dxa"/>
          </w:tcPr>
          <w:p>
            <w:r>
              <w:t xml:space="preserve">6.81 s</w:t>
            </w:r>
          </w:p>
        </w:tc>
      </w:tr>
      <w:tr>
        <w:tc>
          <w:tcPr>
            <w:tcW w:w="1840" w:type="dxa"/>
          </w:tcPr>
          <w:p>
            <w:r>
              <w:t xml:space="preserve">82K</w:t>
            </w:r>
          </w:p>
        </w:tc>
        <w:tc>
          <w:tcPr>
            <w:tcW w:w="1840" w:type="dxa"/>
          </w:tcPr>
          <w:p>
            <w:r>
              <w:t xml:space="preserve">81,745</w:t>
            </w:r>
          </w:p>
        </w:tc>
        <w:tc>
          <w:tcPr>
            <w:tcW w:w="1840" w:type="dxa"/>
          </w:tcPr>
          <w:p>
            <w:r>
              <w:t xml:space="preserve">11.26 s</w:t>
            </w:r>
          </w:p>
        </w:tc>
        <w:tc>
          <w:tcPr>
            <w:tcW w:w="1840" w:type="dxa"/>
          </w:tcPr>
          <w:p>
            <w:r>
              <w:t xml:space="preserve">99,422</w:t>
            </w:r>
          </w:p>
        </w:tc>
        <w:tc>
          <w:tcPr>
            <w:tcW w:w="1840" w:type="dxa"/>
          </w:tcPr>
          <w:p>
            <w:r>
              <w:t xml:space="preserve">8.87 s</w:t>
            </w:r>
          </w:p>
        </w:tc>
      </w:tr>
    </w:tbl>
    <w:p>
      <w:pPr>
        <w:jc w:val="center"/>
      </w:pPr>
      <w:r>
        <w:drawing>
          <wp:inline distT="0" distB="0" distL="0" distR="0">
            <wp:extent cx="5806440" cy="3609408"/>
            <wp:docPr id="7" name="Figure 7"/>
            <a:graphic>
              <a:graphicData uri="http://schemas.openxmlformats.org/drawingml/2006/picture">
                <pic:pic>
                  <pic:nvPicPr>
                    <pic:cNvPr id="7" name="figure_07_latency.png"/>
                    <pic:cNvPicPr/>
                  </pic:nvPicPr>
                  <pic:blipFill>
                    <a:blip r:embed="rImg7"/>
                    <a:stretch>
                      <a:fillRect/>
                    </a:stretch>
                  </pic:blipFill>
                  <pic:spPr>
                    <a:xfrm>
                      <a:off x="0" y="0"/>
                      <a:ext cx="5806440" cy="3609408"/>
                    </a:xfrm>
                    <a:prstGeom prst="rect">
                      <a:avLst/>
                    </a:prstGeom>
                  </pic:spPr>
                </pic:pic>
              </a:graphicData>
            </a:graphic>
          </wp:inline>
        </w:drawing>
      </w:r>
    </w:p>
    <w:p>
      <w:pPr>
        <w:pStyle w:val="Caption"/>
      </w:pPr>
      <w:r>
        <w:t xml:space="preserve">Figure 7. Mean generation latency by actual rendered token count. Architecture and implementation differ between models, so latency is descriptive.</w:t>
      </w:r>
    </w:p>
    <w:p>
      <w:pPr>
        <w:pStyle w:val="Heading1"/>
        <w:pageBreakBefore/>
      </w:pPr>
      <w:r>
        <w:t xml:space="preserve">Secondary Error Diagnostics</w:t>
      </w:r>
    </w:p>
    <w:p>
      <w:r>
        <w:t xml:space="preserve">The deterministic grader also categorized inaccuracies into detailed failure types. These analyses are secondary diagnostics and do not dominate the primary scientific framing. They suggest that the broad Accurate/Inaccurate degradation can arise from different mechanisms across models.</w:t>
      </w:r>
    </w:p>
    <w:p>
      <w:pPr>
        <w:pStyle w:val="Caption"/>
      </w:pPr>
      <w:r>
        <w:t xml:space="preserve">Table 9. Secondary detailed error taxonomy, 4K to 82K changes.</w:t>
      </w:r>
    </w:p>
    <w:tbl>
      <w:tblPr>
        <w:tblW w:w="0" w:type="auto"/>
        <w:tblBorders>
          <w:top w:val="single" w:sz="4" w:color="8FA7C0"/>
          <w:left w:val="single" w:sz="4" w:color="8FA7C0"/>
          <w:bottom w:val="single" w:sz="4" w:color="8FA7C0"/>
          <w:right w:val="single" w:sz="4" w:color="8FA7C0"/>
          <w:insideH w:val="single" w:sz="4" w:color="C8D2DD"/>
          <w:insideV w:val="single" w:sz="4" w:color="C8D2DD"/>
        </w:tblBorders>
      </w:tblPr>
      <w:tr>
        <w:tc>
          <w:tcPr>
            <w:tcW w:w="1314" w:type="dxa"/>
            <w:shd w:fill="E8EEF6"/>
          </w:tcPr>
          <w:p>
            <w:r>
              <w:rPr>
                <w:b/>
              </w:rPr>
              <w:t xml:space="preserve">Error Type</w:t>
            </w:r>
          </w:p>
        </w:tc>
        <w:tc>
          <w:tcPr>
            <w:tcW w:w="1314" w:type="dxa"/>
            <w:shd w:fill="E8EEF6"/>
          </w:tcPr>
          <w:p>
            <w:r>
              <w:rPr>
                <w:b/>
              </w:rPr>
              <w:t xml:space="preserve">Llama 4K</w:t>
            </w:r>
          </w:p>
        </w:tc>
        <w:tc>
          <w:tcPr>
            <w:tcW w:w="1314" w:type="dxa"/>
            <w:shd w:fill="E8EEF6"/>
          </w:tcPr>
          <w:p>
            <w:r>
              <w:rPr>
                <w:b/>
              </w:rPr>
              <w:t xml:space="preserve">Llama 82K</w:t>
            </w:r>
          </w:p>
        </w:tc>
        <w:tc>
          <w:tcPr>
            <w:tcW w:w="1314" w:type="dxa"/>
            <w:shd w:fill="E8EEF6"/>
          </w:tcPr>
          <w:p>
            <w:r>
              <w:rPr>
                <w:b/>
              </w:rPr>
              <w:t xml:space="preserve">Llama Delta</w:t>
            </w:r>
          </w:p>
        </w:tc>
        <w:tc>
          <w:tcPr>
            <w:tcW w:w="1314" w:type="dxa"/>
            <w:shd w:fill="E8EEF6"/>
          </w:tcPr>
          <w:p>
            <w:r>
              <w:rPr>
                <w:b/>
              </w:rPr>
              <w:t xml:space="preserve">Qwen 4K</w:t>
            </w:r>
          </w:p>
        </w:tc>
        <w:tc>
          <w:tcPr>
            <w:tcW w:w="1314" w:type="dxa"/>
            <w:shd w:fill="E8EEF6"/>
          </w:tcPr>
          <w:p>
            <w:r>
              <w:rPr>
                <w:b/>
              </w:rPr>
              <w:t xml:space="preserve">Qwen 82K</w:t>
            </w:r>
          </w:p>
        </w:tc>
        <w:tc>
          <w:tcPr>
            <w:tcW w:w="1314" w:type="dxa"/>
            <w:shd w:fill="E8EEF6"/>
          </w:tcPr>
          <w:p>
            <w:r>
              <w:rPr>
                <w:b/>
              </w:rPr>
              <w:t xml:space="preserve">Qwen Delta</w:t>
            </w:r>
          </w:p>
        </w:tc>
      </w:tr>
      <w:tr>
        <w:tc>
          <w:tcPr>
            <w:tcW w:w="1314" w:type="dxa"/>
          </w:tcPr>
          <w:p>
            <w:r>
              <w:t xml:space="preserve">CALCULATION_ERROR</w:t>
            </w:r>
          </w:p>
        </w:tc>
        <w:tc>
          <w:tcPr>
            <w:tcW w:w="1314" w:type="dxa"/>
          </w:tcPr>
          <w:p>
            <w:r>
              <w:t xml:space="preserve">12</w:t>
            </w:r>
          </w:p>
        </w:tc>
        <w:tc>
          <w:tcPr>
            <w:tcW w:w="1314" w:type="dxa"/>
          </w:tcPr>
          <w:p>
            <w:r>
              <w:t xml:space="preserve">13</w:t>
            </w:r>
          </w:p>
        </w:tc>
        <w:tc>
          <w:tcPr>
            <w:tcW w:w="1314" w:type="dxa"/>
          </w:tcPr>
          <w:p>
            <w:r>
              <w:t xml:space="preserve">1</w:t>
            </w:r>
          </w:p>
        </w:tc>
        <w:tc>
          <w:tcPr>
            <w:tcW w:w="1314" w:type="dxa"/>
          </w:tcPr>
          <w:p>
            <w:r>
              <w:t xml:space="preserve">6</w:t>
            </w:r>
          </w:p>
        </w:tc>
        <w:tc>
          <w:tcPr>
            <w:tcW w:w="1314" w:type="dxa"/>
          </w:tcPr>
          <w:p>
            <w:r>
              <w:t xml:space="preserve">2</w:t>
            </w:r>
          </w:p>
        </w:tc>
        <w:tc>
          <w:tcPr>
            <w:tcW w:w="1314" w:type="dxa"/>
          </w:tcPr>
          <w:p>
            <w:r>
              <w:t xml:space="preserve">-4</w:t>
            </w:r>
          </w:p>
        </w:tc>
      </w:tr>
      <w:tr>
        <w:tc>
          <w:tcPr>
            <w:tcW w:w="1314" w:type="dxa"/>
          </w:tcPr>
          <w:p>
            <w:r>
              <w:t xml:space="preserve">FAILED_TO_ABSTAIN</w:t>
            </w:r>
          </w:p>
        </w:tc>
        <w:tc>
          <w:tcPr>
            <w:tcW w:w="1314" w:type="dxa"/>
          </w:tcPr>
          <w:p>
            <w:r>
              <w:t xml:space="preserve">49</w:t>
            </w:r>
          </w:p>
        </w:tc>
        <w:tc>
          <w:tcPr>
            <w:tcW w:w="1314" w:type="dxa"/>
          </w:tcPr>
          <w:p>
            <w:r>
              <w:t xml:space="preserve">97</w:t>
            </w:r>
          </w:p>
        </w:tc>
        <w:tc>
          <w:tcPr>
            <w:tcW w:w="1314" w:type="dxa"/>
          </w:tcPr>
          <w:p>
            <w:r>
              <w:t xml:space="preserve">48</w:t>
            </w:r>
          </w:p>
        </w:tc>
        <w:tc>
          <w:tcPr>
            <w:tcW w:w="1314" w:type="dxa"/>
          </w:tcPr>
          <w:p>
            <w:r>
              <w:t xml:space="preserve">43</w:t>
            </w:r>
          </w:p>
        </w:tc>
        <w:tc>
          <w:tcPr>
            <w:tcW w:w="1314" w:type="dxa"/>
          </w:tcPr>
          <w:p>
            <w:r>
              <w:t xml:space="preserve">27</w:t>
            </w:r>
          </w:p>
        </w:tc>
        <w:tc>
          <w:tcPr>
            <w:tcW w:w="1314" w:type="dxa"/>
          </w:tcPr>
          <w:p>
            <w:r>
              <w:t xml:space="preserve">-16</w:t>
            </w:r>
          </w:p>
        </w:tc>
      </w:tr>
      <w:tr>
        <w:tc>
          <w:tcPr>
            <w:tcW w:w="1314" w:type="dxa"/>
          </w:tcPr>
          <w:p>
            <w:r>
              <w:t xml:space="preserve">UNNECESSARY_ABSTENTION</w:t>
            </w:r>
          </w:p>
        </w:tc>
        <w:tc>
          <w:tcPr>
            <w:tcW w:w="1314" w:type="dxa"/>
          </w:tcPr>
          <w:p>
            <w:r>
              <w:t xml:space="preserve">11</w:t>
            </w:r>
          </w:p>
        </w:tc>
        <w:tc>
          <w:tcPr>
            <w:tcW w:w="1314" w:type="dxa"/>
          </w:tcPr>
          <w:p>
            <w:r>
              <w:t xml:space="preserve">10</w:t>
            </w:r>
          </w:p>
        </w:tc>
        <w:tc>
          <w:tcPr>
            <w:tcW w:w="1314" w:type="dxa"/>
          </w:tcPr>
          <w:p>
            <w:r>
              <w:t xml:space="preserve">-1</w:t>
            </w:r>
          </w:p>
        </w:tc>
        <w:tc>
          <w:tcPr>
            <w:tcW w:w="1314" w:type="dxa"/>
          </w:tcPr>
          <w:p>
            <w:r>
              <w:t xml:space="preserve">54</w:t>
            </w:r>
          </w:p>
        </w:tc>
        <w:tc>
          <w:tcPr>
            <w:tcW w:w="1314" w:type="dxa"/>
          </w:tcPr>
          <w:p>
            <w:r>
              <w:t xml:space="preserve">190</w:t>
            </w:r>
          </w:p>
        </w:tc>
        <w:tc>
          <w:tcPr>
            <w:tcW w:w="1314" w:type="dxa"/>
          </w:tcPr>
          <w:p>
            <w:r>
              <w:t xml:space="preserve">136</w:t>
            </w:r>
          </w:p>
        </w:tc>
      </w:tr>
      <w:tr>
        <w:tc>
          <w:tcPr>
            <w:tcW w:w="1314" w:type="dxa"/>
          </w:tcPr>
          <w:p>
            <w:r>
              <w:t xml:space="preserve">UNSUPPORTED_VALUE</w:t>
            </w:r>
          </w:p>
        </w:tc>
        <w:tc>
          <w:tcPr>
            <w:tcW w:w="1314" w:type="dxa"/>
          </w:tcPr>
          <w:p>
            <w:r>
              <w:t xml:space="preserve">122</w:t>
            </w:r>
          </w:p>
        </w:tc>
        <w:tc>
          <w:tcPr>
            <w:tcW w:w="1314" w:type="dxa"/>
          </w:tcPr>
          <w:p>
            <w:r>
              <w:t xml:space="preserve">104</w:t>
            </w:r>
          </w:p>
        </w:tc>
        <w:tc>
          <w:tcPr>
            <w:tcW w:w="1314" w:type="dxa"/>
          </w:tcPr>
          <w:p>
            <w:r>
              <w:t xml:space="preserve">-18</w:t>
            </w:r>
          </w:p>
        </w:tc>
        <w:tc>
          <w:tcPr>
            <w:tcW w:w="1314" w:type="dxa"/>
          </w:tcPr>
          <w:p>
            <w:r>
              <w:t xml:space="preserve">99</w:t>
            </w:r>
          </w:p>
        </w:tc>
        <w:tc>
          <w:tcPr>
            <w:tcW w:w="1314" w:type="dxa"/>
          </w:tcPr>
          <w:p>
            <w:r>
              <w:t xml:space="preserve">70</w:t>
            </w:r>
          </w:p>
        </w:tc>
        <w:tc>
          <w:tcPr>
            <w:tcW w:w="1314" w:type="dxa"/>
          </w:tcPr>
          <w:p>
            <w:r>
              <w:t xml:space="preserve">-29</w:t>
            </w:r>
          </w:p>
        </w:tc>
      </w:tr>
      <w:tr>
        <w:tc>
          <w:tcPr>
            <w:tcW w:w="1314" w:type="dxa"/>
          </w:tcPr>
          <w:p>
            <w:r>
              <w:t xml:space="preserve">WRONG_ENTITY</w:t>
            </w:r>
          </w:p>
        </w:tc>
        <w:tc>
          <w:tcPr>
            <w:tcW w:w="1314" w:type="dxa"/>
          </w:tcPr>
          <w:p>
            <w:r>
              <w:t xml:space="preserve">32</w:t>
            </w:r>
          </w:p>
        </w:tc>
        <w:tc>
          <w:tcPr>
            <w:tcW w:w="1314" w:type="dxa"/>
          </w:tcPr>
          <w:p>
            <w:r>
              <w:t xml:space="preserve">47</w:t>
            </w:r>
          </w:p>
        </w:tc>
        <w:tc>
          <w:tcPr>
            <w:tcW w:w="1314" w:type="dxa"/>
          </w:tcPr>
          <w:p>
            <w:r>
              <w:t xml:space="preserve">15</w:t>
            </w:r>
          </w:p>
        </w:tc>
        <w:tc>
          <w:tcPr>
            <w:tcW w:w="1314" w:type="dxa"/>
          </w:tcPr>
          <w:p>
            <w:r>
              <w:t xml:space="preserve">11</w:t>
            </w:r>
          </w:p>
        </w:tc>
        <w:tc>
          <w:tcPr>
            <w:tcW w:w="1314" w:type="dxa"/>
          </w:tcPr>
          <w:p>
            <w:r>
              <w:t xml:space="preserve">33</w:t>
            </w:r>
          </w:p>
        </w:tc>
        <w:tc>
          <w:tcPr>
            <w:tcW w:w="1314" w:type="dxa"/>
          </w:tcPr>
          <w:p>
            <w:r>
              <w:t xml:space="preserve">22</w:t>
            </w:r>
          </w:p>
        </w:tc>
      </w:tr>
      <w:tr>
        <w:tc>
          <w:tcPr>
            <w:tcW w:w="1314" w:type="dxa"/>
          </w:tcPr>
          <w:p>
            <w:r>
              <w:t xml:space="preserve">WRONG_FIELD</w:t>
            </w:r>
          </w:p>
        </w:tc>
        <w:tc>
          <w:tcPr>
            <w:tcW w:w="1314" w:type="dxa"/>
          </w:tcPr>
          <w:p>
            <w:r>
              <w:t xml:space="preserve">1</w:t>
            </w:r>
          </w:p>
        </w:tc>
        <w:tc>
          <w:tcPr>
            <w:tcW w:w="1314" w:type="dxa"/>
          </w:tcPr>
          <w:p>
            <w:r>
              <w:t xml:space="preserve">15</w:t>
            </w:r>
          </w:p>
        </w:tc>
        <w:tc>
          <w:tcPr>
            <w:tcW w:w="1314" w:type="dxa"/>
          </w:tcPr>
          <w:p>
            <w:r>
              <w:t xml:space="preserve">14</w:t>
            </w:r>
          </w:p>
        </w:tc>
        <w:tc>
          <w:tcPr>
            <w:tcW w:w="1314" w:type="dxa"/>
          </w:tcPr>
          <w:p>
            <w:r>
              <w:t xml:space="preserve">0</w:t>
            </w:r>
          </w:p>
        </w:tc>
        <w:tc>
          <w:tcPr>
            <w:tcW w:w="1314" w:type="dxa"/>
          </w:tcPr>
          <w:p>
            <w:r>
              <w:t xml:space="preserve">14</w:t>
            </w:r>
          </w:p>
        </w:tc>
        <w:tc>
          <w:tcPr>
            <w:tcW w:w="1314" w:type="dxa"/>
          </w:tcPr>
          <w:p>
            <w:r>
              <w:t xml:space="preserve">14</w:t>
            </w:r>
          </w:p>
        </w:tc>
      </w:tr>
      <w:tr>
        <w:tc>
          <w:tcPr>
            <w:tcW w:w="1314" w:type="dxa"/>
          </w:tcPr>
          <w:p>
            <w:r>
              <w:t xml:space="preserve">WRONG_PERIOD</w:t>
            </w:r>
          </w:p>
        </w:tc>
        <w:tc>
          <w:tcPr>
            <w:tcW w:w="1314" w:type="dxa"/>
          </w:tcPr>
          <w:p>
            <w:r>
              <w:t xml:space="preserve">6</w:t>
            </w:r>
          </w:p>
        </w:tc>
        <w:tc>
          <w:tcPr>
            <w:tcW w:w="1314" w:type="dxa"/>
          </w:tcPr>
          <w:p>
            <w:r>
              <w:t xml:space="preserve">45</w:t>
            </w:r>
          </w:p>
        </w:tc>
        <w:tc>
          <w:tcPr>
            <w:tcW w:w="1314" w:type="dxa"/>
          </w:tcPr>
          <w:p>
            <w:r>
              <w:t xml:space="preserve">39</w:t>
            </w:r>
          </w:p>
        </w:tc>
        <w:tc>
          <w:tcPr>
            <w:tcW w:w="1314" w:type="dxa"/>
          </w:tcPr>
          <w:p>
            <w:r>
              <w:t xml:space="preserve">6</w:t>
            </w:r>
          </w:p>
        </w:tc>
        <w:tc>
          <w:tcPr>
            <w:tcW w:w="1314" w:type="dxa"/>
          </w:tcPr>
          <w:p>
            <w:r>
              <w:t xml:space="preserve">15</w:t>
            </w:r>
          </w:p>
        </w:tc>
        <w:tc>
          <w:tcPr>
            <w:tcW w:w="1314" w:type="dxa"/>
          </w:tcPr>
          <w:p>
            <w:r>
              <w:t xml:space="preserve">9</w:t>
            </w:r>
          </w:p>
        </w:tc>
      </w:tr>
      <w:tr>
        <w:tc>
          <w:tcPr>
            <w:tcW w:w="1314" w:type="dxa"/>
          </w:tcPr>
          <w:p>
            <w:r>
              <w:t xml:space="preserve">WRONG_SERIES_VARIANT</w:t>
            </w:r>
          </w:p>
        </w:tc>
        <w:tc>
          <w:tcPr>
            <w:tcW w:w="1314" w:type="dxa"/>
          </w:tcPr>
          <w:p>
            <w:r>
              <w:t xml:space="preserve">2</w:t>
            </w:r>
          </w:p>
        </w:tc>
        <w:tc>
          <w:tcPr>
            <w:tcW w:w="1314" w:type="dxa"/>
          </w:tcPr>
          <w:p>
            <w:r>
              <w:t xml:space="preserve">2</w:t>
            </w:r>
          </w:p>
        </w:tc>
        <w:tc>
          <w:tcPr>
            <w:tcW w:w="1314" w:type="dxa"/>
          </w:tcPr>
          <w:p>
            <w:r>
              <w:t xml:space="preserve">0</w:t>
            </w:r>
          </w:p>
        </w:tc>
        <w:tc>
          <w:tcPr>
            <w:tcW w:w="1314" w:type="dxa"/>
          </w:tcPr>
          <w:p>
            <w:r>
              <w:t xml:space="preserve">0</w:t>
            </w:r>
          </w:p>
        </w:tc>
        <w:tc>
          <w:tcPr>
            <w:tcW w:w="1314" w:type="dxa"/>
          </w:tcPr>
          <w:p>
            <w:r>
              <w:t xml:space="preserve">0</w:t>
            </w:r>
          </w:p>
        </w:tc>
        <w:tc>
          <w:tcPr>
            <w:tcW w:w="1314" w:type="dxa"/>
          </w:tcPr>
          <w:p>
            <w:r>
              <w:t xml:space="preserve">0</w:t>
            </w:r>
          </w:p>
        </w:tc>
      </w:tr>
      <w:tr>
        <w:tc>
          <w:tcPr>
            <w:tcW w:w="1314" w:type="dxa"/>
          </w:tcPr>
          <w:p>
            <w:r>
              <w:t xml:space="preserve">WRONG_UNIT</w:t>
            </w:r>
          </w:p>
        </w:tc>
        <w:tc>
          <w:tcPr>
            <w:tcW w:w="1314" w:type="dxa"/>
          </w:tcPr>
          <w:p>
            <w:r>
              <w:t xml:space="preserve">3</w:t>
            </w:r>
          </w:p>
        </w:tc>
        <w:tc>
          <w:tcPr>
            <w:tcW w:w="1314" w:type="dxa"/>
          </w:tcPr>
          <w:p>
            <w:r>
              <w:t xml:space="preserve">1</w:t>
            </w:r>
          </w:p>
        </w:tc>
        <w:tc>
          <w:tcPr>
            <w:tcW w:w="1314" w:type="dxa"/>
          </w:tcPr>
          <w:p>
            <w:r>
              <w:t xml:space="preserve">-2</w:t>
            </w:r>
          </w:p>
        </w:tc>
        <w:tc>
          <w:tcPr>
            <w:tcW w:w="1314" w:type="dxa"/>
          </w:tcPr>
          <w:p>
            <w:r>
              <w:t xml:space="preserve">2</w:t>
            </w:r>
          </w:p>
        </w:tc>
        <w:tc>
          <w:tcPr>
            <w:tcW w:w="1314" w:type="dxa"/>
          </w:tcPr>
          <w:p>
            <w:r>
              <w:t xml:space="preserve">0</w:t>
            </w:r>
          </w:p>
        </w:tc>
        <w:tc>
          <w:tcPr>
            <w:tcW w:w="1314" w:type="dxa"/>
          </w:tcPr>
          <w:p>
            <w:r>
              <w:t xml:space="preserve">-2</w:t>
            </w:r>
          </w:p>
        </w:tc>
      </w:tr>
      <w:tr>
        <w:tc>
          <w:tcPr>
            <w:tcW w:w="1314" w:type="dxa"/>
          </w:tcPr>
          <w:p>
            <w:r>
              <w:t xml:space="preserve">WRONG_VERSION</w:t>
            </w:r>
          </w:p>
        </w:tc>
        <w:tc>
          <w:tcPr>
            <w:tcW w:w="1314" w:type="dxa"/>
          </w:tcPr>
          <w:p>
            <w:r>
              <w:t xml:space="preserve">10</w:t>
            </w:r>
          </w:p>
        </w:tc>
        <w:tc>
          <w:tcPr>
            <w:tcW w:w="1314" w:type="dxa"/>
          </w:tcPr>
          <w:p>
            <w:r>
              <w:t xml:space="preserve">18</w:t>
            </w:r>
          </w:p>
        </w:tc>
        <w:tc>
          <w:tcPr>
            <w:tcW w:w="1314" w:type="dxa"/>
          </w:tcPr>
          <w:p>
            <w:r>
              <w:t xml:space="preserve">8</w:t>
            </w:r>
          </w:p>
        </w:tc>
        <w:tc>
          <w:tcPr>
            <w:tcW w:w="1314" w:type="dxa"/>
          </w:tcPr>
          <w:p>
            <w:r>
              <w:t xml:space="preserve">5</w:t>
            </w:r>
          </w:p>
        </w:tc>
        <w:tc>
          <w:tcPr>
            <w:tcW w:w="1314" w:type="dxa"/>
          </w:tcPr>
          <w:p>
            <w:r>
              <w:t xml:space="preserve">5</w:t>
            </w:r>
          </w:p>
        </w:tc>
        <w:tc>
          <w:tcPr>
            <w:tcW w:w="1314" w:type="dxa"/>
          </w:tcPr>
          <w:p>
            <w:r>
              <w:t xml:space="preserve">0</w:t>
            </w:r>
          </w:p>
        </w:tc>
      </w:tr>
    </w:tbl>
    <w:p>
      <w:pPr>
        <w:pStyle w:val="Heading1"/>
        <w:pageBreakBefore/>
      </w:pPr>
      <w:r>
        <w:t xml:space="preserve">Discussion</w:t>
      </w:r>
    </w:p>
    <w:p>
      <w:r>
        <w:t xml:space="preserve">Both models show strong factual-reliability degradation with longer context, and the degradation is statistically strong within each model. The overall context-length slopes are not significantly different between Llama and Qwen, so the observed degradation replicated behaviorally across two model families. This study does not identify the internal architectural cause.</w:t>
      </w:r>
    </w:p>
    <w:p>
      <w:r>
        <w:t xml:space="preserve">Tokenization and prompt-template differences prevent claiming that the two models saw byte-identical rendered prompts. Nevertheless, they received the same frozen benchmark information and semantic task under their native templates. A third model family would be a natural next step for assessing broader generalizability.</w:t>
      </w:r>
    </w:p>
    <w:p>
      <w:pPr>
        <w:pStyle w:val="Heading1"/>
        <w:pageBreakBefore/>
      </w:pPr>
      <w:r>
        <w:t xml:space="preserve">Limitations</w:t>
      </w:r>
    </w:p>
    <w:p>
      <w:r>
        <w:t xml:space="preserve">Limitations include: only two model families; relatively small 2B-3B scale models; one benchmark construction; four source domains; deterministic greedy decoding; one hardware configuration; tokenizer differences; native prompt-template differences; semantically matched rather than token-for-token context conditions; exploratory subgroup analyses; behavioral design that does not establish internal mechanism; Qwen process-level segfault/resume behavior; Llama's two 82K OOMs; and no claim that all LLMs necessarily behave this way.</w:t>
      </w:r>
    </w:p>
    <w:p>
      <w:pPr>
        <w:pStyle w:val="Heading1"/>
        <w:pageBreakBefore/>
      </w:pPr>
      <w:r>
        <w:t xml:space="preserve">Conclusion</w:t>
      </w:r>
    </w:p>
    <w:p>
      <w:r>
        <w:t xml:space="preserve">Across two independently trained model families, increasing context length substantially reduced factual accuracy. Llama-3.2-3B-Instruct increased from 49.6% inaccurate at the shortest context condition to 70.7% at the longest, while Qwen3.5-2B increased from 45.2% to 71.2%. GEE models showed significantly increasing odds of factual inaccuracy with each doubling of rendered context for both models, and the model-by-context interaction was not significant. These results provide cross-model evidence that longer context can reduce factual reliability even when the information required to answer the task is held within a controlled benchmark.</w:t>
      </w:r>
    </w:p>
    <w:p>
      <w:pPr>
        <w:pStyle w:val="Heading1"/>
        <w:pageBreakBefore/>
      </w:pPr>
      <w:r>
        <w:t xml:space="preserve">Reproducibility / Artifact Manifest</w:t>
      </w:r>
    </w:p>
    <w:p>
      <w:r>
        <w:t xml:space="preserve">Benchmark hash: dc2c4194dedb090198e6883735257908ce274bebc8611b40d958dbd026aa1fe6</w:t>
      </w:r>
      <w:r>
        <w:br/>
      </w:r>
      <w:r>
        <w:t xml:space="preserve">Frozen grader hash: d9282a0ccc50daba3bfd232c058dfbab63a5c19a7323d585a7c2236b3a6c4ba8</w:t>
      </w:r>
      <w:r>
        <w:br/>
      </w:r>
      <w:r>
        <w:t xml:space="preserve">Qwen revision: 15852e8c16360a2fea060d615a32b45270f8a8fc</w:t>
      </w:r>
      <w:r>
        <w:br/>
      </w:r>
      <w:r>
        <w:t xml:space="preserve">Qwen prompt hash: 8b1f0e7700df4fe1</w:t>
      </w:r>
      <w:r>
        <w:br/>
      </w:r>
      <w:r>
        <w:t xml:space="preserve">Qwen raw results hash: 4be954af552a89b9e8606d227e3c33125532194dc7c6cf6d4758e88f977d08a1</w:t>
      </w:r>
      <w:r>
        <w:br/>
      </w:r>
      <w:r>
        <w:t xml:space="preserve">Qwen scored results hash: 598b00d7ab9c62c82f55ea08dd3967c3ae66c4cc9f0708fae2e6dcfe46b1ad7e</w:t>
      </w:r>
      <w:r>
        <w:br/>
      </w:r>
      <w:r>
        <w:t xml:space="preserve">Experiment D scored CSV hash: 155f80ec3bf284a7928ede0d24b491a972540b77dfe01d98eb622825c9c06a78</w:t>
      </w:r>
    </w:p>
    <w:p>
      <w:pPr>
        <w:pStyle w:val="Heading1"/>
        <w:pageBreakBefore/>
      </w:pPr>
      <w:r>
        <w:t xml:space="preserve">Appendix</w:t>
      </w:r>
    </w:p>
    <w:p>
      <w:r>
        <w:t xml:space="preserve">Exact source CSV files copied into the report output directory contain the full GEE tables, paired tests, subgroup summaries, latency summaries, and secondary error diagnostics. The DOCX and manifest hashes are recorded in report_manifest.json.</w:t>
      </w:r>
    </w:p>
    <w:sectPr>
      <w:footerReference w:type="default" r:id="rFooter1"/>
      <w:pgSz w:w="12240" w:h="15840"/>
      <w:pgMar w:top="1008" w:right="1008" w:bottom="1008" w:left="1008" w:header="432" w:footer="432" w:gutter="0"/>
      <w:cols w:space="720"/>
      <w:docGrid w:linePitch="360"/>
    </w:sectPr>
  </w:body>
</w:document>
</file>

<file path=word/footer1.xml><?xml version="1.0" encoding="utf-8"?>
<w:ftr xmlns:w="http://schemas.openxmlformats.org/wordprocessingml/2006/main">
  <w:p>
    <w:pPr>
      <w:jc w:val="center"/>
    </w:pPr>
    <w:r>
      <w:t>Final cross-model long-context factual-reliability report | Page </w:t>
    </w:r>
    <w:r>
      <w:fldChar w:fldCharType="begin"/>
    </w:r>
    <w:r>
      <w:instrText xml:space="preserve"> PAGE </w:instrText>
    </w:r>
    <w:r>
      <w:fldChar w:fldCharType="separate"/>
    </w:r>
    <w:r>
      <w:t>1</w:t>
    </w:r>
    <w:r>
      <w:fldChar w:fldCharType="end"/>
    </w:r>
  </w:p>
</w:ftr>
</file>

<file path=word/styles.xml><?xml version="1.0" encoding="utf-8"?>
<w:styles xmlns:w="http://schemas.openxmlformats.org/wordprocessingml/2006/main">
  <w:style w:type="paragraph" w:default="1" w:styleId="Normal">
    <w:name w:val="Normal"/>
    <w:rPr>
      <w:rFonts w:ascii="Aptos" w:hAnsi="Aptos"/>
      <w:sz w:val="21"/>
    </w:rPr>
  </w:style>
  <w:style w:type="paragraph" w:styleId="Title">
    <w:name w:val="Title"/>
    <w:pPr>
      <w:spacing w:after="240"/>
    </w:pPr>
    <w:rPr>
      <w:rFonts w:ascii="Aptos Display" w:hAnsi="Aptos Display"/>
      <w:b/>
      <w:color w:val="163B63"/>
      <w:sz w:val="48"/>
    </w:rPr>
  </w:style>
  <w:style w:type="paragraph" w:styleId="Subtitle">
    <w:name w:val="Subtitle"/>
    <w:rPr>
      <w:color w:val="4B5563"/>
      <w:sz w:val="28"/>
    </w:rPr>
  </w:style>
  <w:style w:type="paragraph" w:styleId="Heading1">
    <w:name w:val="heading 1"/>
    <w:pPr>
      <w:keepNext/>
      <w:spacing w:before="240" w:after="120"/>
    </w:pPr>
    <w:rPr>
      <w:b/>
      <w:color w:val="163B63"/>
      <w:sz w:val="32"/>
    </w:rPr>
  </w:style>
  <w:style w:type="paragraph" w:styleId="Heading2">
    <w:name w:val="heading 2"/>
    <w:pPr>
      <w:keepNext/>
      <w:spacing w:before="160" w:after="80"/>
    </w:pPr>
    <w:rPr>
      <w:b/>
      <w:color w:val="244B73"/>
      <w:sz w:val="25"/>
    </w:rPr>
  </w:style>
  <w:style w:type="paragraph" w:styleId="Caption">
    <w:name w:val="Caption"/>
    <w:rPr>
      <w:b/>
      <w:color w:val="38465A"/>
      <w:sz w:val="18"/>
    </w:rPr>
  </w:style>
  <w:style w:type="paragraph" w:styleId="TOCLine">
    <w:name w:val="TOCLine"/>
    <w:pPr>
      <w:spacing w:after="50"/>
    </w:pPr>
    <w:rPr>
      <w:sz w:val="20"/>
    </w:rPr>
  </w:style>
</w:styles>
</file>

<file path=word/_rels/document.xml.rels><?xml version="1.0" encoding="UTF-8" standalone="yes"?><Relationships xmlns="http://schemas.openxmlformats.org/package/2006/relationships"><Relationship Id="rFooter1" Type="http://schemas.openxmlformats.org/officeDocument/2006/relationships/footer" Target="footer1.xml"/><Relationship Id="rImg1" Type="http://schemas.openxmlformats.org/officeDocument/2006/relationships/image" Target="media/figure_01_accuracy_vs_context.png"/><Relationship Id="rImg2" Type="http://schemas.openxmlformats.org/officeDocument/2006/relationships/image" Target="media/figure_02_inaccuracy_vs_context.png"/><Relationship Id="rImg3" Type="http://schemas.openxmlformats.org/officeDocument/2006/relationships/image" Target="media/figure_03_odds_ratios.png"/><Relationship Id="rImg4" Type="http://schemas.openxmlformats.org/officeDocument/2006/relationships/image" Target="media/figure_04_cross_model_trend.png"/><Relationship Id="rImg5" Type="http://schemas.openxmlformats.org/officeDocument/2006/relationships/image" Target="media/figure_05_question_type.png"/><Relationship Id="rImg6" Type="http://schemas.openxmlformats.org/officeDocument/2006/relationships/image" Target="media/figure_06_domain.png"/><Relationship Id="rImg7" Type="http://schemas.openxmlformats.org/officeDocument/2006/relationships/image" Target="media/figure_07_latency.png"/></Relationships>
</file>