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FB86B1" w14:textId="65B7141F" w:rsidR="00A27F8E" w:rsidRPr="001B3A94" w:rsidRDefault="00015ADA">
      <w:pPr>
        <w:ind w:firstLine="883"/>
        <w:rPr>
          <w:rFonts w:ascii="黑体" w:eastAsia="黑体" w:hAnsi="黑体"/>
          <w:b/>
          <w:bCs/>
          <w:sz w:val="44"/>
          <w:szCs w:val="44"/>
        </w:rPr>
      </w:pPr>
      <w:r w:rsidRPr="001B3A94">
        <w:rPr>
          <w:rFonts w:ascii="黑体" w:eastAsia="黑体" w:hAnsi="黑体" w:hint="eastAsia"/>
          <w:b/>
          <w:bCs/>
          <w:sz w:val="44"/>
          <w:szCs w:val="44"/>
        </w:rPr>
        <w:t>命令查询职责分离</w:t>
      </w:r>
      <w:r w:rsidR="00EC0DE2">
        <w:rPr>
          <w:rFonts w:ascii="黑体" w:eastAsia="黑体" w:hAnsi="黑体" w:hint="eastAsia"/>
          <w:b/>
          <w:bCs/>
          <w:sz w:val="44"/>
          <w:szCs w:val="44"/>
        </w:rPr>
        <w:t>（</w:t>
      </w:r>
      <w:r w:rsidRPr="001B3A94">
        <w:rPr>
          <w:rFonts w:ascii="黑体" w:eastAsia="黑体" w:hAnsi="黑体" w:hint="eastAsia"/>
          <w:b/>
          <w:bCs/>
          <w:sz w:val="44"/>
          <w:szCs w:val="44"/>
        </w:rPr>
        <w:t>CQRS）浅析</w:t>
      </w:r>
    </w:p>
    <w:p w14:paraId="3D61F8A5" w14:textId="77777777" w:rsidR="001B3A94" w:rsidRDefault="001B3A94" w:rsidP="001B3A94">
      <w:pPr>
        <w:ind w:firstLine="480"/>
        <w:jc w:val="center"/>
      </w:pPr>
    </w:p>
    <w:p w14:paraId="60E2B4B2" w14:textId="4D25C777" w:rsidR="00015ADA" w:rsidRDefault="00015ADA" w:rsidP="001B3A94">
      <w:pPr>
        <w:ind w:firstLine="480"/>
        <w:jc w:val="center"/>
      </w:pPr>
      <w:r>
        <w:rPr>
          <w:rFonts w:hint="eastAsia"/>
        </w:rPr>
        <w:t>2017302580098</w:t>
      </w:r>
    </w:p>
    <w:p w14:paraId="54C3C3D6" w14:textId="2A3225D9" w:rsidR="00015ADA" w:rsidRDefault="00015ADA" w:rsidP="001B3A94">
      <w:pPr>
        <w:ind w:firstLine="480"/>
        <w:jc w:val="center"/>
      </w:pPr>
      <w:r>
        <w:rPr>
          <w:rFonts w:hint="eastAsia"/>
        </w:rPr>
        <w:t>姚晓璐</w:t>
      </w:r>
    </w:p>
    <w:p w14:paraId="15E58BFA" w14:textId="77777777" w:rsidR="00EC0DE2" w:rsidRDefault="00EC0DE2">
      <w:pPr>
        <w:ind w:firstLine="482"/>
        <w:rPr>
          <w:rFonts w:ascii="黑体" w:eastAsia="黑体" w:hAnsi="黑体"/>
          <w:b/>
          <w:bCs/>
        </w:rPr>
      </w:pPr>
    </w:p>
    <w:p w14:paraId="233F23FC" w14:textId="6486793A" w:rsidR="00015ADA" w:rsidRDefault="00015ADA">
      <w:pPr>
        <w:ind w:firstLine="482"/>
      </w:pPr>
      <w:r w:rsidRPr="00286E74">
        <w:rPr>
          <w:rFonts w:ascii="黑体" w:eastAsia="黑体" w:hAnsi="黑体" w:hint="eastAsia"/>
          <w:b/>
          <w:bCs/>
        </w:rPr>
        <w:t>摘要：</w:t>
      </w:r>
      <w:r>
        <w:rPr>
          <w:rFonts w:hint="eastAsia"/>
        </w:rPr>
        <w:t>命令查询职责分离模式（</w:t>
      </w:r>
      <w:r w:rsidRPr="00015ADA">
        <w:t>Command Query Responsibility Segregation</w:t>
      </w:r>
      <w:r>
        <w:rPr>
          <w:rFonts w:hint="eastAsia"/>
        </w:rPr>
        <w:t>，</w:t>
      </w:r>
      <w:r>
        <w:rPr>
          <w:rFonts w:hint="eastAsia"/>
        </w:rPr>
        <w:t>CQRS</w:t>
      </w:r>
      <w:r>
        <w:rPr>
          <w:rFonts w:hint="eastAsia"/>
        </w:rPr>
        <w:t>）</w:t>
      </w:r>
      <w:r w:rsidRPr="00015ADA">
        <w:rPr>
          <w:rFonts w:hint="eastAsia"/>
        </w:rPr>
        <w:t>从业务上分离修改和查询的行为</w:t>
      </w:r>
      <w:r>
        <w:rPr>
          <w:rFonts w:hint="eastAsia"/>
        </w:rPr>
        <w:t>，</w:t>
      </w:r>
      <w:r w:rsidRPr="00015ADA">
        <w:rPr>
          <w:rFonts w:hint="eastAsia"/>
        </w:rPr>
        <w:t>从而使得逻辑更加清晰，便于对不同部分进行针对性的优化。</w:t>
      </w:r>
      <w:r>
        <w:rPr>
          <w:rFonts w:hint="eastAsia"/>
        </w:rPr>
        <w:t>本文通过其</w:t>
      </w:r>
      <w:r w:rsidR="00DC4293">
        <w:rPr>
          <w:rFonts w:hint="eastAsia"/>
        </w:rPr>
        <w:t>产生</w:t>
      </w:r>
      <w:r>
        <w:rPr>
          <w:rFonts w:hint="eastAsia"/>
        </w:rPr>
        <w:t>原因、</w:t>
      </w:r>
      <w:r w:rsidR="00EC0DE2">
        <w:rPr>
          <w:rFonts w:hint="eastAsia"/>
        </w:rPr>
        <w:t>基本结构、适用场景</w:t>
      </w:r>
      <w:r w:rsidR="00DC4293">
        <w:rPr>
          <w:rFonts w:hint="eastAsia"/>
        </w:rPr>
        <w:t>等角度来简单介绍</w:t>
      </w:r>
      <w:r w:rsidR="00DC4293">
        <w:rPr>
          <w:rFonts w:hint="eastAsia"/>
        </w:rPr>
        <w:t>CQRS</w:t>
      </w:r>
      <w:r w:rsidR="00DC4293">
        <w:rPr>
          <w:rFonts w:hint="eastAsia"/>
        </w:rPr>
        <w:t>。</w:t>
      </w:r>
    </w:p>
    <w:p w14:paraId="13D1B17A" w14:textId="56A8B08E" w:rsidR="00A02644" w:rsidRDefault="00DC4293">
      <w:pPr>
        <w:ind w:firstLine="482"/>
      </w:pPr>
      <w:r w:rsidRPr="00286E74">
        <w:rPr>
          <w:rFonts w:ascii="黑体" w:eastAsia="黑体" w:hAnsi="黑体" w:hint="eastAsia"/>
          <w:b/>
          <w:bCs/>
        </w:rPr>
        <w:t>关键字：</w:t>
      </w:r>
      <w:r>
        <w:rPr>
          <w:rFonts w:hint="eastAsia"/>
        </w:rPr>
        <w:t>CQRS</w:t>
      </w:r>
      <w:r>
        <w:t xml:space="preserve"> </w:t>
      </w:r>
      <w:r>
        <w:rPr>
          <w:rFonts w:hint="eastAsia"/>
        </w:rPr>
        <w:t>模式</w:t>
      </w:r>
      <w:r>
        <w:rPr>
          <w:rFonts w:hint="eastAsia"/>
        </w:rPr>
        <w:t xml:space="preserve"> </w:t>
      </w:r>
      <w:r w:rsidR="00603FC4">
        <w:rPr>
          <w:rFonts w:hint="eastAsia"/>
        </w:rPr>
        <w:t>浅析</w:t>
      </w:r>
    </w:p>
    <w:p w14:paraId="78C8FE88" w14:textId="597D2B76" w:rsidR="00603FC4" w:rsidRPr="00A02644" w:rsidRDefault="00603FC4" w:rsidP="00A02644">
      <w:pPr>
        <w:pStyle w:val="1"/>
        <w:widowControl w:val="0"/>
        <w:spacing w:beforeLines="0" w:before="340" w:afterLines="0" w:after="330"/>
        <w:ind w:firstLineChars="0" w:firstLine="0"/>
        <w:rPr>
          <w:rFonts w:ascii="黑体" w:hAnsi="黑体"/>
        </w:rPr>
      </w:pPr>
      <w:r w:rsidRPr="00A02644">
        <w:rPr>
          <w:rFonts w:ascii="黑体" w:hAnsi="黑体" w:hint="eastAsia"/>
        </w:rPr>
        <w:t>1</w:t>
      </w:r>
      <w:r w:rsidRPr="00A02644">
        <w:rPr>
          <w:rFonts w:ascii="黑体" w:hAnsi="黑体"/>
        </w:rPr>
        <w:t xml:space="preserve">  </w:t>
      </w:r>
      <w:r w:rsidR="00EF6BB1">
        <w:rPr>
          <w:rFonts w:ascii="黑体" w:hAnsi="黑体" w:hint="eastAsia"/>
        </w:rPr>
        <w:t>绪论</w:t>
      </w:r>
    </w:p>
    <w:p w14:paraId="2A768E28" w14:textId="796590D6" w:rsidR="00B002AC" w:rsidRDefault="00B002AC" w:rsidP="00B002AC">
      <w:pPr>
        <w:ind w:firstLine="480"/>
      </w:pPr>
      <w:r>
        <w:rPr>
          <w:rFonts w:hint="eastAsia"/>
        </w:rPr>
        <w:t>在以前的管理系统中，命令（</w:t>
      </w:r>
      <w:r>
        <w:rPr>
          <w:rFonts w:hint="eastAsia"/>
        </w:rPr>
        <w:t>Command</w:t>
      </w:r>
      <w:r>
        <w:rPr>
          <w:rFonts w:hint="eastAsia"/>
        </w:rPr>
        <w:t>，通常用来更新数据，操作</w:t>
      </w:r>
      <w:r>
        <w:rPr>
          <w:rFonts w:hint="eastAsia"/>
        </w:rPr>
        <w:t>DB</w:t>
      </w:r>
      <w:r>
        <w:rPr>
          <w:rFonts w:hint="eastAsia"/>
        </w:rPr>
        <w:t>）和查询（</w:t>
      </w:r>
      <w:r>
        <w:rPr>
          <w:rFonts w:hint="eastAsia"/>
        </w:rPr>
        <w:t>Query</w:t>
      </w:r>
      <w:r>
        <w:rPr>
          <w:rFonts w:hint="eastAsia"/>
        </w:rPr>
        <w:t>）通常使用的是在数据访问层中</w:t>
      </w:r>
      <w:r>
        <w:rPr>
          <w:rFonts w:hint="eastAsia"/>
        </w:rPr>
        <w:t>Repository</w:t>
      </w:r>
      <w:r>
        <w:rPr>
          <w:rFonts w:hint="eastAsia"/>
        </w:rPr>
        <w:t>中的实体对象（这些对象是对</w:t>
      </w:r>
      <w:r>
        <w:rPr>
          <w:rFonts w:hint="eastAsia"/>
        </w:rPr>
        <w:t>DB</w:t>
      </w:r>
      <w:r>
        <w:rPr>
          <w:rFonts w:hint="eastAsia"/>
        </w:rPr>
        <w:t>中表的映射），这些实体有可能是</w:t>
      </w:r>
      <w:proofErr w:type="spellStart"/>
      <w:r>
        <w:rPr>
          <w:rFonts w:hint="eastAsia"/>
        </w:rPr>
        <w:t>SQLServer</w:t>
      </w:r>
      <w:proofErr w:type="spellEnd"/>
      <w:r>
        <w:rPr>
          <w:rFonts w:hint="eastAsia"/>
        </w:rPr>
        <w:t>中的一行数据或者多个表。</w:t>
      </w:r>
    </w:p>
    <w:p w14:paraId="5044CAA2" w14:textId="1801D58B" w:rsidR="00603FC4" w:rsidRDefault="00B002AC" w:rsidP="00B002AC">
      <w:pPr>
        <w:ind w:firstLine="480"/>
      </w:pPr>
      <w:r>
        <w:rPr>
          <w:rFonts w:hint="eastAsia"/>
        </w:rPr>
        <w:t>通常对</w:t>
      </w:r>
      <w:r>
        <w:rPr>
          <w:rFonts w:hint="eastAsia"/>
        </w:rPr>
        <w:t>DB</w:t>
      </w:r>
      <w:r>
        <w:rPr>
          <w:rFonts w:hint="eastAsia"/>
        </w:rPr>
        <w:t>执行的增、</w:t>
      </w:r>
      <w:proofErr w:type="gramStart"/>
      <w:r>
        <w:rPr>
          <w:rFonts w:hint="eastAsia"/>
        </w:rPr>
        <w:t>删</w:t>
      </w:r>
      <w:proofErr w:type="gramEnd"/>
      <w:r>
        <w:rPr>
          <w:rFonts w:hint="eastAsia"/>
        </w:rPr>
        <w:t>、改、查（</w:t>
      </w:r>
      <w:r>
        <w:rPr>
          <w:rFonts w:hint="eastAsia"/>
        </w:rPr>
        <w:t>CRUD</w:t>
      </w:r>
      <w:r>
        <w:rPr>
          <w:rFonts w:hint="eastAsia"/>
        </w:rPr>
        <w:t>）都是针对的系统的实体对象。如通过数据访问层获取数据，然后通过数据传输对象</w:t>
      </w:r>
      <w:r>
        <w:rPr>
          <w:rFonts w:hint="eastAsia"/>
        </w:rPr>
        <w:t>DTO</w:t>
      </w:r>
      <w:r>
        <w:rPr>
          <w:rFonts w:hint="eastAsia"/>
        </w:rPr>
        <w:t>传给表现层。或者，用户需要更新数据，通过</w:t>
      </w:r>
      <w:r>
        <w:rPr>
          <w:rFonts w:hint="eastAsia"/>
        </w:rPr>
        <w:t>DTO</w:t>
      </w:r>
      <w:r>
        <w:rPr>
          <w:rFonts w:hint="eastAsia"/>
        </w:rPr>
        <w:t>对象将数据传给</w:t>
      </w:r>
      <w:r>
        <w:rPr>
          <w:rFonts w:hint="eastAsia"/>
        </w:rPr>
        <w:t>Model</w:t>
      </w:r>
      <w:r>
        <w:rPr>
          <w:rFonts w:hint="eastAsia"/>
        </w:rPr>
        <w:t>，然后通过数据访问层写回数据库，系统中的所有交互都是和数据查询和存储有关，可以认为是数据驱动（</w:t>
      </w:r>
      <w:r>
        <w:rPr>
          <w:rFonts w:hint="eastAsia"/>
        </w:rPr>
        <w:t>Data-Driven</w:t>
      </w:r>
      <w:r>
        <w:rPr>
          <w:rFonts w:hint="eastAsia"/>
        </w:rPr>
        <w:t>）的。</w:t>
      </w:r>
      <w:r w:rsidRPr="00B002AC">
        <w:rPr>
          <w:rFonts w:hint="eastAsia"/>
        </w:rPr>
        <w:t>对于一些比较简单的系统，使用这种</w:t>
      </w:r>
      <w:r w:rsidRPr="00B002AC">
        <w:rPr>
          <w:rFonts w:hint="eastAsia"/>
        </w:rPr>
        <w:t>CRUD</w:t>
      </w:r>
      <w:r w:rsidRPr="00B002AC">
        <w:rPr>
          <w:rFonts w:hint="eastAsia"/>
        </w:rPr>
        <w:t>的设计方式能够满足要求。特别是通过一些代码生成工具及</w:t>
      </w:r>
      <w:r w:rsidRPr="00B002AC">
        <w:rPr>
          <w:rFonts w:hint="eastAsia"/>
        </w:rPr>
        <w:t>ORM</w:t>
      </w:r>
      <w:r w:rsidRPr="00B002AC">
        <w:rPr>
          <w:rFonts w:hint="eastAsia"/>
        </w:rPr>
        <w:t>等能够非常方便快速的实现功能。</w:t>
      </w:r>
    </w:p>
    <w:p w14:paraId="2F6DAE1B" w14:textId="77777777" w:rsidR="00B002AC" w:rsidRDefault="00B002AC" w:rsidP="00B002AC">
      <w:pPr>
        <w:ind w:firstLine="480"/>
      </w:pPr>
      <w:r>
        <w:rPr>
          <w:rFonts w:hint="eastAsia"/>
        </w:rPr>
        <w:t>但是传统的</w:t>
      </w:r>
      <w:r>
        <w:rPr>
          <w:rFonts w:hint="eastAsia"/>
        </w:rPr>
        <w:t>CRUD</w:t>
      </w:r>
      <w:r>
        <w:rPr>
          <w:rFonts w:hint="eastAsia"/>
        </w:rPr>
        <w:t>方法有一些问题：</w:t>
      </w:r>
    </w:p>
    <w:p w14:paraId="771A6C2B" w14:textId="77777777" w:rsidR="00B002AC" w:rsidRDefault="00B002AC" w:rsidP="00B002AC">
      <w:pPr>
        <w:ind w:firstLine="480"/>
      </w:pPr>
      <w:r>
        <w:rPr>
          <w:rFonts w:hint="eastAsia"/>
        </w:rPr>
        <w:t>使用同一个对象实体来进行数据库读写可能会太粗糙，大多数情况下，比如编辑的时候可能只需要更新个别字段，但是却需要将整个对象都穿进去，有些字段其实是不需要更新的。在查询的时候在表现层可能只需要个别字段，但是需要查询和返回整个实体对象。</w:t>
      </w:r>
    </w:p>
    <w:p w14:paraId="4BB4A8BA" w14:textId="77777777" w:rsidR="00B002AC" w:rsidRDefault="00B002AC" w:rsidP="00B002AC">
      <w:pPr>
        <w:ind w:firstLine="480"/>
      </w:pPr>
      <w:r>
        <w:rPr>
          <w:rFonts w:hint="eastAsia"/>
        </w:rPr>
        <w:lastRenderedPageBreak/>
        <w:t>使用同一实体对象对同一数据进行读写操作的时候，可能会遇到资源竞争的情况，经常要处理的锁的问题，在写入数据的时候，需要加锁。读取数据的时候需要判断是否允许脏读。这样使得系统的逻辑性和复杂性增加，并且会对系统吞吐量的增长会产生影响。</w:t>
      </w:r>
    </w:p>
    <w:p w14:paraId="6CB9D231" w14:textId="032052B5" w:rsidR="00B002AC" w:rsidRDefault="00B002AC" w:rsidP="00B002AC">
      <w:pPr>
        <w:ind w:firstLine="480"/>
      </w:pPr>
      <w:r>
        <w:rPr>
          <w:rFonts w:hint="eastAsia"/>
        </w:rPr>
        <w:t>同步的，直接与数据库进行交互在大数据量同时访问的情况下可能会影响性能和响应性，并且可能会产生性能瓶颈。</w:t>
      </w:r>
    </w:p>
    <w:p w14:paraId="2FC18DD9" w14:textId="77777777" w:rsidR="00B002AC" w:rsidRDefault="00B002AC" w:rsidP="00B002AC">
      <w:pPr>
        <w:ind w:firstLine="480"/>
      </w:pPr>
      <w:r>
        <w:rPr>
          <w:rFonts w:hint="eastAsia"/>
        </w:rPr>
        <w:t>由于同一实体对象都会在读写操作中用到，所以对于安全和权限的管理会变得比较复杂。</w:t>
      </w:r>
    </w:p>
    <w:p w14:paraId="1969E809" w14:textId="7B5B36F4" w:rsidR="00B002AC" w:rsidRDefault="00B002AC" w:rsidP="00B002AC">
      <w:pPr>
        <w:ind w:firstLine="480"/>
      </w:pPr>
      <w:r>
        <w:rPr>
          <w:rFonts w:hint="eastAsia"/>
        </w:rPr>
        <w:t>这里面很重要的一个问题是，系统中的读写频率比，是偏向读，还是偏向写，就如同一般的数据结构在查找和修改上时间复杂度不一样，在设计系统的结构时也需要考虑这样的问题。解决方法就是我们经常用到的对数据库进行读写分离。</w:t>
      </w:r>
      <w:r>
        <w:rPr>
          <w:rFonts w:hint="eastAsia"/>
        </w:rPr>
        <w:t xml:space="preserve"> </w:t>
      </w:r>
      <w:r>
        <w:rPr>
          <w:rFonts w:hint="eastAsia"/>
        </w:rPr>
        <w:t>让主数据库处理事务性的增（</w:t>
      </w:r>
      <w:r>
        <w:rPr>
          <w:rFonts w:hint="eastAsia"/>
        </w:rPr>
        <w:t>Insert</w:t>
      </w:r>
      <w:r>
        <w:rPr>
          <w:rFonts w:hint="eastAsia"/>
        </w:rPr>
        <w:t>）、</w:t>
      </w:r>
      <w:proofErr w:type="gramStart"/>
      <w:r>
        <w:rPr>
          <w:rFonts w:hint="eastAsia"/>
        </w:rPr>
        <w:t>删</w:t>
      </w:r>
      <w:proofErr w:type="gramEnd"/>
      <w:r>
        <w:rPr>
          <w:rFonts w:hint="eastAsia"/>
        </w:rPr>
        <w:t>（</w:t>
      </w:r>
      <w:r>
        <w:rPr>
          <w:rFonts w:hint="eastAsia"/>
        </w:rPr>
        <w:t>Delete</w:t>
      </w:r>
      <w:r>
        <w:rPr>
          <w:rFonts w:hint="eastAsia"/>
        </w:rPr>
        <w:t>）、改（</w:t>
      </w:r>
      <w:r>
        <w:rPr>
          <w:rFonts w:hint="eastAsia"/>
        </w:rPr>
        <w:t>Update</w:t>
      </w:r>
      <w:r>
        <w:rPr>
          <w:rFonts w:hint="eastAsia"/>
        </w:rPr>
        <w:t>）操作，让从数据库处理查询（</w:t>
      </w:r>
      <w:r>
        <w:rPr>
          <w:rFonts w:hint="eastAsia"/>
        </w:rPr>
        <w:t>Select</w:t>
      </w:r>
      <w:r>
        <w:rPr>
          <w:rFonts w:hint="eastAsia"/>
        </w:rPr>
        <w:t>）操作，数据库复制被用来将事务性操作导致的变更同步到集群中的从数据库。这只是从</w:t>
      </w:r>
      <w:r>
        <w:rPr>
          <w:rFonts w:hint="eastAsia"/>
        </w:rPr>
        <w:t>DB</w:t>
      </w:r>
      <w:r>
        <w:rPr>
          <w:rFonts w:hint="eastAsia"/>
        </w:rPr>
        <w:t>角度处理了读写分离，但是从业务或者系统上面读和</w:t>
      </w:r>
      <w:proofErr w:type="gramStart"/>
      <w:r>
        <w:rPr>
          <w:rFonts w:hint="eastAsia"/>
        </w:rPr>
        <w:t>写仍然</w:t>
      </w:r>
      <w:proofErr w:type="gramEnd"/>
      <w:r>
        <w:rPr>
          <w:rFonts w:hint="eastAsia"/>
        </w:rPr>
        <w:t>是存放在一起的。他们都是用的同一个实体对象。</w:t>
      </w:r>
    </w:p>
    <w:p w14:paraId="75581896" w14:textId="43535909" w:rsidR="00B002AC" w:rsidRDefault="00F53409" w:rsidP="00B002AC">
      <w:pPr>
        <w:ind w:firstLine="480"/>
      </w:pPr>
      <w:r w:rsidRPr="00F53409">
        <w:rPr>
          <w:rFonts w:hint="eastAsia"/>
        </w:rPr>
        <w:t>要从业务</w:t>
      </w:r>
      <w:proofErr w:type="gramStart"/>
      <w:r w:rsidRPr="00F53409">
        <w:rPr>
          <w:rFonts w:hint="eastAsia"/>
        </w:rPr>
        <w:t>上将读</w:t>
      </w:r>
      <w:proofErr w:type="gramEnd"/>
      <w:r w:rsidRPr="00F53409">
        <w:rPr>
          <w:rFonts w:hint="eastAsia"/>
        </w:rPr>
        <w:t>和写分离，</w:t>
      </w:r>
      <w:r>
        <w:rPr>
          <w:rFonts w:hint="eastAsia"/>
        </w:rPr>
        <w:t>就需要使用</w:t>
      </w:r>
      <w:r w:rsidRPr="00F53409">
        <w:rPr>
          <w:rFonts w:hint="eastAsia"/>
        </w:rPr>
        <w:t>命令查询职责分离模式。</w:t>
      </w:r>
    </w:p>
    <w:p w14:paraId="6F8B7C7E" w14:textId="4ADFD036" w:rsidR="00F53409" w:rsidRPr="00A02644" w:rsidRDefault="00F53409" w:rsidP="00A02644">
      <w:pPr>
        <w:pStyle w:val="1"/>
        <w:widowControl w:val="0"/>
        <w:spacing w:beforeLines="0" w:before="340" w:afterLines="0" w:after="330"/>
        <w:ind w:firstLineChars="0" w:firstLine="0"/>
        <w:rPr>
          <w:rFonts w:ascii="黑体" w:hAnsi="黑体"/>
        </w:rPr>
      </w:pPr>
      <w:r w:rsidRPr="00A02644">
        <w:rPr>
          <w:rFonts w:ascii="黑体" w:hAnsi="黑体" w:hint="eastAsia"/>
        </w:rPr>
        <w:t>2</w:t>
      </w:r>
      <w:r w:rsidRPr="00A02644">
        <w:rPr>
          <w:rFonts w:ascii="黑体" w:hAnsi="黑体"/>
        </w:rPr>
        <w:t xml:space="preserve">  CQRS</w:t>
      </w:r>
      <w:r w:rsidRPr="00A02644">
        <w:rPr>
          <w:rFonts w:ascii="黑体" w:hAnsi="黑体" w:hint="eastAsia"/>
        </w:rPr>
        <w:t>简介</w:t>
      </w:r>
    </w:p>
    <w:p w14:paraId="07437A6B" w14:textId="6863145A" w:rsidR="00F53409" w:rsidRDefault="00F53409" w:rsidP="00F53409">
      <w:pPr>
        <w:ind w:firstLine="480"/>
      </w:pPr>
      <w:r>
        <w:rPr>
          <w:rFonts w:hint="eastAsia"/>
        </w:rPr>
        <w:t>其基本思想在于，任何一个对象的方法可以分为两大类：命令</w:t>
      </w:r>
      <w:r w:rsidR="00EA64C5">
        <w:rPr>
          <w:rFonts w:hint="eastAsia"/>
        </w:rPr>
        <w:t>（</w:t>
      </w:r>
      <w:r>
        <w:rPr>
          <w:rFonts w:hint="eastAsia"/>
        </w:rPr>
        <w:t>Command</w:t>
      </w:r>
      <w:r w:rsidR="00EA64C5">
        <w:rPr>
          <w:rFonts w:hint="eastAsia"/>
        </w:rPr>
        <w:t>）</w:t>
      </w:r>
      <w:r>
        <w:rPr>
          <w:rFonts w:hint="eastAsia"/>
        </w:rPr>
        <w:t>:</w:t>
      </w:r>
      <w:r>
        <w:rPr>
          <w:rFonts w:hint="eastAsia"/>
        </w:rPr>
        <w:t>不返回任何结果</w:t>
      </w:r>
      <w:r w:rsidR="00EA64C5">
        <w:rPr>
          <w:rFonts w:hint="eastAsia"/>
        </w:rPr>
        <w:t>（</w:t>
      </w:r>
      <w:r>
        <w:rPr>
          <w:rFonts w:hint="eastAsia"/>
        </w:rPr>
        <w:t>void</w:t>
      </w:r>
      <w:r w:rsidR="00EA64C5">
        <w:rPr>
          <w:rFonts w:hint="eastAsia"/>
        </w:rPr>
        <w:t>）</w:t>
      </w:r>
      <w:r>
        <w:rPr>
          <w:rFonts w:hint="eastAsia"/>
        </w:rPr>
        <w:t>，但会改变对象的状态</w:t>
      </w:r>
      <w:r w:rsidR="00EA64C5">
        <w:rPr>
          <w:rFonts w:hint="eastAsia"/>
        </w:rPr>
        <w:t>；</w:t>
      </w:r>
      <w:r>
        <w:rPr>
          <w:rFonts w:hint="eastAsia"/>
        </w:rPr>
        <w:t>查询</w:t>
      </w:r>
      <w:r w:rsidR="00EA64C5">
        <w:rPr>
          <w:rFonts w:hint="eastAsia"/>
        </w:rPr>
        <w:t>（</w:t>
      </w:r>
      <w:r>
        <w:rPr>
          <w:rFonts w:hint="eastAsia"/>
        </w:rPr>
        <w:t>Query</w:t>
      </w:r>
      <w:r w:rsidR="00EA64C5">
        <w:rPr>
          <w:rFonts w:hint="eastAsia"/>
        </w:rPr>
        <w:t>）：</w:t>
      </w:r>
      <w:r>
        <w:rPr>
          <w:rFonts w:hint="eastAsia"/>
        </w:rPr>
        <w:t>返回结果，但是不会改变对象的状态，对系统没有副作用。</w:t>
      </w:r>
    </w:p>
    <w:p w14:paraId="2A75A2CB" w14:textId="7DF31158" w:rsidR="00EA64C5" w:rsidRDefault="00EA64C5" w:rsidP="00EA64C5">
      <w:pPr>
        <w:ind w:firstLine="480"/>
      </w:pPr>
      <w:r w:rsidRPr="00EA64C5">
        <w:rPr>
          <w:rFonts w:hint="eastAsia"/>
        </w:rPr>
        <w:t>CQRS</w:t>
      </w:r>
      <w:r w:rsidRPr="00EA64C5">
        <w:rPr>
          <w:rFonts w:hint="eastAsia"/>
        </w:rPr>
        <w:t>使用分离的接口将数据查询操作</w:t>
      </w:r>
      <w:r>
        <w:rPr>
          <w:rFonts w:hint="eastAsia"/>
        </w:rPr>
        <w:t>（</w:t>
      </w:r>
      <w:r w:rsidRPr="00EA64C5">
        <w:rPr>
          <w:rFonts w:hint="eastAsia"/>
        </w:rPr>
        <w:t>Queries</w:t>
      </w:r>
      <w:r>
        <w:rPr>
          <w:rFonts w:hint="eastAsia"/>
        </w:rPr>
        <w:t>）</w:t>
      </w:r>
      <w:r w:rsidRPr="00EA64C5">
        <w:rPr>
          <w:rFonts w:hint="eastAsia"/>
        </w:rPr>
        <w:t>和数据修改操作</w:t>
      </w:r>
      <w:r>
        <w:rPr>
          <w:rFonts w:hint="eastAsia"/>
        </w:rPr>
        <w:t>（</w:t>
      </w:r>
      <w:r w:rsidRPr="00EA64C5">
        <w:rPr>
          <w:rFonts w:hint="eastAsia"/>
        </w:rPr>
        <w:t>Commands</w:t>
      </w:r>
      <w:r>
        <w:rPr>
          <w:rFonts w:hint="eastAsia"/>
        </w:rPr>
        <w:t>）</w:t>
      </w:r>
      <w:r w:rsidRPr="00EA64C5">
        <w:rPr>
          <w:rFonts w:hint="eastAsia"/>
        </w:rPr>
        <w:t>分离开来，这也意味着在查询和更新过程中使用的数据模型也是不一样的。这样读和写逻辑就隔离开来了。</w:t>
      </w:r>
    </w:p>
    <w:p w14:paraId="3B07814A" w14:textId="7FBAA065" w:rsidR="00EA64C5" w:rsidRDefault="00EA64C5" w:rsidP="00EA64C5">
      <w:pPr>
        <w:ind w:firstLine="480"/>
        <w:jc w:val="center"/>
      </w:pPr>
      <w:r>
        <w:rPr>
          <w:noProof/>
        </w:rPr>
        <w:lastRenderedPageBreak/>
        <w:drawing>
          <wp:inline distT="0" distB="0" distL="0" distR="0" wp14:anchorId="14524C73" wp14:editId="36D9F939">
            <wp:extent cx="3829050" cy="2052837"/>
            <wp:effectExtent l="0" t="0" r="0" b="5080"/>
            <wp:docPr id="1" name="图片 1" descr="A basic CQR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asic CQRS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7308" cy="2062625"/>
                    </a:xfrm>
                    <a:prstGeom prst="rect">
                      <a:avLst/>
                    </a:prstGeom>
                    <a:noFill/>
                    <a:ln>
                      <a:noFill/>
                    </a:ln>
                  </pic:spPr>
                </pic:pic>
              </a:graphicData>
            </a:graphic>
          </wp:inline>
        </w:drawing>
      </w:r>
    </w:p>
    <w:p w14:paraId="35A84DD6" w14:textId="7A3D0299" w:rsidR="00EA64C5" w:rsidRDefault="00EA64C5" w:rsidP="00EA64C5">
      <w:pPr>
        <w:ind w:firstLine="480"/>
        <w:jc w:val="center"/>
      </w:pPr>
      <w:r>
        <w:rPr>
          <w:rFonts w:hint="eastAsia"/>
        </w:rPr>
        <w:t>图</w:t>
      </w:r>
      <w:r>
        <w:rPr>
          <w:rFonts w:hint="eastAsia"/>
        </w:rPr>
        <w:t>2.1</w:t>
      </w:r>
      <w:r>
        <w:t xml:space="preserve"> </w:t>
      </w:r>
      <w:r>
        <w:rPr>
          <w:rFonts w:hint="eastAsia"/>
        </w:rPr>
        <w:t>基本的</w:t>
      </w:r>
      <w:r>
        <w:rPr>
          <w:rFonts w:hint="eastAsia"/>
        </w:rPr>
        <w:t>CQRS</w:t>
      </w:r>
      <w:r>
        <w:rPr>
          <w:rFonts w:hint="eastAsia"/>
        </w:rPr>
        <w:t>模型</w:t>
      </w:r>
    </w:p>
    <w:p w14:paraId="1199A8E9" w14:textId="7986C0FD" w:rsidR="00EA64C5" w:rsidRDefault="00EA64C5" w:rsidP="00F53409">
      <w:pPr>
        <w:ind w:firstLine="480"/>
      </w:pPr>
      <w:r w:rsidRPr="00EA64C5">
        <w:rPr>
          <w:rFonts w:hint="eastAsia"/>
        </w:rPr>
        <w:t>使用</w:t>
      </w:r>
      <w:r w:rsidRPr="00EA64C5">
        <w:rPr>
          <w:rFonts w:hint="eastAsia"/>
        </w:rPr>
        <w:t>CQRS</w:t>
      </w:r>
      <w:r w:rsidRPr="00EA64C5">
        <w:rPr>
          <w:rFonts w:hint="eastAsia"/>
        </w:rPr>
        <w:t>分离了读写职责之后，可以对数据进行读写分离操作来改进性能，可扩展性和安全。</w:t>
      </w:r>
      <w:r>
        <w:rPr>
          <w:rFonts w:hint="eastAsia"/>
        </w:rPr>
        <w:t>如图</w:t>
      </w:r>
      <w:r>
        <w:rPr>
          <w:rFonts w:hint="eastAsia"/>
        </w:rPr>
        <w:t>2.2</w:t>
      </w:r>
      <w:r>
        <w:rPr>
          <w:rFonts w:hint="eastAsia"/>
        </w:rPr>
        <w:t>所示。</w:t>
      </w:r>
    </w:p>
    <w:p w14:paraId="41A6AE89" w14:textId="6477AF73" w:rsidR="00EA64C5" w:rsidRDefault="00EA64C5" w:rsidP="00F53409">
      <w:pPr>
        <w:ind w:firstLine="480"/>
      </w:pPr>
      <w:r>
        <w:rPr>
          <w:noProof/>
        </w:rPr>
        <w:drawing>
          <wp:inline distT="0" distB="0" distL="0" distR="0" wp14:anchorId="320188A8" wp14:editId="62EACAEC">
            <wp:extent cx="5274310" cy="1857375"/>
            <wp:effectExtent l="0" t="0" r="2540" b="9525"/>
            <wp:docPr id="2" name="图片 2" descr="A CQRS architecture with separate read and write st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CQRS architecture with separate read and write stor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857375"/>
                    </a:xfrm>
                    <a:prstGeom prst="rect">
                      <a:avLst/>
                    </a:prstGeom>
                    <a:noFill/>
                    <a:ln>
                      <a:noFill/>
                    </a:ln>
                  </pic:spPr>
                </pic:pic>
              </a:graphicData>
            </a:graphic>
          </wp:inline>
        </w:drawing>
      </w:r>
    </w:p>
    <w:p w14:paraId="5E92C84F" w14:textId="6A044078" w:rsidR="00EA64C5" w:rsidRDefault="00EA64C5" w:rsidP="00EA64C5">
      <w:pPr>
        <w:ind w:firstLine="480"/>
        <w:jc w:val="center"/>
      </w:pPr>
      <w:r>
        <w:rPr>
          <w:rFonts w:hint="eastAsia"/>
        </w:rPr>
        <w:t>图</w:t>
      </w:r>
      <w:r>
        <w:rPr>
          <w:rFonts w:hint="eastAsia"/>
        </w:rPr>
        <w:t>2.2</w:t>
      </w:r>
      <w:r>
        <w:t xml:space="preserve"> </w:t>
      </w:r>
      <w:r>
        <w:rPr>
          <w:rFonts w:hint="eastAsia"/>
        </w:rPr>
        <w:t>读写分离的</w:t>
      </w:r>
      <w:r>
        <w:rPr>
          <w:rFonts w:hint="eastAsia"/>
        </w:rPr>
        <w:t>CQRS</w:t>
      </w:r>
      <w:r>
        <w:rPr>
          <w:rFonts w:hint="eastAsia"/>
        </w:rPr>
        <w:t>模型</w:t>
      </w:r>
    </w:p>
    <w:p w14:paraId="402A259E" w14:textId="3E49A574" w:rsidR="00EA64C5" w:rsidRDefault="00EA64C5" w:rsidP="00F53409">
      <w:pPr>
        <w:ind w:firstLine="480"/>
      </w:pPr>
      <w:r w:rsidRPr="00EA64C5">
        <w:rPr>
          <w:rFonts w:hint="eastAsia"/>
        </w:rPr>
        <w:t>主数据库处理</w:t>
      </w:r>
      <w:r w:rsidRPr="00EA64C5">
        <w:rPr>
          <w:rFonts w:hint="eastAsia"/>
        </w:rPr>
        <w:t>CUD</w:t>
      </w:r>
      <w:r w:rsidRPr="00EA64C5">
        <w:rPr>
          <w:rFonts w:hint="eastAsia"/>
        </w:rPr>
        <w:t>，</w:t>
      </w:r>
      <w:proofErr w:type="gramStart"/>
      <w:r w:rsidRPr="00EA64C5">
        <w:rPr>
          <w:rFonts w:hint="eastAsia"/>
        </w:rPr>
        <w:t>从库处理</w:t>
      </w:r>
      <w:proofErr w:type="gramEnd"/>
      <w:r w:rsidRPr="00EA64C5">
        <w:rPr>
          <w:rFonts w:hint="eastAsia"/>
        </w:rPr>
        <w:t>R</w:t>
      </w:r>
      <w:r w:rsidRPr="00EA64C5">
        <w:rPr>
          <w:rFonts w:hint="eastAsia"/>
        </w:rPr>
        <w:t>，</w:t>
      </w:r>
      <w:proofErr w:type="gramStart"/>
      <w:r w:rsidRPr="00EA64C5">
        <w:rPr>
          <w:rFonts w:hint="eastAsia"/>
        </w:rPr>
        <w:t>从库的的</w:t>
      </w:r>
      <w:proofErr w:type="gramEnd"/>
      <w:r w:rsidRPr="00EA64C5">
        <w:rPr>
          <w:rFonts w:hint="eastAsia"/>
        </w:rPr>
        <w:t>结构可以和主库的结构完全一样，也可以不一样，</w:t>
      </w:r>
      <w:proofErr w:type="gramStart"/>
      <w:r w:rsidRPr="00EA64C5">
        <w:rPr>
          <w:rFonts w:hint="eastAsia"/>
        </w:rPr>
        <w:t>从库主要</w:t>
      </w:r>
      <w:proofErr w:type="gramEnd"/>
      <w:r w:rsidRPr="00EA64C5">
        <w:rPr>
          <w:rFonts w:hint="eastAsia"/>
        </w:rPr>
        <w:t>用来进行只读的查询操作。在数量</w:t>
      </w:r>
      <w:proofErr w:type="gramStart"/>
      <w:r w:rsidRPr="00EA64C5">
        <w:rPr>
          <w:rFonts w:hint="eastAsia"/>
        </w:rPr>
        <w:t>上从库的</w:t>
      </w:r>
      <w:proofErr w:type="gramEnd"/>
      <w:r w:rsidRPr="00EA64C5">
        <w:rPr>
          <w:rFonts w:hint="eastAsia"/>
        </w:rPr>
        <w:t>个数也可以根据查询的规模进行扩展，在业务逻辑上，也可以根据专题从主库中划分出不同的从库。</w:t>
      </w:r>
      <w:proofErr w:type="gramStart"/>
      <w:r w:rsidRPr="00EA64C5">
        <w:rPr>
          <w:rFonts w:hint="eastAsia"/>
        </w:rPr>
        <w:t>从库也</w:t>
      </w:r>
      <w:proofErr w:type="gramEnd"/>
      <w:r w:rsidRPr="00EA64C5">
        <w:rPr>
          <w:rFonts w:hint="eastAsia"/>
        </w:rPr>
        <w:t>可以实现成</w:t>
      </w:r>
      <w:proofErr w:type="spellStart"/>
      <w:r w:rsidRPr="00EA64C5">
        <w:rPr>
          <w:rFonts w:hint="eastAsia"/>
        </w:rPr>
        <w:t>ReportingDatabase</w:t>
      </w:r>
      <w:proofErr w:type="spellEnd"/>
      <w:r w:rsidRPr="00EA64C5">
        <w:rPr>
          <w:rFonts w:hint="eastAsia"/>
        </w:rPr>
        <w:t>，根据查询的业务需求，从主库中抽取一些必要的数据生成一系列查询报表来存储。</w:t>
      </w:r>
    </w:p>
    <w:p w14:paraId="2A5D244A" w14:textId="73538DFC" w:rsidR="00EA64C5" w:rsidRPr="00A02644" w:rsidRDefault="00EA64C5" w:rsidP="00A02644">
      <w:pPr>
        <w:pStyle w:val="1"/>
        <w:widowControl w:val="0"/>
        <w:spacing w:beforeLines="0" w:before="340" w:afterLines="0" w:after="330"/>
        <w:ind w:firstLineChars="0" w:firstLine="0"/>
        <w:rPr>
          <w:rFonts w:ascii="黑体" w:hAnsi="黑体"/>
        </w:rPr>
      </w:pPr>
      <w:r w:rsidRPr="00A02644">
        <w:rPr>
          <w:rFonts w:ascii="黑体" w:hAnsi="黑体" w:hint="eastAsia"/>
        </w:rPr>
        <w:t>3</w:t>
      </w:r>
      <w:r w:rsidRPr="00A02644">
        <w:rPr>
          <w:rFonts w:ascii="黑体" w:hAnsi="黑体"/>
        </w:rPr>
        <w:t xml:space="preserve">  </w:t>
      </w:r>
      <w:r w:rsidRPr="00A02644">
        <w:rPr>
          <w:rFonts w:ascii="黑体" w:hAnsi="黑体" w:hint="eastAsia"/>
        </w:rPr>
        <w:t>CQRS适用场景</w:t>
      </w:r>
    </w:p>
    <w:p w14:paraId="0DC67353" w14:textId="77777777" w:rsidR="00EA64C5" w:rsidRDefault="00EA64C5" w:rsidP="00EA64C5">
      <w:pPr>
        <w:ind w:firstLine="480"/>
      </w:pPr>
      <w:r>
        <w:rPr>
          <w:rFonts w:hint="eastAsia"/>
        </w:rPr>
        <w:t>当在业务逻辑层有很多操作需要相同的实体或者对象进行操作的时候。</w:t>
      </w:r>
      <w:r>
        <w:rPr>
          <w:rFonts w:hint="eastAsia"/>
        </w:rPr>
        <w:t>CQRS</w:t>
      </w:r>
      <w:r>
        <w:rPr>
          <w:rFonts w:hint="eastAsia"/>
        </w:rPr>
        <w:t>使得我们可以对读和写定义不同的实体和方法，从而可以减少或者避免对某一方面的更改造成冲突</w:t>
      </w:r>
    </w:p>
    <w:p w14:paraId="1142F39F" w14:textId="77777777" w:rsidR="00EA64C5" w:rsidRDefault="00EA64C5" w:rsidP="00EA64C5">
      <w:pPr>
        <w:ind w:firstLine="480"/>
      </w:pPr>
      <w:r>
        <w:rPr>
          <w:rFonts w:hint="eastAsia"/>
        </w:rPr>
        <w:lastRenderedPageBreak/>
        <w:t>对于一些基于任务的用户交互系统，通常这类系统会引导用户通过一系列复杂的步骤和操作，通常会需要一些复杂的领域模型，并且整个团队已经熟悉领域驱动设计技术。写模型有很多和业务逻辑相关的命令操作的堆，输入验证，业务逻辑验证来保证数据的一致性。读模型没有业务逻辑以及验证堆，仅仅是返回</w:t>
      </w:r>
      <w:r>
        <w:rPr>
          <w:rFonts w:hint="eastAsia"/>
        </w:rPr>
        <w:t>DTO</w:t>
      </w:r>
      <w:r>
        <w:rPr>
          <w:rFonts w:hint="eastAsia"/>
        </w:rPr>
        <w:t>对象为视图模型提供数据。读模型最终和写模型相一致。</w:t>
      </w:r>
    </w:p>
    <w:p w14:paraId="5088E4A4" w14:textId="77777777" w:rsidR="00EA64C5" w:rsidRDefault="00EA64C5" w:rsidP="00EA64C5">
      <w:pPr>
        <w:ind w:firstLine="480"/>
      </w:pPr>
      <w:r>
        <w:rPr>
          <w:rFonts w:hint="eastAsia"/>
        </w:rPr>
        <w:t>适用于一些需要对查询性能和写入性能分开进行优化的系统，尤其是读</w:t>
      </w:r>
      <w:r>
        <w:rPr>
          <w:rFonts w:hint="eastAsia"/>
        </w:rPr>
        <w:t>/</w:t>
      </w:r>
      <w:proofErr w:type="gramStart"/>
      <w:r>
        <w:rPr>
          <w:rFonts w:hint="eastAsia"/>
        </w:rPr>
        <w:t>写比非常</w:t>
      </w:r>
      <w:proofErr w:type="gramEnd"/>
      <w:r>
        <w:rPr>
          <w:rFonts w:hint="eastAsia"/>
        </w:rPr>
        <w:t>高的系统，横向扩展是必须的。比如，在很多系统中读操作的请求时远大于写操作。为适应这种场景，可以考虑将写模型抽离出来单独扩展，而将写模型运行在一个或者少数几个实例上。少量的写模型实例能够减少合并冲突发生的情况</w:t>
      </w:r>
    </w:p>
    <w:p w14:paraId="2EB8452A" w14:textId="77777777" w:rsidR="00EA64C5" w:rsidRDefault="00EA64C5" w:rsidP="00EA64C5">
      <w:pPr>
        <w:ind w:firstLine="480"/>
      </w:pPr>
      <w:r>
        <w:rPr>
          <w:rFonts w:hint="eastAsia"/>
        </w:rPr>
        <w:t>适用于一些团队中，一些有经验的开发者可以关注复杂的领域模型，这些用到写操作，而另一些经验较少的开发者可以关注用户界面上的读模型。</w:t>
      </w:r>
    </w:p>
    <w:p w14:paraId="6E423113" w14:textId="77777777" w:rsidR="00EA64C5" w:rsidRDefault="00EA64C5" w:rsidP="00EA64C5">
      <w:pPr>
        <w:ind w:firstLine="480"/>
      </w:pPr>
      <w:r>
        <w:rPr>
          <w:rFonts w:hint="eastAsia"/>
        </w:rPr>
        <w:t>对于系统在将来会随着时间</w:t>
      </w:r>
      <w:proofErr w:type="gramStart"/>
      <w:r>
        <w:rPr>
          <w:rFonts w:hint="eastAsia"/>
        </w:rPr>
        <w:t>不</w:t>
      </w:r>
      <w:proofErr w:type="gramEnd"/>
      <w:r>
        <w:rPr>
          <w:rFonts w:hint="eastAsia"/>
        </w:rPr>
        <w:t>段演化，有可能会包含不同版本的模型，或者业务规则经常变化的系统</w:t>
      </w:r>
    </w:p>
    <w:p w14:paraId="3846A6CF" w14:textId="46FAC4E7" w:rsidR="00EA64C5" w:rsidRDefault="00EA64C5" w:rsidP="00EA64C5">
      <w:pPr>
        <w:ind w:firstLine="480"/>
      </w:pPr>
      <w:r>
        <w:rPr>
          <w:rFonts w:hint="eastAsia"/>
        </w:rPr>
        <w:t>需要和其他系统整合，特别是需要和事件溯源</w:t>
      </w:r>
      <w:r>
        <w:rPr>
          <w:rFonts w:hint="eastAsia"/>
        </w:rPr>
        <w:t>Event Sourcing</w:t>
      </w:r>
      <w:r>
        <w:rPr>
          <w:rFonts w:hint="eastAsia"/>
        </w:rPr>
        <w:t>进行整合的系统，这样子系统的临时异常不会影响整个系统的其他部分。</w:t>
      </w:r>
    </w:p>
    <w:p w14:paraId="139324CC" w14:textId="77777777" w:rsidR="00EA64C5" w:rsidRDefault="00EA64C5" w:rsidP="00EA64C5">
      <w:pPr>
        <w:ind w:firstLine="480"/>
      </w:pPr>
      <w:r>
        <w:rPr>
          <w:rFonts w:hint="eastAsia"/>
        </w:rPr>
        <w:t>但是在以下场景中，可能不适宜使用</w:t>
      </w:r>
      <w:r>
        <w:rPr>
          <w:rFonts w:hint="eastAsia"/>
        </w:rPr>
        <w:t>CQRS</w:t>
      </w:r>
      <w:r>
        <w:rPr>
          <w:rFonts w:hint="eastAsia"/>
        </w:rPr>
        <w:t>：</w:t>
      </w:r>
    </w:p>
    <w:p w14:paraId="437F324B" w14:textId="77777777" w:rsidR="00EA64C5" w:rsidRDefault="00EA64C5" w:rsidP="00EA64C5">
      <w:pPr>
        <w:ind w:firstLine="480"/>
      </w:pPr>
      <w:r>
        <w:rPr>
          <w:rFonts w:hint="eastAsia"/>
        </w:rPr>
        <w:t>领域模型或者业务逻辑比较简单，这种情况下使用</w:t>
      </w:r>
      <w:r>
        <w:rPr>
          <w:rFonts w:hint="eastAsia"/>
        </w:rPr>
        <w:t>CQRS</w:t>
      </w:r>
      <w:r>
        <w:rPr>
          <w:rFonts w:hint="eastAsia"/>
        </w:rPr>
        <w:t>会把系统搞复杂。</w:t>
      </w:r>
    </w:p>
    <w:p w14:paraId="01B93314" w14:textId="77777777" w:rsidR="00EA64C5" w:rsidRDefault="00EA64C5" w:rsidP="00EA64C5">
      <w:pPr>
        <w:ind w:firstLine="480"/>
      </w:pPr>
      <w:r>
        <w:rPr>
          <w:rFonts w:hint="eastAsia"/>
        </w:rPr>
        <w:t>对于简单的，</w:t>
      </w:r>
      <w:r>
        <w:rPr>
          <w:rFonts w:hint="eastAsia"/>
        </w:rPr>
        <w:t>CRUD</w:t>
      </w:r>
      <w:r>
        <w:rPr>
          <w:rFonts w:hint="eastAsia"/>
        </w:rPr>
        <w:t>模式的用户界面以及与之相关的数据访问操作已经足够的话，没必要使用</w:t>
      </w:r>
      <w:r>
        <w:rPr>
          <w:rFonts w:hint="eastAsia"/>
        </w:rPr>
        <w:t>CQRS</w:t>
      </w:r>
      <w:r>
        <w:rPr>
          <w:rFonts w:hint="eastAsia"/>
        </w:rPr>
        <w:t>，这些都是一个简单的对数据进行增删改查。</w:t>
      </w:r>
    </w:p>
    <w:p w14:paraId="1D60B473" w14:textId="65508B98" w:rsidR="00EA64C5" w:rsidRDefault="00EA64C5" w:rsidP="00EA64C5">
      <w:pPr>
        <w:ind w:firstLine="480"/>
      </w:pPr>
      <w:r>
        <w:rPr>
          <w:rFonts w:hint="eastAsia"/>
        </w:rPr>
        <w:t>不适合在整个系统中到处使用该模式。在整个数据管理场景中的特定模块中</w:t>
      </w:r>
      <w:r>
        <w:rPr>
          <w:rFonts w:hint="eastAsia"/>
        </w:rPr>
        <w:t>CQRS</w:t>
      </w:r>
      <w:r>
        <w:rPr>
          <w:rFonts w:hint="eastAsia"/>
        </w:rPr>
        <w:t>可能比较有用。但是在有些地方使用</w:t>
      </w:r>
      <w:r>
        <w:rPr>
          <w:rFonts w:hint="eastAsia"/>
        </w:rPr>
        <w:t>CQRS</w:t>
      </w:r>
      <w:r>
        <w:rPr>
          <w:rFonts w:hint="eastAsia"/>
        </w:rPr>
        <w:t>会增加系统不必要的复杂性。</w:t>
      </w:r>
    </w:p>
    <w:p w14:paraId="5E08321D" w14:textId="4914B0D2" w:rsidR="00EA64C5" w:rsidRPr="00A02644" w:rsidRDefault="00EA64C5" w:rsidP="00A02644">
      <w:pPr>
        <w:pStyle w:val="1"/>
        <w:widowControl w:val="0"/>
        <w:spacing w:beforeLines="0" w:before="340" w:afterLines="0" w:after="330"/>
        <w:ind w:firstLineChars="0" w:firstLine="0"/>
        <w:rPr>
          <w:rFonts w:ascii="黑体" w:hAnsi="黑体"/>
        </w:rPr>
      </w:pPr>
      <w:r w:rsidRPr="00A02644">
        <w:rPr>
          <w:rFonts w:ascii="黑体" w:hAnsi="黑体" w:hint="eastAsia"/>
        </w:rPr>
        <w:t>4</w:t>
      </w:r>
      <w:r w:rsidRPr="00A02644">
        <w:rPr>
          <w:rFonts w:ascii="黑体" w:hAnsi="黑体"/>
        </w:rPr>
        <w:t xml:space="preserve">  </w:t>
      </w:r>
      <w:r w:rsidRPr="00A02644">
        <w:rPr>
          <w:rFonts w:ascii="黑体" w:hAnsi="黑体" w:hint="eastAsia"/>
        </w:rPr>
        <w:t>总结</w:t>
      </w:r>
    </w:p>
    <w:p w14:paraId="39D0383D" w14:textId="1FCEB1FD" w:rsidR="00EA64C5" w:rsidRDefault="00EA64C5" w:rsidP="001B3A94">
      <w:pPr>
        <w:ind w:firstLine="480"/>
      </w:pPr>
      <w:r>
        <w:rPr>
          <w:rFonts w:hint="eastAsia"/>
        </w:rPr>
        <w:t>CQRS</w:t>
      </w:r>
      <w:r>
        <w:rPr>
          <w:rFonts w:hint="eastAsia"/>
        </w:rPr>
        <w:t>是一种思想很简单清晰的设计模式，</w:t>
      </w:r>
      <w:r w:rsidR="001B3A94">
        <w:rPr>
          <w:rFonts w:hint="eastAsia"/>
        </w:rPr>
        <w:t>它</w:t>
      </w:r>
      <w:r>
        <w:rPr>
          <w:rFonts w:hint="eastAsia"/>
        </w:rPr>
        <w:t>通过在业务上分离操作和查询来使得系统具有更好的可扩展性及性能，使得能够对系统的不同部分进行扩展和优化。在</w:t>
      </w:r>
      <w:r>
        <w:rPr>
          <w:rFonts w:hint="eastAsia"/>
        </w:rPr>
        <w:t>CQRS</w:t>
      </w:r>
      <w:r>
        <w:rPr>
          <w:rFonts w:hint="eastAsia"/>
        </w:rPr>
        <w:t>中，所有的涉及到对</w:t>
      </w:r>
      <w:r>
        <w:rPr>
          <w:rFonts w:hint="eastAsia"/>
        </w:rPr>
        <w:t>DB</w:t>
      </w:r>
      <w:r>
        <w:rPr>
          <w:rFonts w:hint="eastAsia"/>
        </w:rPr>
        <w:t>的操作都是通过发送</w:t>
      </w:r>
      <w:r>
        <w:rPr>
          <w:rFonts w:hint="eastAsia"/>
        </w:rPr>
        <w:t>Command</w:t>
      </w:r>
      <w:r>
        <w:rPr>
          <w:rFonts w:hint="eastAsia"/>
        </w:rPr>
        <w:t>，然后特定的</w:t>
      </w:r>
      <w:r>
        <w:rPr>
          <w:rFonts w:hint="eastAsia"/>
        </w:rPr>
        <w:t>Command</w:t>
      </w:r>
      <w:r>
        <w:rPr>
          <w:rFonts w:hint="eastAsia"/>
        </w:rPr>
        <w:t>触发对应事件来完成操作，这个过程是异步的，并且所有涉及</w:t>
      </w:r>
      <w:r>
        <w:rPr>
          <w:rFonts w:hint="eastAsia"/>
        </w:rPr>
        <w:lastRenderedPageBreak/>
        <w:t>到对系统的变更行为都包含在具体的事件中，结合</w:t>
      </w:r>
      <w:proofErr w:type="spellStart"/>
      <w:r>
        <w:rPr>
          <w:rFonts w:hint="eastAsia"/>
        </w:rPr>
        <w:t>Eventing</w:t>
      </w:r>
      <w:proofErr w:type="spellEnd"/>
      <w:r>
        <w:rPr>
          <w:rFonts w:hint="eastAsia"/>
        </w:rPr>
        <w:t xml:space="preserve"> Source</w:t>
      </w:r>
      <w:r>
        <w:rPr>
          <w:rFonts w:hint="eastAsia"/>
        </w:rPr>
        <w:t>模式，可以记录下所有的事件，而不是以往的某一点的数据信息，这些信息可以作为系统的操作日志，可以来对系统进行回退或者重放。</w:t>
      </w:r>
    </w:p>
    <w:p w14:paraId="578EFADE" w14:textId="2CB69DF4" w:rsidR="001B3A94" w:rsidRPr="00A02644" w:rsidRDefault="001B3A94" w:rsidP="00286E74">
      <w:pPr>
        <w:pStyle w:val="1"/>
        <w:widowControl w:val="0"/>
        <w:numPr>
          <w:ilvl w:val="0"/>
          <w:numId w:val="5"/>
        </w:numPr>
        <w:spacing w:beforeLines="0" w:before="340" w:afterLines="0" w:after="330"/>
        <w:ind w:firstLineChars="0"/>
        <w:rPr>
          <w:rFonts w:ascii="黑体" w:hAnsi="黑体"/>
        </w:rPr>
      </w:pPr>
      <w:r w:rsidRPr="00A02644">
        <w:rPr>
          <w:rFonts w:ascii="黑体" w:hAnsi="黑体"/>
        </w:rPr>
        <w:t xml:space="preserve"> </w:t>
      </w:r>
      <w:r w:rsidRPr="00A02644">
        <w:rPr>
          <w:rFonts w:ascii="黑体" w:hAnsi="黑体" w:hint="eastAsia"/>
        </w:rPr>
        <w:t>参考文献</w:t>
      </w:r>
    </w:p>
    <w:p w14:paraId="52E1CBDE" w14:textId="20434718" w:rsidR="001B3A94" w:rsidRDefault="00EC0DE2" w:rsidP="00EC0DE2">
      <w:pPr>
        <w:pStyle w:val="a3"/>
        <w:numPr>
          <w:ilvl w:val="1"/>
          <w:numId w:val="5"/>
        </w:numPr>
        <w:ind w:left="0" w:firstLine="480"/>
      </w:pPr>
      <w:r>
        <w:t xml:space="preserve"> </w:t>
      </w:r>
      <w:r w:rsidR="001B3A94" w:rsidRPr="001B3A94">
        <w:t>Introduction to CQRS</w:t>
      </w:r>
      <w:r>
        <w:rPr>
          <w:rFonts w:hint="eastAsia"/>
        </w:rPr>
        <w:t>，</w:t>
      </w:r>
      <w:r w:rsidR="001B3A94">
        <w:t xml:space="preserve"> </w:t>
      </w:r>
      <w:hyperlink r:id="rId10" w:history="1">
        <w:r w:rsidR="001B3A94" w:rsidRPr="00C5225F">
          <w:rPr>
            <w:rStyle w:val="a8"/>
          </w:rPr>
          <w:t>http://www.codeproject.com/Articles/555855/Introduction-to-CQRS</w:t>
        </w:r>
      </w:hyperlink>
      <w:r w:rsidR="001B3A94">
        <w:t>.</w:t>
      </w:r>
    </w:p>
    <w:p w14:paraId="680050AC" w14:textId="500B1D1D" w:rsidR="00286E74" w:rsidRDefault="00EC0DE2" w:rsidP="00EC0DE2">
      <w:pPr>
        <w:pStyle w:val="a3"/>
        <w:numPr>
          <w:ilvl w:val="1"/>
          <w:numId w:val="5"/>
        </w:numPr>
        <w:ind w:left="0" w:firstLine="480"/>
      </w:pPr>
      <w:r w:rsidRPr="00EC0DE2">
        <w:t>CQRS</w:t>
      </w:r>
      <w:r>
        <w:rPr>
          <w:rFonts w:hint="eastAsia"/>
        </w:rPr>
        <w:t>，</w:t>
      </w:r>
      <w:hyperlink r:id="rId11" w:history="1">
        <w:r w:rsidRPr="00C5225F">
          <w:rPr>
            <w:rStyle w:val="a8"/>
          </w:rPr>
          <w:t>http://martinfowler.com/bliki/CQRS.html</w:t>
        </w:r>
      </w:hyperlink>
      <w:r>
        <w:rPr>
          <w:rFonts w:hint="eastAsia"/>
        </w:rPr>
        <w:t>.</w:t>
      </w:r>
    </w:p>
    <w:p w14:paraId="69EE8A7F" w14:textId="4CDE2720" w:rsidR="00EC0DE2" w:rsidRDefault="00EF6BB1" w:rsidP="00EC0DE2">
      <w:pPr>
        <w:pStyle w:val="a3"/>
        <w:numPr>
          <w:ilvl w:val="1"/>
          <w:numId w:val="5"/>
        </w:numPr>
        <w:ind w:left="0" w:firstLine="480"/>
      </w:pPr>
      <w:r w:rsidRPr="00EF6BB1">
        <w:t>CQRS Journey</w:t>
      </w:r>
      <w:r>
        <w:rPr>
          <w:rFonts w:hint="eastAsia"/>
        </w:rPr>
        <w:t>，</w:t>
      </w:r>
      <w:hyperlink r:id="rId12" w:history="1">
        <w:r w:rsidRPr="00C5225F">
          <w:rPr>
            <w:rStyle w:val="a8"/>
          </w:rPr>
          <w:t>http://msdn.microsoft.com/en-us/library/jj554200.aspx</w:t>
        </w:r>
      </w:hyperlink>
      <w:r>
        <w:t>.</w:t>
      </w:r>
    </w:p>
    <w:p w14:paraId="28F2696A" w14:textId="7CC4D9F4" w:rsidR="00EF6BB1" w:rsidRDefault="00EF6BB1" w:rsidP="00EC0DE2">
      <w:pPr>
        <w:pStyle w:val="a3"/>
        <w:numPr>
          <w:ilvl w:val="1"/>
          <w:numId w:val="5"/>
        </w:numPr>
        <w:ind w:left="0" w:firstLine="480"/>
      </w:pPr>
      <w:r w:rsidRPr="00EF6BB1">
        <w:t>Command and Query Responsibility Segregation (CQRS) Pattern</w:t>
      </w:r>
      <w:r>
        <w:t xml:space="preserve">, </w:t>
      </w:r>
      <w:hyperlink r:id="rId13" w:history="1">
        <w:r w:rsidRPr="00C5225F">
          <w:rPr>
            <w:rStyle w:val="a8"/>
          </w:rPr>
          <w:t>http://msdn.microsoft.com/en-us/library/dn568103.aspx</w:t>
        </w:r>
      </w:hyperlink>
      <w:r>
        <w:t>.</w:t>
      </w:r>
    </w:p>
    <w:p w14:paraId="5A1D9C41" w14:textId="083E7B85" w:rsidR="00EF6BB1" w:rsidRDefault="00EF6BB1" w:rsidP="00EF6BB1">
      <w:pPr>
        <w:pStyle w:val="a3"/>
        <w:numPr>
          <w:ilvl w:val="1"/>
          <w:numId w:val="5"/>
        </w:numPr>
        <w:ind w:left="0" w:firstLine="480"/>
      </w:pPr>
      <w:r w:rsidRPr="00EF6BB1">
        <w:t>Event Sourcing Pattern</w:t>
      </w:r>
      <w:r>
        <w:t xml:space="preserve">, </w:t>
      </w:r>
      <w:hyperlink r:id="rId14" w:history="1">
        <w:r w:rsidRPr="00C5225F">
          <w:rPr>
            <w:rStyle w:val="a8"/>
          </w:rPr>
          <w:t>http://msdn.microsoft.com/en-us/library/dn589792.aspx</w:t>
        </w:r>
      </w:hyperlink>
      <w:r>
        <w:t>.</w:t>
      </w:r>
    </w:p>
    <w:p w14:paraId="3D3F0C03" w14:textId="77777777" w:rsidR="00EF6BB1" w:rsidRDefault="00EF6BB1" w:rsidP="00EF6BB1">
      <w:pPr>
        <w:pStyle w:val="a3"/>
        <w:ind w:left="480" w:firstLineChars="0" w:firstLine="0"/>
        <w:rPr>
          <w:rFonts w:hint="eastAsia"/>
        </w:rPr>
      </w:pPr>
      <w:bookmarkStart w:id="0" w:name="_GoBack"/>
      <w:bookmarkEnd w:id="0"/>
    </w:p>
    <w:sectPr w:rsidR="00EF6BB1">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41CF0A" w14:textId="77777777" w:rsidR="00377E7A" w:rsidRDefault="00377E7A" w:rsidP="00B002AC">
      <w:pPr>
        <w:spacing w:line="240" w:lineRule="auto"/>
        <w:ind w:firstLine="480"/>
      </w:pPr>
      <w:r>
        <w:separator/>
      </w:r>
    </w:p>
  </w:endnote>
  <w:endnote w:type="continuationSeparator" w:id="0">
    <w:p w14:paraId="41D30694" w14:textId="77777777" w:rsidR="00377E7A" w:rsidRDefault="00377E7A" w:rsidP="00B002AC">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6D0A78" w14:textId="77777777" w:rsidR="00B002AC" w:rsidRDefault="00B002AC">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8910488"/>
      <w:docPartObj>
        <w:docPartGallery w:val="Page Numbers (Bottom of Page)"/>
        <w:docPartUnique/>
      </w:docPartObj>
    </w:sdtPr>
    <w:sdtEndPr/>
    <w:sdtContent>
      <w:p w14:paraId="19A64435" w14:textId="24C7ECB0" w:rsidR="00B002AC" w:rsidRDefault="00B002AC">
        <w:pPr>
          <w:pStyle w:val="a6"/>
          <w:ind w:firstLine="360"/>
          <w:jc w:val="center"/>
        </w:pPr>
        <w:r>
          <w:fldChar w:fldCharType="begin"/>
        </w:r>
        <w:r>
          <w:instrText>PAGE   \* MERGEFORMAT</w:instrText>
        </w:r>
        <w:r>
          <w:fldChar w:fldCharType="separate"/>
        </w:r>
        <w:r>
          <w:rPr>
            <w:lang w:val="zh-CN"/>
          </w:rPr>
          <w:t>2</w:t>
        </w:r>
        <w:r>
          <w:fldChar w:fldCharType="end"/>
        </w:r>
      </w:p>
    </w:sdtContent>
  </w:sdt>
  <w:p w14:paraId="723B1FFE" w14:textId="77777777" w:rsidR="00B002AC" w:rsidRDefault="00B002AC">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79C5CE" w14:textId="77777777" w:rsidR="00B002AC" w:rsidRDefault="00B002AC">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173E96" w14:textId="77777777" w:rsidR="00377E7A" w:rsidRDefault="00377E7A" w:rsidP="00B002AC">
      <w:pPr>
        <w:spacing w:line="240" w:lineRule="auto"/>
        <w:ind w:firstLine="480"/>
      </w:pPr>
      <w:r>
        <w:separator/>
      </w:r>
    </w:p>
  </w:footnote>
  <w:footnote w:type="continuationSeparator" w:id="0">
    <w:p w14:paraId="2A6652C5" w14:textId="77777777" w:rsidR="00377E7A" w:rsidRDefault="00377E7A" w:rsidP="00B002AC">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292B7A" w14:textId="77777777" w:rsidR="00B002AC" w:rsidRDefault="00B002AC">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AE3D02" w14:textId="77777777" w:rsidR="00B002AC" w:rsidRDefault="00B002AC">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A2A05E" w14:textId="77777777" w:rsidR="00B002AC" w:rsidRDefault="00B002AC">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94E6B"/>
    <w:multiLevelType w:val="hybridMultilevel"/>
    <w:tmpl w:val="85CC8220"/>
    <w:lvl w:ilvl="0" w:tplc="A95CB64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53C48D7"/>
    <w:multiLevelType w:val="hybridMultilevel"/>
    <w:tmpl w:val="594C52E6"/>
    <w:lvl w:ilvl="0" w:tplc="9AF8AEE6">
      <w:start w:val="1"/>
      <w:numFmt w:val="decimalEnclosedCircle"/>
      <w:lvlText w:val="%1"/>
      <w:lvlJc w:val="left"/>
      <w:pPr>
        <w:ind w:left="2500" w:hanging="20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A413970"/>
    <w:multiLevelType w:val="hybridMultilevel"/>
    <w:tmpl w:val="8F4CE0DE"/>
    <w:lvl w:ilvl="0" w:tplc="1DC4492C">
      <w:start w:val="1"/>
      <w:numFmt w:val="decimalEnclosedCircle"/>
      <w:lvlText w:val="%1"/>
      <w:lvlJc w:val="left"/>
      <w:pPr>
        <w:ind w:left="2500" w:hanging="20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EBB0A54"/>
    <w:multiLevelType w:val="hybridMultilevel"/>
    <w:tmpl w:val="8A601BCA"/>
    <w:lvl w:ilvl="0" w:tplc="AF5A86C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54CB2FB9"/>
    <w:multiLevelType w:val="hybridMultilevel"/>
    <w:tmpl w:val="E0328902"/>
    <w:lvl w:ilvl="0" w:tplc="8802228C">
      <w:start w:val="1"/>
      <w:numFmt w:val="decimalEnclosedCircle"/>
      <w:lvlText w:val="%1"/>
      <w:lvlJc w:val="left"/>
      <w:pPr>
        <w:ind w:left="2500" w:hanging="20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74D5624C"/>
    <w:multiLevelType w:val="hybridMultilevel"/>
    <w:tmpl w:val="448C0CA2"/>
    <w:lvl w:ilvl="0" w:tplc="F01AA8FA">
      <w:start w:val="5"/>
      <w:numFmt w:val="decimal"/>
      <w:lvlText w:val="%1"/>
      <w:lvlJc w:val="left"/>
      <w:pPr>
        <w:ind w:left="360" w:hanging="360"/>
      </w:pPr>
      <w:rPr>
        <w:rFonts w:hint="default"/>
      </w:rPr>
    </w:lvl>
    <w:lvl w:ilvl="1" w:tplc="0D9C9894">
      <w:start w:val="1"/>
      <w:numFmt w:val="decimalEnclosedCircle"/>
      <w:lvlText w:val="%2"/>
      <w:lvlJc w:val="left"/>
      <w:pPr>
        <w:ind w:left="1970" w:hanging="155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ADA"/>
    <w:rsid w:val="00015ADA"/>
    <w:rsid w:val="001B3A94"/>
    <w:rsid w:val="00286E74"/>
    <w:rsid w:val="00377E7A"/>
    <w:rsid w:val="005D3C19"/>
    <w:rsid w:val="00603FC4"/>
    <w:rsid w:val="00A02644"/>
    <w:rsid w:val="00A27F8E"/>
    <w:rsid w:val="00B002AC"/>
    <w:rsid w:val="00D10780"/>
    <w:rsid w:val="00DC4293"/>
    <w:rsid w:val="00E812BB"/>
    <w:rsid w:val="00EA64C5"/>
    <w:rsid w:val="00EC0DE2"/>
    <w:rsid w:val="00EF6BB1"/>
    <w:rsid w:val="00F534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674DAB"/>
  <w15:chartTrackingRefBased/>
  <w15:docId w15:val="{F86C6C46-1FB7-4622-8423-721913B66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kern w:val="2"/>
        <w:sz w:val="24"/>
        <w:szCs w:val="24"/>
        <w:lang w:val="en-US" w:eastAsia="zh-CN" w:bidi="ar-SA"/>
      </w:rPr>
    </w:rPrDefault>
    <w:pPrDefault>
      <w:pPr>
        <w:spacing w:line="360" w:lineRule="auto"/>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3C19"/>
  </w:style>
  <w:style w:type="paragraph" w:styleId="1">
    <w:name w:val="heading 1"/>
    <w:basedOn w:val="a"/>
    <w:next w:val="a"/>
    <w:link w:val="10"/>
    <w:autoRedefine/>
    <w:uiPriority w:val="9"/>
    <w:qFormat/>
    <w:rsid w:val="00E812BB"/>
    <w:pPr>
      <w:keepNext/>
      <w:keepLines/>
      <w:spacing w:beforeLines="80" w:before="80" w:afterLines="50" w:after="50" w:line="578" w:lineRule="auto"/>
      <w:jc w:val="center"/>
      <w:outlineLvl w:val="0"/>
    </w:pPr>
    <w:rPr>
      <w:rFonts w:eastAsia="黑体"/>
      <w:b/>
      <w:bCs/>
      <w:kern w:val="44"/>
      <w:sz w:val="36"/>
      <w:szCs w:val="44"/>
    </w:rPr>
  </w:style>
  <w:style w:type="paragraph" w:styleId="2">
    <w:name w:val="heading 2"/>
    <w:basedOn w:val="a"/>
    <w:next w:val="a"/>
    <w:link w:val="20"/>
    <w:autoRedefine/>
    <w:unhideWhenUsed/>
    <w:qFormat/>
    <w:rsid w:val="00E812BB"/>
    <w:pPr>
      <w:keepNext/>
      <w:keepLines/>
      <w:spacing w:before="260" w:after="260" w:line="416" w:lineRule="auto"/>
      <w:outlineLvl w:val="1"/>
    </w:pPr>
    <w:rPr>
      <w:rFonts w:asciiTheme="majorHAnsi" w:eastAsia="黑体"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812BB"/>
    <w:rPr>
      <w:rFonts w:eastAsia="黑体"/>
      <w:b/>
      <w:bCs/>
      <w:kern w:val="44"/>
      <w:sz w:val="36"/>
      <w:szCs w:val="44"/>
    </w:rPr>
  </w:style>
  <w:style w:type="character" w:customStyle="1" w:styleId="20">
    <w:name w:val="标题 2 字符"/>
    <w:basedOn w:val="a0"/>
    <w:link w:val="2"/>
    <w:rsid w:val="00E812BB"/>
    <w:rPr>
      <w:rFonts w:asciiTheme="majorHAnsi" w:eastAsia="黑体" w:hAnsiTheme="majorHAnsi" w:cstheme="majorBidi"/>
      <w:b/>
      <w:bCs/>
      <w:sz w:val="28"/>
      <w:szCs w:val="32"/>
    </w:rPr>
  </w:style>
  <w:style w:type="paragraph" w:styleId="a3">
    <w:name w:val="List Paragraph"/>
    <w:basedOn w:val="a"/>
    <w:uiPriority w:val="34"/>
    <w:qFormat/>
    <w:rsid w:val="00603FC4"/>
    <w:pPr>
      <w:ind w:firstLine="420"/>
    </w:pPr>
  </w:style>
  <w:style w:type="paragraph" w:styleId="a4">
    <w:name w:val="header"/>
    <w:basedOn w:val="a"/>
    <w:link w:val="a5"/>
    <w:uiPriority w:val="99"/>
    <w:unhideWhenUsed/>
    <w:rsid w:val="00B002AC"/>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B002AC"/>
    <w:rPr>
      <w:sz w:val="18"/>
      <w:szCs w:val="18"/>
    </w:rPr>
  </w:style>
  <w:style w:type="paragraph" w:styleId="a6">
    <w:name w:val="footer"/>
    <w:basedOn w:val="a"/>
    <w:link w:val="a7"/>
    <w:uiPriority w:val="99"/>
    <w:unhideWhenUsed/>
    <w:rsid w:val="00B002AC"/>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B002AC"/>
    <w:rPr>
      <w:sz w:val="18"/>
      <w:szCs w:val="18"/>
    </w:rPr>
  </w:style>
  <w:style w:type="character" w:styleId="a8">
    <w:name w:val="Hyperlink"/>
    <w:basedOn w:val="a0"/>
    <w:uiPriority w:val="99"/>
    <w:unhideWhenUsed/>
    <w:rsid w:val="001B3A94"/>
    <w:rPr>
      <w:color w:val="0563C1" w:themeColor="hyperlink"/>
      <w:u w:val="single"/>
    </w:rPr>
  </w:style>
  <w:style w:type="character" w:styleId="a9">
    <w:name w:val="Unresolved Mention"/>
    <w:basedOn w:val="a0"/>
    <w:uiPriority w:val="99"/>
    <w:semiHidden/>
    <w:unhideWhenUsed/>
    <w:rsid w:val="001B3A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765415">
      <w:bodyDiv w:val="1"/>
      <w:marLeft w:val="0"/>
      <w:marRight w:val="0"/>
      <w:marTop w:val="0"/>
      <w:marBottom w:val="0"/>
      <w:divBdr>
        <w:top w:val="none" w:sz="0" w:space="0" w:color="auto"/>
        <w:left w:val="none" w:sz="0" w:space="0" w:color="auto"/>
        <w:bottom w:val="none" w:sz="0" w:space="0" w:color="auto"/>
        <w:right w:val="none" w:sz="0" w:space="0" w:color="auto"/>
      </w:divBdr>
    </w:div>
    <w:div w:id="229392593">
      <w:bodyDiv w:val="1"/>
      <w:marLeft w:val="0"/>
      <w:marRight w:val="0"/>
      <w:marTop w:val="0"/>
      <w:marBottom w:val="0"/>
      <w:divBdr>
        <w:top w:val="none" w:sz="0" w:space="0" w:color="auto"/>
        <w:left w:val="none" w:sz="0" w:space="0" w:color="auto"/>
        <w:bottom w:val="none" w:sz="0" w:space="0" w:color="auto"/>
        <w:right w:val="none" w:sz="0" w:space="0" w:color="auto"/>
      </w:divBdr>
    </w:div>
    <w:div w:id="234436429">
      <w:bodyDiv w:val="1"/>
      <w:marLeft w:val="0"/>
      <w:marRight w:val="0"/>
      <w:marTop w:val="0"/>
      <w:marBottom w:val="0"/>
      <w:divBdr>
        <w:top w:val="none" w:sz="0" w:space="0" w:color="auto"/>
        <w:left w:val="none" w:sz="0" w:space="0" w:color="auto"/>
        <w:bottom w:val="none" w:sz="0" w:space="0" w:color="auto"/>
        <w:right w:val="none" w:sz="0" w:space="0" w:color="auto"/>
      </w:divBdr>
    </w:div>
    <w:div w:id="791359307">
      <w:bodyDiv w:val="1"/>
      <w:marLeft w:val="0"/>
      <w:marRight w:val="0"/>
      <w:marTop w:val="0"/>
      <w:marBottom w:val="0"/>
      <w:divBdr>
        <w:top w:val="none" w:sz="0" w:space="0" w:color="auto"/>
        <w:left w:val="none" w:sz="0" w:space="0" w:color="auto"/>
        <w:bottom w:val="none" w:sz="0" w:space="0" w:color="auto"/>
        <w:right w:val="none" w:sz="0" w:space="0" w:color="auto"/>
      </w:divBdr>
    </w:div>
    <w:div w:id="964967108">
      <w:bodyDiv w:val="1"/>
      <w:marLeft w:val="0"/>
      <w:marRight w:val="0"/>
      <w:marTop w:val="0"/>
      <w:marBottom w:val="0"/>
      <w:divBdr>
        <w:top w:val="none" w:sz="0" w:space="0" w:color="auto"/>
        <w:left w:val="none" w:sz="0" w:space="0" w:color="auto"/>
        <w:bottom w:val="none" w:sz="0" w:space="0" w:color="auto"/>
        <w:right w:val="none" w:sz="0" w:space="0" w:color="auto"/>
      </w:divBdr>
    </w:div>
    <w:div w:id="1077165381">
      <w:bodyDiv w:val="1"/>
      <w:marLeft w:val="0"/>
      <w:marRight w:val="0"/>
      <w:marTop w:val="0"/>
      <w:marBottom w:val="0"/>
      <w:divBdr>
        <w:top w:val="none" w:sz="0" w:space="0" w:color="auto"/>
        <w:left w:val="none" w:sz="0" w:space="0" w:color="auto"/>
        <w:bottom w:val="none" w:sz="0" w:space="0" w:color="auto"/>
        <w:right w:val="none" w:sz="0" w:space="0" w:color="auto"/>
      </w:divBdr>
    </w:div>
    <w:div w:id="2048407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sdn.microsoft.com/en-us/library/dn568103.aspx"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msdn.microsoft.com/en-us/library/jj554200.aspx"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rtinfowler.com/bliki/CQRS.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codeproject.com/Articles/555855/Introduction-to-CQRS"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msdn.microsoft.com/en-us/library/dn589792.aspx" TargetMode="External"/><Relationship Id="rId22"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DCF46C-C514-4EE2-B812-EC2C5F5AF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505</Words>
  <Characters>2880</Characters>
  <Application>Microsoft Office Word</Application>
  <DocSecurity>0</DocSecurity>
  <Lines>24</Lines>
  <Paragraphs>6</Paragraphs>
  <ScaleCrop>false</ScaleCrop>
  <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xl Deer.</dc:creator>
  <cp:keywords/>
  <dc:description/>
  <cp:lastModifiedBy>xl Deer.</cp:lastModifiedBy>
  <cp:revision>3</cp:revision>
  <dcterms:created xsi:type="dcterms:W3CDTF">2020-03-24T14:25:00Z</dcterms:created>
  <dcterms:modified xsi:type="dcterms:W3CDTF">2020-03-24T15:07:00Z</dcterms:modified>
</cp:coreProperties>
</file>