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411A" w14:textId="77777777" w:rsidR="00BF4007" w:rsidRPr="002B1050" w:rsidRDefault="00000000" w:rsidP="002B1050">
      <w:pPr>
        <w:spacing w:after="108" w:line="239" w:lineRule="auto"/>
        <w:ind w:left="2182" w:right="-29" w:hanging="2182"/>
        <w:rPr>
          <w:b/>
          <w:bCs/>
        </w:rPr>
      </w:pPr>
      <w:r w:rsidRPr="002B1050">
        <w:rPr>
          <w:b/>
          <w:bCs/>
          <w:sz w:val="41"/>
        </w:rPr>
        <w:t>Syngenta Agri-AI Platform: Transforming Agriculture through Semantic Intelligence</w:t>
      </w:r>
      <w:r w:rsidRPr="002B1050">
        <w:rPr>
          <w:b/>
          <w:bCs/>
          <w:color w:val="000000"/>
          <w:sz w:val="41"/>
        </w:rPr>
        <w:t xml:space="preserve"> </w:t>
      </w:r>
    </w:p>
    <w:p w14:paraId="2654D47A" w14:textId="77777777" w:rsidR="002B1050" w:rsidRDefault="002B1050" w:rsidP="002B1050">
      <w:pPr>
        <w:pStyle w:val="Heading1"/>
        <w:numPr>
          <w:ilvl w:val="0"/>
          <w:numId w:val="0"/>
        </w:numPr>
        <w:ind w:left="87" w:right="-29" w:hanging="10"/>
        <w:jc w:val="both"/>
        <w:rPr>
          <w:b/>
          <w:bCs/>
        </w:rPr>
      </w:pPr>
    </w:p>
    <w:p w14:paraId="05634D87" w14:textId="0C474CAA" w:rsidR="00BF4007" w:rsidRPr="002B1050" w:rsidRDefault="00000000" w:rsidP="002B1050">
      <w:pPr>
        <w:pStyle w:val="Heading1"/>
        <w:ind w:left="379" w:right="-29" w:hanging="317"/>
        <w:jc w:val="both"/>
        <w:rPr>
          <w:b/>
          <w:bCs/>
        </w:rPr>
      </w:pPr>
      <w:r w:rsidRPr="002B1050">
        <w:rPr>
          <w:b/>
          <w:bCs/>
        </w:rPr>
        <w:t>Environmental Problem</w:t>
      </w:r>
      <w:r w:rsidRPr="002B1050">
        <w:rPr>
          <w:b/>
          <w:bCs/>
          <w:color w:val="000000"/>
        </w:rPr>
        <w:t xml:space="preserve"> </w:t>
      </w:r>
    </w:p>
    <w:p w14:paraId="4DA1E7AB" w14:textId="77777777" w:rsidR="00BF4007" w:rsidRDefault="00000000" w:rsidP="002B1050">
      <w:pPr>
        <w:tabs>
          <w:tab w:val="left" w:pos="9356"/>
        </w:tabs>
        <w:spacing w:after="0"/>
        <w:ind w:left="216" w:right="-29" w:firstLine="0"/>
      </w:pPr>
      <w:r>
        <w:t>Global agriculture is at a critical juncture, facing an intersecting crisis of climate change, resource depletion, and growing food security demands. Traditional agricultural practices heavily rely on generalized, blanket approaches to crop protection and resource application. This lack of precision leads to the overuse of agrochemicals,</w:t>
      </w:r>
      <w:r>
        <w:rPr>
          <w:color w:val="000000"/>
        </w:rPr>
        <w:t xml:space="preserve"> </w:t>
      </w:r>
      <w:r>
        <w:t>resulting in soil degradation, chemical runoff into waterways, and significant losses in biodiversity.</w:t>
      </w:r>
      <w:r>
        <w:rPr>
          <w:color w:val="000000"/>
        </w:rPr>
        <w:t xml:space="preserve"> </w:t>
      </w:r>
    </w:p>
    <w:p w14:paraId="57416ABA" w14:textId="77777777" w:rsidR="00BF4007" w:rsidRDefault="00000000" w:rsidP="002B1050">
      <w:pPr>
        <w:tabs>
          <w:tab w:val="left" w:pos="9356"/>
        </w:tabs>
        <w:spacing w:after="0" w:line="259" w:lineRule="auto"/>
        <w:ind w:left="209" w:right="-29" w:firstLine="0"/>
      </w:pPr>
      <w:r>
        <w:rPr>
          <w:color w:val="000000"/>
        </w:rPr>
        <w:t xml:space="preserve"> </w:t>
      </w:r>
    </w:p>
    <w:p w14:paraId="03A85916" w14:textId="660FEEC1" w:rsidR="00BF4007" w:rsidRDefault="00000000" w:rsidP="002B1050">
      <w:pPr>
        <w:tabs>
          <w:tab w:val="left" w:pos="9356"/>
        </w:tabs>
        <w:spacing w:after="13" w:line="299" w:lineRule="auto"/>
        <w:ind w:left="216" w:right="-29" w:firstLine="0"/>
      </w:pPr>
      <w:r>
        <w:t>Furthermore, smallholder and regional farmers—who produce a substantial portion of the world's food— are acutely vulnerable to extreme weather events and shifting</w:t>
      </w:r>
      <w:r w:rsidR="002B1050" w:rsidRPr="002B1050">
        <w:t xml:space="preserve"> </w:t>
      </w:r>
      <w:r w:rsidR="002B1050">
        <w:t>climatic patterns. Lacking access to hyper-local, real-time agronomic data, these growers are often reactive rather than proactive. When a pest outbreak or sudden humidity spike occurs, the delayed response results in severe crop yield gaps. The core environmental problem is an information asymmetry: the agricultural science and predictive data needed to optimize resources and protect crops exist, but they fail to reach the local grower in an actionable, timely, and localized format.</w:t>
      </w:r>
      <w:r w:rsidR="002B1050">
        <w:rPr>
          <w:color w:val="000000"/>
        </w:rPr>
        <w:t xml:space="preserve"> </w:t>
      </w:r>
    </w:p>
    <w:p w14:paraId="5E0A8404" w14:textId="388C496F" w:rsidR="00BF4007" w:rsidRDefault="00BF4007" w:rsidP="002B1050">
      <w:pPr>
        <w:spacing w:after="80" w:line="259" w:lineRule="auto"/>
        <w:ind w:left="209" w:right="-29" w:firstLine="0"/>
      </w:pPr>
    </w:p>
    <w:p w14:paraId="54777D05" w14:textId="77777777" w:rsidR="00BF4007" w:rsidRPr="002B1050" w:rsidRDefault="00000000" w:rsidP="002B1050">
      <w:pPr>
        <w:pStyle w:val="Heading1"/>
        <w:ind w:left="379" w:right="-29" w:hanging="317"/>
        <w:jc w:val="both"/>
        <w:rPr>
          <w:b/>
          <w:bCs/>
        </w:rPr>
      </w:pPr>
      <w:r w:rsidRPr="002B1050">
        <w:rPr>
          <w:b/>
          <w:bCs/>
        </w:rPr>
        <w:t>Proposed Solution</w:t>
      </w:r>
      <w:r w:rsidRPr="002B1050">
        <w:rPr>
          <w:b/>
          <w:bCs/>
          <w:color w:val="000000"/>
        </w:rPr>
        <w:t xml:space="preserve"> </w:t>
      </w:r>
    </w:p>
    <w:p w14:paraId="0704146B" w14:textId="7C58F838" w:rsidR="00BF4007" w:rsidRDefault="00000000" w:rsidP="002B1050">
      <w:pPr>
        <w:ind w:left="216" w:right="-29" w:firstLine="0"/>
      </w:pPr>
      <w:r>
        <w:t>We introduce the Syngenta Agri-AI Platform, a high-fidelity, multimodal AI platform designed for automated vernacular marketing, geospatial intelligence, and proactive crop protection. Our platform acts as a centralized "Command Cent</w:t>
      </w:r>
      <w:r w:rsidR="002B1050">
        <w:t>re</w:t>
      </w:r>
      <w:r>
        <w:t>" that bridges the gap between complex agricultural science and the local grower through Semantic Intelligence.</w:t>
      </w:r>
      <w:r>
        <w:rPr>
          <w:color w:val="000000"/>
        </w:rPr>
        <w:t xml:space="preserve"> </w:t>
      </w:r>
    </w:p>
    <w:p w14:paraId="428FFA0E" w14:textId="77777777" w:rsidR="00BF4007" w:rsidRDefault="00000000" w:rsidP="002B1050">
      <w:pPr>
        <w:ind w:left="216" w:right="-29" w:firstLine="0"/>
      </w:pPr>
      <w:r>
        <w:t>Instead of generic broadcasting, the platform ingests real-time field data, weather telemetry, and historical grower engagement metrics to autonomously generate hyper- targeted, actionable advice. Using advanced Large Language Models (LLMs), the platform translates complex agronomic recommendations into vernacular languages (Marathi, Hindi, Telugu, etc.) and delivers them directly via accessible channels like WhatsApp.</w:t>
      </w:r>
      <w:r>
        <w:rPr>
          <w:color w:val="000000"/>
        </w:rPr>
        <w:t xml:space="preserve"> </w:t>
      </w:r>
    </w:p>
    <w:p w14:paraId="2878B2DE" w14:textId="77777777" w:rsidR="00BF4007" w:rsidRDefault="00000000" w:rsidP="002B1050">
      <w:pPr>
        <w:spacing w:after="31" w:line="238" w:lineRule="auto"/>
        <w:ind w:left="216" w:right="-29" w:firstLine="0"/>
      </w:pPr>
      <w:r>
        <w:t xml:space="preserve">For the executive and agronomic leadership, the platform provides a futuristic, high-density Command </w:t>
      </w:r>
      <w:proofErr w:type="spellStart"/>
      <w:r>
        <w:t>Center</w:t>
      </w:r>
      <w:proofErr w:type="spellEnd"/>
      <w:r>
        <w:t xml:space="preserve"> dashboard. It visualizes market heatmaps, AI confidence</w:t>
      </w:r>
      <w:r>
        <w:rPr>
          <w:color w:val="000000"/>
        </w:rPr>
        <w:t xml:space="preserve"> </w:t>
      </w:r>
    </w:p>
    <w:p w14:paraId="3972C8F0" w14:textId="77777777" w:rsidR="00BF4007" w:rsidRDefault="00000000" w:rsidP="002B1050">
      <w:pPr>
        <w:spacing w:after="13"/>
        <w:ind w:left="216" w:right="-29" w:firstLine="0"/>
      </w:pPr>
      <w:r>
        <w:t>indices, and live weather threats, allowing agribusinesses to allocate resources surgically, protect crop revenues, and guide farmers toward sustainable practices precisely when and where they are needed most.</w:t>
      </w:r>
      <w:r>
        <w:rPr>
          <w:color w:val="000000"/>
        </w:rPr>
        <w:t xml:space="preserve"> </w:t>
      </w:r>
    </w:p>
    <w:p w14:paraId="0393744F" w14:textId="77777777" w:rsidR="00BF4007" w:rsidRDefault="00000000" w:rsidP="002B1050">
      <w:pPr>
        <w:spacing w:after="82" w:line="259" w:lineRule="auto"/>
        <w:ind w:left="209" w:right="-29" w:firstLine="0"/>
      </w:pPr>
      <w:r>
        <w:rPr>
          <w:color w:val="000000"/>
        </w:rPr>
        <w:t xml:space="preserve"> </w:t>
      </w:r>
    </w:p>
    <w:p w14:paraId="4AE1BB5D" w14:textId="77777777" w:rsidR="00BF4007" w:rsidRPr="002B1050" w:rsidRDefault="00000000" w:rsidP="002B1050">
      <w:pPr>
        <w:pStyle w:val="Heading1"/>
        <w:ind w:left="379" w:right="-29" w:hanging="317"/>
        <w:jc w:val="both"/>
        <w:rPr>
          <w:b/>
          <w:bCs/>
        </w:rPr>
      </w:pPr>
      <w:r w:rsidRPr="002B1050">
        <w:rPr>
          <w:b/>
          <w:bCs/>
        </w:rPr>
        <w:t>Innovation Level</w:t>
      </w:r>
      <w:r w:rsidRPr="002B1050">
        <w:rPr>
          <w:b/>
          <w:bCs/>
          <w:color w:val="000000"/>
        </w:rPr>
        <w:t xml:space="preserve"> </w:t>
      </w:r>
    </w:p>
    <w:p w14:paraId="50DDAF42" w14:textId="0C5B4556" w:rsidR="00BF4007" w:rsidRDefault="00000000" w:rsidP="002B1050">
      <w:pPr>
        <w:spacing w:after="23" w:line="238" w:lineRule="auto"/>
        <w:ind w:left="216" w:right="-29" w:firstLine="0"/>
      </w:pPr>
      <w:r>
        <w:t>The Syngenta Agri-AI Platform represents a paradigm shift from reactive, generalized agronomy to proactive, hyper-personalized intelligence.</w:t>
      </w:r>
      <w:r>
        <w:rPr>
          <w:color w:val="000000"/>
        </w:rPr>
        <w:t xml:space="preserve"> </w:t>
      </w:r>
    </w:p>
    <w:p w14:paraId="639953F6" w14:textId="77777777" w:rsidR="00BF4007" w:rsidRDefault="00000000" w:rsidP="002B1050">
      <w:pPr>
        <w:spacing w:after="0" w:line="259" w:lineRule="auto"/>
        <w:ind w:left="209" w:right="-29" w:firstLine="0"/>
      </w:pPr>
      <w:r>
        <w:rPr>
          <w:color w:val="000000"/>
        </w:rPr>
        <w:t xml:space="preserve"> </w:t>
      </w:r>
    </w:p>
    <w:p w14:paraId="0C36EE2B" w14:textId="1F680112" w:rsidR="00BF4007" w:rsidRDefault="00000000" w:rsidP="002B1050">
      <w:pPr>
        <w:numPr>
          <w:ilvl w:val="0"/>
          <w:numId w:val="1"/>
        </w:numPr>
        <w:spacing w:after="7"/>
        <w:ind w:right="-29" w:hanging="168"/>
      </w:pPr>
      <w:r>
        <w:t>Multilingual Generative Outreach: While most agricultural apps require farmers to download complex interfaces, our solution meets them where they already are (WhatsApp) using native dialects. The integration of Gemini 2.5 Flash and local language models ensures that the advice is not just translated, but culturally and contextually localized.</w:t>
      </w:r>
      <w:r>
        <w:rPr>
          <w:color w:val="000000"/>
        </w:rPr>
        <w:t xml:space="preserve"> </w:t>
      </w:r>
    </w:p>
    <w:p w14:paraId="325BAD61" w14:textId="73FDE494" w:rsidR="00BF4007" w:rsidRDefault="00000000" w:rsidP="002B1050">
      <w:pPr>
        <w:numPr>
          <w:ilvl w:val="0"/>
          <w:numId w:val="1"/>
        </w:numPr>
        <w:spacing w:after="0" w:line="259" w:lineRule="auto"/>
        <w:ind w:right="-29" w:hanging="168"/>
      </w:pPr>
      <w:r>
        <w:t xml:space="preserve">Predictive Campaign Orchestration: We do not just send alerts; our machine learning pipeline </w:t>
      </w:r>
    </w:p>
    <w:p w14:paraId="02174034" w14:textId="77777777" w:rsidR="00BF4007" w:rsidRDefault="00000000" w:rsidP="002B1050">
      <w:pPr>
        <w:spacing w:after="7"/>
        <w:ind w:left="667" w:right="-29" w:firstLine="0"/>
      </w:pPr>
      <w:r>
        <w:lastRenderedPageBreak/>
        <w:t>(</w:t>
      </w:r>
      <w:proofErr w:type="spellStart"/>
      <w:r>
        <w:t>XGBoost</w:t>
      </w:r>
      <w:proofErr w:type="spellEnd"/>
      <w:r>
        <w:t>) predicts the exact click-probability and receptivity for each grower-product combination, ensuring farmers only receive alerts that are highly relevant to their specific crop calendar and current field conditions.</w:t>
      </w:r>
      <w:r>
        <w:rPr>
          <w:color w:val="000000"/>
        </w:rPr>
        <w:t xml:space="preserve"> </w:t>
      </w:r>
    </w:p>
    <w:p w14:paraId="5106B5D3" w14:textId="530C9017" w:rsidR="00BF4007" w:rsidRDefault="00000000" w:rsidP="002B1050">
      <w:pPr>
        <w:numPr>
          <w:ilvl w:val="0"/>
          <w:numId w:val="1"/>
        </w:numPr>
        <w:spacing w:after="0"/>
        <w:ind w:right="-29" w:hanging="168"/>
      </w:pPr>
      <w:r>
        <w:t>Executive Strategic Intelligence: We elevate agricultural monitoring to a "War Room" level. The tactical grid overlay, and real-time</w:t>
      </w:r>
      <w:r>
        <w:rPr>
          <w:color w:val="000000"/>
        </w:rPr>
        <w:t xml:space="preserve"> </w:t>
      </w:r>
      <w:r>
        <w:t>telemetry indicators provide CXOs and regional managers with unprecedented, live visibility into environmental threats and engagement velocity across districts.</w:t>
      </w:r>
      <w:r>
        <w:rPr>
          <w:color w:val="000000"/>
        </w:rPr>
        <w:t xml:space="preserve"> </w:t>
      </w:r>
    </w:p>
    <w:p w14:paraId="097A3C92" w14:textId="77777777" w:rsidR="00BF4007" w:rsidRDefault="00000000" w:rsidP="002B1050">
      <w:pPr>
        <w:spacing w:after="84" w:line="259" w:lineRule="auto"/>
        <w:ind w:left="209" w:right="-29" w:firstLine="0"/>
      </w:pPr>
      <w:r>
        <w:rPr>
          <w:color w:val="000000"/>
        </w:rPr>
        <w:t xml:space="preserve"> </w:t>
      </w:r>
    </w:p>
    <w:p w14:paraId="31725A26" w14:textId="77777777" w:rsidR="00BF4007" w:rsidRPr="002B1050" w:rsidRDefault="00000000" w:rsidP="002B1050">
      <w:pPr>
        <w:pStyle w:val="Heading1"/>
        <w:ind w:left="379" w:right="-29" w:hanging="317"/>
        <w:jc w:val="both"/>
        <w:rPr>
          <w:b/>
          <w:bCs/>
        </w:rPr>
      </w:pPr>
      <w:r w:rsidRPr="002B1050">
        <w:rPr>
          <w:b/>
          <w:bCs/>
        </w:rPr>
        <w:t>Technology &amp; Data Application</w:t>
      </w:r>
      <w:r w:rsidRPr="002B1050">
        <w:rPr>
          <w:b/>
          <w:bCs/>
          <w:color w:val="000000"/>
        </w:rPr>
        <w:t xml:space="preserve"> </w:t>
      </w:r>
    </w:p>
    <w:p w14:paraId="0AF9249F" w14:textId="3BE2AD71" w:rsidR="00BF4007" w:rsidRDefault="00000000" w:rsidP="002B1050">
      <w:pPr>
        <w:spacing w:after="24" w:line="237" w:lineRule="auto"/>
        <w:ind w:left="216" w:right="-29" w:firstLine="0"/>
      </w:pPr>
      <w:r>
        <w:t xml:space="preserve">The platform is built on a robust, scalable, and production-ready technology stack optimized for </w:t>
      </w:r>
      <w:r w:rsidR="002B1050">
        <w:t xml:space="preserve">Data Intensive </w:t>
      </w:r>
      <w:r>
        <w:t>operations.</w:t>
      </w:r>
      <w:r>
        <w:rPr>
          <w:color w:val="000000"/>
        </w:rPr>
        <w:t xml:space="preserve"> </w:t>
      </w:r>
    </w:p>
    <w:p w14:paraId="12FE9FD0" w14:textId="77777777" w:rsidR="00BF4007" w:rsidRDefault="00000000" w:rsidP="002B1050">
      <w:pPr>
        <w:spacing w:after="70" w:line="259" w:lineRule="auto"/>
        <w:ind w:left="209" w:right="-29" w:firstLine="0"/>
      </w:pPr>
      <w:r>
        <w:rPr>
          <w:color w:val="000000"/>
        </w:rPr>
        <w:t xml:space="preserve"> </w:t>
      </w:r>
    </w:p>
    <w:p w14:paraId="4D459CF1" w14:textId="0224971B" w:rsidR="00BF4007" w:rsidRDefault="00000000" w:rsidP="002B1050">
      <w:pPr>
        <w:ind w:left="662" w:right="-29"/>
      </w:pPr>
      <w:r>
        <w:rPr>
          <w:color w:val="000000"/>
          <w:sz w:val="34"/>
        </w:rPr>
        <w:t xml:space="preserve"> </w:t>
      </w:r>
      <w:r>
        <w:t>Data Ingestion &amp; Storage: We leverage MongoDB Atlas with Vector Search capabilities to build deep semantic profiles for every grower, retail point of sale, and territory rep. This allows us to map complex relationships between farmer behavio</w:t>
      </w:r>
      <w:r w:rsidR="002B1050">
        <w:t>u</w:t>
      </w:r>
      <w:r>
        <w:t>r and environmental conditions.</w:t>
      </w:r>
      <w:r>
        <w:rPr>
          <w:color w:val="000000"/>
        </w:rPr>
        <w:t xml:space="preserve"> </w:t>
      </w:r>
    </w:p>
    <w:p w14:paraId="02A2B41A" w14:textId="77777777" w:rsidR="00BF4007" w:rsidRDefault="00000000" w:rsidP="002B1050">
      <w:pPr>
        <w:ind w:left="662" w:right="-29"/>
      </w:pPr>
      <w:r>
        <w:rPr>
          <w:color w:val="000000"/>
          <w:sz w:val="34"/>
        </w:rPr>
        <w:t xml:space="preserve"> </w:t>
      </w:r>
      <w:r>
        <w:t xml:space="preserve">Machine Learning Pipeline: Our predictive engine utilizes Scikit-learn and </w:t>
      </w:r>
      <w:proofErr w:type="spellStart"/>
      <w:r>
        <w:t>XGBoost</w:t>
      </w:r>
      <w:proofErr w:type="spellEnd"/>
      <w:r>
        <w:t xml:space="preserve"> to train receptivity models on historical engagement data, generating confidence scores for optimal resource deployment.</w:t>
      </w:r>
      <w:r>
        <w:rPr>
          <w:color w:val="000000"/>
        </w:rPr>
        <w:t xml:space="preserve"> </w:t>
      </w:r>
    </w:p>
    <w:p w14:paraId="36E40829" w14:textId="50C58C1F" w:rsidR="00BF4007" w:rsidRDefault="00000000" w:rsidP="002B1050">
      <w:pPr>
        <w:ind w:left="662" w:right="-29"/>
      </w:pPr>
      <w:r>
        <w:rPr>
          <w:color w:val="000000"/>
          <w:sz w:val="34"/>
        </w:rPr>
        <w:t xml:space="preserve"> </w:t>
      </w:r>
      <w:r>
        <w:t>Generative AI Integration: Gemini 2.5 Flash powers the Content Generator module, enabling the dynamic creation of tone-matched, vernacular marketing and agronomic advisory messages on the fly.</w:t>
      </w:r>
      <w:r>
        <w:rPr>
          <w:color w:val="000000"/>
        </w:rPr>
        <w:t xml:space="preserve"> </w:t>
      </w:r>
    </w:p>
    <w:p w14:paraId="6519E802" w14:textId="459D6CA3" w:rsidR="00BF4007" w:rsidRDefault="00000000" w:rsidP="002B1050">
      <w:pPr>
        <w:ind w:left="662" w:right="-29"/>
      </w:pPr>
      <w:r>
        <w:rPr>
          <w:color w:val="000000"/>
          <w:sz w:val="34"/>
        </w:rPr>
        <w:t xml:space="preserve"> </w:t>
      </w:r>
      <w:r>
        <w:t xml:space="preserve">Environmental Telemetry: Real-time integration with the </w:t>
      </w:r>
      <w:proofErr w:type="spellStart"/>
      <w:r>
        <w:t>Meteoblue</w:t>
      </w:r>
      <w:proofErr w:type="spellEnd"/>
      <w:r>
        <w:t xml:space="preserve"> Weather API allows the system to detect localized anomalies (e.g., sudden drops in soil moisture or humidity spikes) and autonomously trigger preventative campaigns before irreversible crop damage occurs.</w:t>
      </w:r>
      <w:r>
        <w:rPr>
          <w:color w:val="000000"/>
        </w:rPr>
        <w:t xml:space="preserve"> </w:t>
      </w:r>
    </w:p>
    <w:p w14:paraId="2DE680C6" w14:textId="77777777" w:rsidR="00BF4007" w:rsidRDefault="00000000" w:rsidP="002B1050">
      <w:pPr>
        <w:ind w:left="662" w:right="-29"/>
      </w:pPr>
      <w:r>
        <w:rPr>
          <w:color w:val="000000"/>
          <w:sz w:val="34"/>
        </w:rPr>
        <w:t xml:space="preserve"> </w:t>
      </w:r>
      <w:r>
        <w:t>Frontend Architecture: Built on React 19 and Vite, the interface utilizes Recharts and Leaflet for high-performance geospatial density matrices and responsive telemetry visualizations, packaged within a premium, low-latency UI.</w:t>
      </w:r>
      <w:r>
        <w:rPr>
          <w:color w:val="000000"/>
        </w:rPr>
        <w:t xml:space="preserve"> </w:t>
      </w:r>
    </w:p>
    <w:p w14:paraId="7EE702EB" w14:textId="74D888FF" w:rsidR="00BF4007" w:rsidRDefault="00000000" w:rsidP="002B1050">
      <w:pPr>
        <w:spacing w:after="17"/>
        <w:ind w:left="662" w:right="-29"/>
      </w:pPr>
      <w:r>
        <w:rPr>
          <w:color w:val="000000"/>
          <w:sz w:val="34"/>
        </w:rPr>
        <w:t xml:space="preserve"> </w:t>
      </w:r>
      <w:r>
        <w:t xml:space="preserve">Backend Infrastructure: A high-concurrency </w:t>
      </w:r>
      <w:proofErr w:type="spellStart"/>
      <w:r w:rsidR="002B1050">
        <w:t>f</w:t>
      </w:r>
      <w:r>
        <w:t>astAPI</w:t>
      </w:r>
      <w:proofErr w:type="spellEnd"/>
      <w:r>
        <w:t xml:space="preserve"> (Python 3.11+) server handles the API routing and real-time model inference, designed for autoscaling deployment on Google Cloud Run.</w:t>
      </w:r>
      <w:r>
        <w:rPr>
          <w:color w:val="000000"/>
        </w:rPr>
        <w:t xml:space="preserve"> </w:t>
      </w:r>
    </w:p>
    <w:p w14:paraId="7F67ED26" w14:textId="77777777" w:rsidR="00BF4007" w:rsidRDefault="00000000" w:rsidP="002B1050">
      <w:pPr>
        <w:spacing w:after="79" w:line="259" w:lineRule="auto"/>
        <w:ind w:left="209" w:right="-29" w:firstLine="0"/>
      </w:pPr>
      <w:r>
        <w:rPr>
          <w:color w:val="000000"/>
        </w:rPr>
        <w:t xml:space="preserve"> </w:t>
      </w:r>
    </w:p>
    <w:p w14:paraId="5101CDB4" w14:textId="77777777" w:rsidR="00BF4007" w:rsidRDefault="00000000" w:rsidP="002B1050">
      <w:pPr>
        <w:pStyle w:val="Heading1"/>
        <w:ind w:left="475" w:right="-29" w:hanging="259"/>
        <w:jc w:val="both"/>
      </w:pPr>
      <w:r>
        <w:t>Expected Impact</w:t>
      </w:r>
      <w:r>
        <w:rPr>
          <w:color w:val="000000"/>
        </w:rPr>
        <w:t xml:space="preserve"> </w:t>
      </w:r>
    </w:p>
    <w:p w14:paraId="4D3D58D1" w14:textId="77777777" w:rsidR="00BF4007" w:rsidRDefault="00000000" w:rsidP="002B1050">
      <w:pPr>
        <w:spacing w:after="144"/>
        <w:ind w:left="216" w:right="-29" w:firstLine="0"/>
      </w:pPr>
      <w:r>
        <w:t>The deployment of the Syngenta Agri-AI Platform is projected to deliver compounding benefits across environmental sustainability, farmer livelihood, and enterprise efficiency:</w:t>
      </w:r>
      <w:r>
        <w:rPr>
          <w:color w:val="000000"/>
        </w:rPr>
        <w:t xml:space="preserve"> </w:t>
      </w:r>
    </w:p>
    <w:p w14:paraId="45852F61" w14:textId="320C9EFD" w:rsidR="00BF4007" w:rsidRDefault="00000000" w:rsidP="002B1050">
      <w:pPr>
        <w:spacing w:after="31"/>
        <w:ind w:left="662" w:right="-29"/>
      </w:pPr>
      <w:r>
        <w:rPr>
          <w:rFonts w:ascii="Calibri" w:eastAsia="Calibri" w:hAnsi="Calibri" w:cs="Calibri"/>
          <w:noProof/>
          <w:color w:val="000000"/>
          <w:sz w:val="22"/>
        </w:rPr>
        <mc:AlternateContent>
          <mc:Choice Requires="wpg">
            <w:drawing>
              <wp:inline distT="0" distB="0" distL="0" distR="0" wp14:anchorId="690763D3" wp14:editId="5B8D8837">
                <wp:extent cx="21336" cy="22861"/>
                <wp:effectExtent l="0" t="0" r="0" b="0"/>
                <wp:docPr id="2234" name="Group 2234"/>
                <wp:cNvGraphicFramePr/>
                <a:graphic xmlns:a="http://schemas.openxmlformats.org/drawingml/2006/main">
                  <a:graphicData uri="http://schemas.microsoft.com/office/word/2010/wordprocessingGroup">
                    <wpg:wgp>
                      <wpg:cNvGrpSpPr/>
                      <wpg:grpSpPr>
                        <a:xfrm>
                          <a:off x="0" y="0"/>
                          <a:ext cx="21336" cy="22861"/>
                          <a:chOff x="0" y="0"/>
                          <a:chExt cx="21336" cy="22861"/>
                        </a:xfrm>
                      </wpg:grpSpPr>
                      <wps:wsp>
                        <wps:cNvPr id="206" name="Shape 206"/>
                        <wps:cNvSpPr/>
                        <wps:spPr>
                          <a:xfrm>
                            <a:off x="0" y="0"/>
                            <a:ext cx="21336" cy="22860"/>
                          </a:xfrm>
                          <a:custGeom>
                            <a:avLst/>
                            <a:gdLst/>
                            <a:ahLst/>
                            <a:cxnLst/>
                            <a:rect l="0" t="0" r="0" b="0"/>
                            <a:pathLst>
                              <a:path w="21336" h="22860">
                                <a:moveTo>
                                  <a:pt x="4572" y="0"/>
                                </a:moveTo>
                                <a:lnTo>
                                  <a:pt x="16764" y="0"/>
                                </a:lnTo>
                                <a:lnTo>
                                  <a:pt x="21336" y="6096"/>
                                </a:lnTo>
                                <a:lnTo>
                                  <a:pt x="21336" y="16764"/>
                                </a:lnTo>
                                <a:lnTo>
                                  <a:pt x="16764" y="22860"/>
                                </a:lnTo>
                                <a:lnTo>
                                  <a:pt x="4572" y="22860"/>
                                </a:lnTo>
                                <a:lnTo>
                                  <a:pt x="0" y="16764"/>
                                </a:lnTo>
                                <a:lnTo>
                                  <a:pt x="0" y="6096"/>
                                </a:lnTo>
                                <a:lnTo>
                                  <a:pt x="4572" y="0"/>
                                </a:lnTo>
                                <a:close/>
                              </a:path>
                            </a:pathLst>
                          </a:custGeom>
                          <a:ln w="0" cap="flat">
                            <a:miter lim="127000"/>
                          </a:ln>
                        </wps:spPr>
                        <wps:style>
                          <a:lnRef idx="0">
                            <a:srgbClr val="000000">
                              <a:alpha val="0"/>
                            </a:srgbClr>
                          </a:lnRef>
                          <a:fillRef idx="1">
                            <a:srgbClr val="212121"/>
                          </a:fillRef>
                          <a:effectRef idx="0">
                            <a:scrgbClr r="0" g="0" b="0"/>
                          </a:effectRef>
                          <a:fontRef idx="none"/>
                        </wps:style>
                        <wps:bodyPr/>
                      </wps:wsp>
                      <wps:wsp>
                        <wps:cNvPr id="207" name="Shape 207"/>
                        <wps:cNvSpPr/>
                        <wps:spPr>
                          <a:xfrm>
                            <a:off x="0" y="0"/>
                            <a:ext cx="21336" cy="22861"/>
                          </a:xfrm>
                          <a:custGeom>
                            <a:avLst/>
                            <a:gdLst/>
                            <a:ahLst/>
                            <a:cxnLst/>
                            <a:rect l="0" t="0" r="0" b="0"/>
                            <a:pathLst>
                              <a:path w="21336" h="22861">
                                <a:moveTo>
                                  <a:pt x="21336" y="10668"/>
                                </a:moveTo>
                                <a:lnTo>
                                  <a:pt x="21336" y="16764"/>
                                </a:lnTo>
                                <a:lnTo>
                                  <a:pt x="16764" y="22861"/>
                                </a:lnTo>
                                <a:lnTo>
                                  <a:pt x="4572" y="22861"/>
                                </a:lnTo>
                                <a:lnTo>
                                  <a:pt x="0" y="16764"/>
                                </a:lnTo>
                                <a:lnTo>
                                  <a:pt x="0" y="6097"/>
                                </a:lnTo>
                                <a:lnTo>
                                  <a:pt x="4572" y="0"/>
                                </a:lnTo>
                                <a:lnTo>
                                  <a:pt x="16764" y="0"/>
                                </a:lnTo>
                                <a:lnTo>
                                  <a:pt x="21336" y="6097"/>
                                </a:lnTo>
                                <a:lnTo>
                                  <a:pt x="21336" y="10668"/>
                                </a:lnTo>
                                <a:close/>
                              </a:path>
                            </a:pathLst>
                          </a:custGeom>
                          <a:ln w="7620" cap="flat">
                            <a:round/>
                          </a:ln>
                        </wps:spPr>
                        <wps:style>
                          <a:lnRef idx="1">
                            <a:srgbClr val="21212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4" style="width:1.68pt;height:1.80005pt;mso-position-horizontal-relative:char;mso-position-vertical-relative:line" coordsize="213,228">
                <v:shape id="Shape 206" style="position:absolute;width:213;height:228;left:0;top:0;" coordsize="21336,22860" path="m4572,0l16764,0l21336,6096l21336,16764l16764,22860l4572,22860l0,16764l0,6096l4572,0x">
                  <v:stroke weight="0pt" endcap="flat" joinstyle="miter" miterlimit="10" on="false" color="#000000" opacity="0"/>
                  <v:fill on="true" color="#212121"/>
                </v:shape>
                <v:shape id="Shape 207" style="position:absolute;width:213;height:228;left:0;top:0;" coordsize="21336,22861" path="m21336,10668l21336,16764l16764,22861l4572,22861l0,16764l0,6097l4572,0l16764,0l21336,6097l21336,10668x">
                  <v:stroke weight="0.6pt" endcap="flat" joinstyle="round" on="true" color="#212121"/>
                  <v:fill on="false" color="#000000" opacity="0"/>
                </v:shape>
              </v:group>
            </w:pict>
          </mc:Fallback>
        </mc:AlternateContent>
      </w:r>
      <w:r>
        <w:t xml:space="preserve"> Environmental Resilience: By providing surgical, localized advice, we expect a significant reduction in the </w:t>
      </w:r>
      <w:proofErr w:type="spellStart"/>
      <w:r>
        <w:t>preemptive</w:t>
      </w:r>
      <w:proofErr w:type="spellEnd"/>
      <w:r>
        <w:t xml:space="preserve"> overuse of fertilizers and pesticides, directly mitigating chemical runoff and preserving soil microbiomes.</w:t>
      </w:r>
      <w:r>
        <w:rPr>
          <w:color w:val="000000"/>
        </w:rPr>
        <w:t xml:space="preserve"> </w:t>
      </w:r>
    </w:p>
    <w:p w14:paraId="217773D5" w14:textId="77777777" w:rsidR="00BF4007" w:rsidRDefault="00000000" w:rsidP="002B1050">
      <w:pPr>
        <w:spacing w:after="31"/>
        <w:ind w:left="662" w:right="-29"/>
      </w:pPr>
      <w:r>
        <w:rPr>
          <w:rFonts w:ascii="Calibri" w:eastAsia="Calibri" w:hAnsi="Calibri" w:cs="Calibri"/>
          <w:noProof/>
          <w:color w:val="000000"/>
          <w:sz w:val="22"/>
        </w:rPr>
        <mc:AlternateContent>
          <mc:Choice Requires="wpg">
            <w:drawing>
              <wp:inline distT="0" distB="0" distL="0" distR="0" wp14:anchorId="5FAF9BC4" wp14:editId="6EF79CB8">
                <wp:extent cx="21336" cy="22861"/>
                <wp:effectExtent l="0" t="0" r="0" b="0"/>
                <wp:docPr id="2235" name="Group 2235"/>
                <wp:cNvGraphicFramePr/>
                <a:graphic xmlns:a="http://schemas.openxmlformats.org/drawingml/2006/main">
                  <a:graphicData uri="http://schemas.microsoft.com/office/word/2010/wordprocessingGroup">
                    <wpg:wgp>
                      <wpg:cNvGrpSpPr/>
                      <wpg:grpSpPr>
                        <a:xfrm>
                          <a:off x="0" y="0"/>
                          <a:ext cx="21336" cy="22861"/>
                          <a:chOff x="0" y="0"/>
                          <a:chExt cx="21336" cy="22861"/>
                        </a:xfrm>
                      </wpg:grpSpPr>
                      <wps:wsp>
                        <wps:cNvPr id="208" name="Shape 208"/>
                        <wps:cNvSpPr/>
                        <wps:spPr>
                          <a:xfrm>
                            <a:off x="0" y="0"/>
                            <a:ext cx="21336" cy="22860"/>
                          </a:xfrm>
                          <a:custGeom>
                            <a:avLst/>
                            <a:gdLst/>
                            <a:ahLst/>
                            <a:cxnLst/>
                            <a:rect l="0" t="0" r="0" b="0"/>
                            <a:pathLst>
                              <a:path w="21336" h="22860">
                                <a:moveTo>
                                  <a:pt x="4572" y="0"/>
                                </a:moveTo>
                                <a:lnTo>
                                  <a:pt x="16764" y="0"/>
                                </a:lnTo>
                                <a:lnTo>
                                  <a:pt x="21336" y="6096"/>
                                </a:lnTo>
                                <a:lnTo>
                                  <a:pt x="21336" y="16764"/>
                                </a:lnTo>
                                <a:lnTo>
                                  <a:pt x="16764" y="22860"/>
                                </a:lnTo>
                                <a:lnTo>
                                  <a:pt x="4572" y="22860"/>
                                </a:lnTo>
                                <a:lnTo>
                                  <a:pt x="0" y="16764"/>
                                </a:lnTo>
                                <a:lnTo>
                                  <a:pt x="0" y="6096"/>
                                </a:lnTo>
                                <a:lnTo>
                                  <a:pt x="4572" y="0"/>
                                </a:lnTo>
                                <a:close/>
                              </a:path>
                            </a:pathLst>
                          </a:custGeom>
                          <a:ln w="0" cap="flat">
                            <a:miter lim="127000"/>
                          </a:ln>
                        </wps:spPr>
                        <wps:style>
                          <a:lnRef idx="0">
                            <a:srgbClr val="000000">
                              <a:alpha val="0"/>
                            </a:srgbClr>
                          </a:lnRef>
                          <a:fillRef idx="1">
                            <a:srgbClr val="212121"/>
                          </a:fillRef>
                          <a:effectRef idx="0">
                            <a:scrgbClr r="0" g="0" b="0"/>
                          </a:effectRef>
                          <a:fontRef idx="none"/>
                        </wps:style>
                        <wps:bodyPr/>
                      </wps:wsp>
                      <wps:wsp>
                        <wps:cNvPr id="209" name="Shape 209"/>
                        <wps:cNvSpPr/>
                        <wps:spPr>
                          <a:xfrm>
                            <a:off x="0" y="0"/>
                            <a:ext cx="21336" cy="22861"/>
                          </a:xfrm>
                          <a:custGeom>
                            <a:avLst/>
                            <a:gdLst/>
                            <a:ahLst/>
                            <a:cxnLst/>
                            <a:rect l="0" t="0" r="0" b="0"/>
                            <a:pathLst>
                              <a:path w="21336" h="22861">
                                <a:moveTo>
                                  <a:pt x="21336" y="10668"/>
                                </a:moveTo>
                                <a:lnTo>
                                  <a:pt x="21336" y="16764"/>
                                </a:lnTo>
                                <a:lnTo>
                                  <a:pt x="16764" y="22861"/>
                                </a:lnTo>
                                <a:lnTo>
                                  <a:pt x="4572" y="22861"/>
                                </a:lnTo>
                                <a:lnTo>
                                  <a:pt x="0" y="16764"/>
                                </a:lnTo>
                                <a:lnTo>
                                  <a:pt x="0" y="6097"/>
                                </a:lnTo>
                                <a:lnTo>
                                  <a:pt x="4572" y="0"/>
                                </a:lnTo>
                                <a:lnTo>
                                  <a:pt x="16764" y="0"/>
                                </a:lnTo>
                                <a:lnTo>
                                  <a:pt x="21336" y="6097"/>
                                </a:lnTo>
                                <a:lnTo>
                                  <a:pt x="21336" y="10668"/>
                                </a:lnTo>
                                <a:close/>
                              </a:path>
                            </a:pathLst>
                          </a:custGeom>
                          <a:ln w="7620" cap="flat">
                            <a:round/>
                          </a:ln>
                        </wps:spPr>
                        <wps:style>
                          <a:lnRef idx="1">
                            <a:srgbClr val="21212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5" style="width:1.68pt;height:1.80005pt;mso-position-horizontal-relative:char;mso-position-vertical-relative:line" coordsize="213,228">
                <v:shape id="Shape 208" style="position:absolute;width:213;height:228;left:0;top:0;" coordsize="21336,22860" path="m4572,0l16764,0l21336,6096l21336,16764l16764,22860l4572,22860l0,16764l0,6096l4572,0x">
                  <v:stroke weight="0pt" endcap="flat" joinstyle="miter" miterlimit="10" on="false" color="#000000" opacity="0"/>
                  <v:fill on="true" color="#212121"/>
                </v:shape>
                <v:shape id="Shape 209" style="position:absolute;width:213;height:228;left:0;top:0;" coordsize="21336,22861" path="m21336,10668l21336,16764l16764,22861l4572,22861l0,16764l0,6097l4572,0l16764,0l21336,6097l21336,10668x">
                  <v:stroke weight="0.6pt" endcap="flat" joinstyle="round" on="true" color="#212121"/>
                  <v:fill on="false" color="#000000" opacity="0"/>
                </v:shape>
              </v:group>
            </w:pict>
          </mc:Fallback>
        </mc:AlternateContent>
      </w:r>
      <w:r>
        <w:t xml:space="preserve"> Climate Adaptation: Automated early-warning campaigns tied to </w:t>
      </w:r>
      <w:proofErr w:type="spellStart"/>
      <w:r>
        <w:t>Meteoblue</w:t>
      </w:r>
      <w:proofErr w:type="spellEnd"/>
      <w:r>
        <w:t xml:space="preserve"> telemetry will empower farmers to take protective measures against volatile weather, reducing crop loss by an estimated 15-20% in targeted regions.</w:t>
      </w:r>
      <w:r>
        <w:rPr>
          <w:color w:val="000000"/>
        </w:rPr>
        <w:t xml:space="preserve"> </w:t>
      </w:r>
    </w:p>
    <w:p w14:paraId="7EA372D0" w14:textId="77777777" w:rsidR="00BF4007" w:rsidRDefault="00000000" w:rsidP="002B1050">
      <w:pPr>
        <w:spacing w:after="31"/>
        <w:ind w:left="662" w:right="-29"/>
      </w:pPr>
      <w:r>
        <w:rPr>
          <w:rFonts w:ascii="Calibri" w:eastAsia="Calibri" w:hAnsi="Calibri" w:cs="Calibri"/>
          <w:noProof/>
          <w:color w:val="000000"/>
          <w:sz w:val="22"/>
        </w:rPr>
        <mc:AlternateContent>
          <mc:Choice Requires="wpg">
            <w:drawing>
              <wp:inline distT="0" distB="0" distL="0" distR="0" wp14:anchorId="2C443BFA" wp14:editId="50BDA67C">
                <wp:extent cx="21336" cy="22861"/>
                <wp:effectExtent l="0" t="0" r="0" b="0"/>
                <wp:docPr id="2236" name="Group 2236"/>
                <wp:cNvGraphicFramePr/>
                <a:graphic xmlns:a="http://schemas.openxmlformats.org/drawingml/2006/main">
                  <a:graphicData uri="http://schemas.microsoft.com/office/word/2010/wordprocessingGroup">
                    <wpg:wgp>
                      <wpg:cNvGrpSpPr/>
                      <wpg:grpSpPr>
                        <a:xfrm>
                          <a:off x="0" y="0"/>
                          <a:ext cx="21336" cy="22861"/>
                          <a:chOff x="0" y="0"/>
                          <a:chExt cx="21336" cy="22861"/>
                        </a:xfrm>
                      </wpg:grpSpPr>
                      <wps:wsp>
                        <wps:cNvPr id="210" name="Shape 210"/>
                        <wps:cNvSpPr/>
                        <wps:spPr>
                          <a:xfrm>
                            <a:off x="0" y="1"/>
                            <a:ext cx="21336" cy="22860"/>
                          </a:xfrm>
                          <a:custGeom>
                            <a:avLst/>
                            <a:gdLst/>
                            <a:ahLst/>
                            <a:cxnLst/>
                            <a:rect l="0" t="0" r="0" b="0"/>
                            <a:pathLst>
                              <a:path w="21336" h="22860">
                                <a:moveTo>
                                  <a:pt x="4572" y="0"/>
                                </a:moveTo>
                                <a:lnTo>
                                  <a:pt x="16764" y="0"/>
                                </a:lnTo>
                                <a:lnTo>
                                  <a:pt x="21336" y="6096"/>
                                </a:lnTo>
                                <a:lnTo>
                                  <a:pt x="21336" y="16764"/>
                                </a:lnTo>
                                <a:lnTo>
                                  <a:pt x="16764" y="22860"/>
                                </a:lnTo>
                                <a:lnTo>
                                  <a:pt x="4572" y="22860"/>
                                </a:lnTo>
                                <a:lnTo>
                                  <a:pt x="0" y="16764"/>
                                </a:lnTo>
                                <a:lnTo>
                                  <a:pt x="0" y="6096"/>
                                </a:lnTo>
                                <a:lnTo>
                                  <a:pt x="4572" y="0"/>
                                </a:lnTo>
                                <a:close/>
                              </a:path>
                            </a:pathLst>
                          </a:custGeom>
                          <a:ln w="0" cap="flat">
                            <a:miter lim="127000"/>
                          </a:ln>
                        </wps:spPr>
                        <wps:style>
                          <a:lnRef idx="0">
                            <a:srgbClr val="000000">
                              <a:alpha val="0"/>
                            </a:srgbClr>
                          </a:lnRef>
                          <a:fillRef idx="1">
                            <a:srgbClr val="212121"/>
                          </a:fillRef>
                          <a:effectRef idx="0">
                            <a:scrgbClr r="0" g="0" b="0"/>
                          </a:effectRef>
                          <a:fontRef idx="none"/>
                        </wps:style>
                        <wps:bodyPr/>
                      </wps:wsp>
                      <wps:wsp>
                        <wps:cNvPr id="211" name="Shape 211"/>
                        <wps:cNvSpPr/>
                        <wps:spPr>
                          <a:xfrm>
                            <a:off x="0" y="0"/>
                            <a:ext cx="21336" cy="22861"/>
                          </a:xfrm>
                          <a:custGeom>
                            <a:avLst/>
                            <a:gdLst/>
                            <a:ahLst/>
                            <a:cxnLst/>
                            <a:rect l="0" t="0" r="0" b="0"/>
                            <a:pathLst>
                              <a:path w="21336" h="22861">
                                <a:moveTo>
                                  <a:pt x="21336" y="10668"/>
                                </a:moveTo>
                                <a:lnTo>
                                  <a:pt x="21336" y="16764"/>
                                </a:lnTo>
                                <a:lnTo>
                                  <a:pt x="16764" y="22861"/>
                                </a:lnTo>
                                <a:lnTo>
                                  <a:pt x="4572" y="22861"/>
                                </a:lnTo>
                                <a:lnTo>
                                  <a:pt x="0" y="16764"/>
                                </a:lnTo>
                                <a:lnTo>
                                  <a:pt x="0" y="6097"/>
                                </a:lnTo>
                                <a:lnTo>
                                  <a:pt x="4572" y="0"/>
                                </a:lnTo>
                                <a:lnTo>
                                  <a:pt x="16764" y="0"/>
                                </a:lnTo>
                                <a:lnTo>
                                  <a:pt x="21336" y="6097"/>
                                </a:lnTo>
                                <a:lnTo>
                                  <a:pt x="21336" y="10668"/>
                                </a:lnTo>
                                <a:close/>
                              </a:path>
                            </a:pathLst>
                          </a:custGeom>
                          <a:ln w="7620" cap="flat">
                            <a:round/>
                          </a:ln>
                        </wps:spPr>
                        <wps:style>
                          <a:lnRef idx="1">
                            <a:srgbClr val="21212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6" style="width:1.68pt;height:1.80005pt;mso-position-horizontal-relative:char;mso-position-vertical-relative:line" coordsize="213,228">
                <v:shape id="Shape 210" style="position:absolute;width:213;height:228;left:0;top:0;" coordsize="21336,22860" path="m4572,0l16764,0l21336,6096l21336,16764l16764,22860l4572,22860l0,16764l0,6096l4572,0x">
                  <v:stroke weight="0pt" endcap="flat" joinstyle="miter" miterlimit="10" on="false" color="#000000" opacity="0"/>
                  <v:fill on="true" color="#212121"/>
                </v:shape>
                <v:shape id="Shape 211" style="position:absolute;width:213;height:228;left:0;top:0;" coordsize="21336,22861" path="m21336,10668l21336,16764l16764,22861l4572,22861l0,16764l0,6097l4572,0l16764,0l21336,6097l21336,10668x">
                  <v:stroke weight="0.6pt" endcap="flat" joinstyle="round" on="true" color="#212121"/>
                  <v:fill on="false" color="#000000" opacity="0"/>
                </v:shape>
              </v:group>
            </w:pict>
          </mc:Fallback>
        </mc:AlternateContent>
      </w:r>
      <w:r>
        <w:t xml:space="preserve"> Scalable Knowledge Distribution: Breaking the language barrier democratizes access to elite agricultural science, empowering millions of vernacular-speaking smallholder farmers with the insights previously reserved for large commercial operations.</w:t>
      </w:r>
      <w:r>
        <w:rPr>
          <w:color w:val="000000"/>
        </w:rPr>
        <w:t xml:space="preserve"> </w:t>
      </w:r>
    </w:p>
    <w:p w14:paraId="5F789DDB" w14:textId="77777777" w:rsidR="00BF4007" w:rsidRDefault="00000000" w:rsidP="002B1050">
      <w:pPr>
        <w:ind w:left="662" w:right="-29"/>
      </w:pPr>
      <w:r>
        <w:rPr>
          <w:rFonts w:ascii="Calibri" w:eastAsia="Calibri" w:hAnsi="Calibri" w:cs="Calibri"/>
          <w:noProof/>
          <w:color w:val="000000"/>
          <w:sz w:val="22"/>
        </w:rPr>
        <w:lastRenderedPageBreak/>
        <mc:AlternateContent>
          <mc:Choice Requires="wpg">
            <w:drawing>
              <wp:inline distT="0" distB="0" distL="0" distR="0" wp14:anchorId="16A8B386" wp14:editId="60FBD24D">
                <wp:extent cx="21336" cy="21337"/>
                <wp:effectExtent l="0" t="0" r="0" b="0"/>
                <wp:docPr id="2237" name="Group 2237"/>
                <wp:cNvGraphicFramePr/>
                <a:graphic xmlns:a="http://schemas.openxmlformats.org/drawingml/2006/main">
                  <a:graphicData uri="http://schemas.microsoft.com/office/word/2010/wordprocessingGroup">
                    <wpg:wgp>
                      <wpg:cNvGrpSpPr/>
                      <wpg:grpSpPr>
                        <a:xfrm>
                          <a:off x="0" y="0"/>
                          <a:ext cx="21336" cy="21337"/>
                          <a:chOff x="0" y="0"/>
                          <a:chExt cx="21336" cy="21337"/>
                        </a:xfrm>
                      </wpg:grpSpPr>
                      <wps:wsp>
                        <wps:cNvPr id="212" name="Shape 212"/>
                        <wps:cNvSpPr/>
                        <wps:spPr>
                          <a:xfrm>
                            <a:off x="0" y="1"/>
                            <a:ext cx="21336" cy="21336"/>
                          </a:xfrm>
                          <a:custGeom>
                            <a:avLst/>
                            <a:gdLst/>
                            <a:ahLst/>
                            <a:cxnLst/>
                            <a:rect l="0" t="0" r="0" b="0"/>
                            <a:pathLst>
                              <a:path w="21336" h="21336">
                                <a:moveTo>
                                  <a:pt x="4572" y="0"/>
                                </a:moveTo>
                                <a:lnTo>
                                  <a:pt x="16764" y="0"/>
                                </a:lnTo>
                                <a:lnTo>
                                  <a:pt x="21336" y="4572"/>
                                </a:lnTo>
                                <a:lnTo>
                                  <a:pt x="21336" y="16764"/>
                                </a:lnTo>
                                <a:lnTo>
                                  <a:pt x="16764" y="21336"/>
                                </a:lnTo>
                                <a:lnTo>
                                  <a:pt x="4572" y="21336"/>
                                </a:lnTo>
                                <a:lnTo>
                                  <a:pt x="0" y="16764"/>
                                </a:lnTo>
                                <a:lnTo>
                                  <a:pt x="0" y="4572"/>
                                </a:lnTo>
                                <a:lnTo>
                                  <a:pt x="4572" y="0"/>
                                </a:lnTo>
                                <a:close/>
                              </a:path>
                            </a:pathLst>
                          </a:custGeom>
                          <a:ln w="0" cap="flat">
                            <a:miter lim="127000"/>
                          </a:ln>
                        </wps:spPr>
                        <wps:style>
                          <a:lnRef idx="0">
                            <a:srgbClr val="000000">
                              <a:alpha val="0"/>
                            </a:srgbClr>
                          </a:lnRef>
                          <a:fillRef idx="1">
                            <a:srgbClr val="212121"/>
                          </a:fillRef>
                          <a:effectRef idx="0">
                            <a:scrgbClr r="0" g="0" b="0"/>
                          </a:effectRef>
                          <a:fontRef idx="none"/>
                        </wps:style>
                        <wps:bodyPr/>
                      </wps:wsp>
                      <wps:wsp>
                        <wps:cNvPr id="213" name="Shape 213"/>
                        <wps:cNvSpPr/>
                        <wps:spPr>
                          <a:xfrm>
                            <a:off x="0" y="0"/>
                            <a:ext cx="21336" cy="21337"/>
                          </a:xfrm>
                          <a:custGeom>
                            <a:avLst/>
                            <a:gdLst/>
                            <a:ahLst/>
                            <a:cxnLst/>
                            <a:rect l="0" t="0" r="0" b="0"/>
                            <a:pathLst>
                              <a:path w="21336" h="21337">
                                <a:moveTo>
                                  <a:pt x="21336" y="10668"/>
                                </a:moveTo>
                                <a:lnTo>
                                  <a:pt x="21336" y="16764"/>
                                </a:lnTo>
                                <a:lnTo>
                                  <a:pt x="16764" y="21337"/>
                                </a:lnTo>
                                <a:lnTo>
                                  <a:pt x="4572" y="21337"/>
                                </a:lnTo>
                                <a:lnTo>
                                  <a:pt x="0" y="16764"/>
                                </a:lnTo>
                                <a:lnTo>
                                  <a:pt x="0" y="4573"/>
                                </a:lnTo>
                                <a:lnTo>
                                  <a:pt x="4572" y="0"/>
                                </a:lnTo>
                                <a:lnTo>
                                  <a:pt x="16764" y="0"/>
                                </a:lnTo>
                                <a:lnTo>
                                  <a:pt x="21336" y="4573"/>
                                </a:lnTo>
                                <a:lnTo>
                                  <a:pt x="21336" y="10668"/>
                                </a:lnTo>
                                <a:close/>
                              </a:path>
                            </a:pathLst>
                          </a:custGeom>
                          <a:ln w="7620" cap="flat">
                            <a:round/>
                          </a:ln>
                        </wps:spPr>
                        <wps:style>
                          <a:lnRef idx="1">
                            <a:srgbClr val="21212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7" style="width:1.68pt;height:1.68005pt;mso-position-horizontal-relative:char;mso-position-vertical-relative:line" coordsize="213,213">
                <v:shape id="Shape 212" style="position:absolute;width:213;height:213;left:0;top:0;" coordsize="21336,21336" path="m4572,0l16764,0l21336,4572l21336,16764l16764,21336l4572,21336l0,16764l0,4572l4572,0x">
                  <v:stroke weight="0pt" endcap="flat" joinstyle="miter" miterlimit="10" on="false" color="#000000" opacity="0"/>
                  <v:fill on="true" color="#212121"/>
                </v:shape>
                <v:shape id="Shape 213" style="position:absolute;width:213;height:213;left:0;top:0;" coordsize="21336,21337" path="m21336,10668l21336,16764l16764,21337l4572,21337l0,16764l0,4573l4572,0l16764,0l21336,4573l21336,10668x">
                  <v:stroke weight="0.6pt" endcap="flat" joinstyle="round" on="true" color="#212121"/>
                  <v:fill on="false" color="#000000" opacity="0"/>
                </v:shape>
              </v:group>
            </w:pict>
          </mc:Fallback>
        </mc:AlternateContent>
      </w:r>
      <w:r>
        <w:t xml:space="preserve"> Resource Optimization: Agribusinesses will experience optimized field-rep allocation and marketing spend, redirecting efforts from low-receptivity areas to high- risk, high-opportunity zones based on the AI Confidence Index.</w:t>
      </w:r>
      <w:r>
        <w:rPr>
          <w:color w:val="000000"/>
        </w:rPr>
        <w:t xml:space="preserve"> </w:t>
      </w:r>
    </w:p>
    <w:p w14:paraId="314CC3FC" w14:textId="51810482" w:rsidR="00BF4007" w:rsidRDefault="00000000" w:rsidP="002B1050">
      <w:pPr>
        <w:ind w:left="662" w:right="-29"/>
        <w:rPr>
          <w:color w:val="000000"/>
        </w:rPr>
      </w:pPr>
      <w:r>
        <w:rPr>
          <w:rFonts w:ascii="Calibri" w:eastAsia="Calibri" w:hAnsi="Calibri" w:cs="Calibri"/>
          <w:noProof/>
          <w:color w:val="000000"/>
          <w:sz w:val="22"/>
        </w:rPr>
        <mc:AlternateContent>
          <mc:Choice Requires="wpg">
            <w:drawing>
              <wp:inline distT="0" distB="0" distL="0" distR="0" wp14:anchorId="37BFBDC6" wp14:editId="51E01AB0">
                <wp:extent cx="21336" cy="21336"/>
                <wp:effectExtent l="0" t="0" r="0" b="0"/>
                <wp:docPr id="2104" name="Group 2104"/>
                <wp:cNvGraphicFramePr/>
                <a:graphic xmlns:a="http://schemas.openxmlformats.org/drawingml/2006/main">
                  <a:graphicData uri="http://schemas.microsoft.com/office/word/2010/wordprocessingGroup">
                    <wpg:wgp>
                      <wpg:cNvGrpSpPr/>
                      <wpg:grpSpPr>
                        <a:xfrm>
                          <a:off x="0" y="0"/>
                          <a:ext cx="21336" cy="21336"/>
                          <a:chOff x="0" y="0"/>
                          <a:chExt cx="21336" cy="21336"/>
                        </a:xfrm>
                      </wpg:grpSpPr>
                      <wps:wsp>
                        <wps:cNvPr id="247" name="Shape 247"/>
                        <wps:cNvSpPr/>
                        <wps:spPr>
                          <a:xfrm>
                            <a:off x="0" y="0"/>
                            <a:ext cx="21336" cy="21336"/>
                          </a:xfrm>
                          <a:custGeom>
                            <a:avLst/>
                            <a:gdLst/>
                            <a:ahLst/>
                            <a:cxnLst/>
                            <a:rect l="0" t="0" r="0" b="0"/>
                            <a:pathLst>
                              <a:path w="21336" h="21336">
                                <a:moveTo>
                                  <a:pt x="4572" y="0"/>
                                </a:moveTo>
                                <a:lnTo>
                                  <a:pt x="16764" y="0"/>
                                </a:lnTo>
                                <a:lnTo>
                                  <a:pt x="21336" y="4572"/>
                                </a:lnTo>
                                <a:lnTo>
                                  <a:pt x="21336" y="16764"/>
                                </a:lnTo>
                                <a:lnTo>
                                  <a:pt x="16764" y="21336"/>
                                </a:lnTo>
                                <a:lnTo>
                                  <a:pt x="4572" y="21336"/>
                                </a:lnTo>
                                <a:lnTo>
                                  <a:pt x="0" y="16764"/>
                                </a:lnTo>
                                <a:lnTo>
                                  <a:pt x="0" y="4572"/>
                                </a:lnTo>
                                <a:lnTo>
                                  <a:pt x="4572" y="0"/>
                                </a:lnTo>
                                <a:close/>
                              </a:path>
                            </a:pathLst>
                          </a:custGeom>
                          <a:ln w="0" cap="flat">
                            <a:miter lim="127000"/>
                          </a:ln>
                        </wps:spPr>
                        <wps:style>
                          <a:lnRef idx="0">
                            <a:srgbClr val="000000">
                              <a:alpha val="0"/>
                            </a:srgbClr>
                          </a:lnRef>
                          <a:fillRef idx="1">
                            <a:srgbClr val="212121"/>
                          </a:fillRef>
                          <a:effectRef idx="0">
                            <a:scrgbClr r="0" g="0" b="0"/>
                          </a:effectRef>
                          <a:fontRef idx="none"/>
                        </wps:style>
                        <wps:bodyPr/>
                      </wps:wsp>
                      <wps:wsp>
                        <wps:cNvPr id="248" name="Shape 248"/>
                        <wps:cNvSpPr/>
                        <wps:spPr>
                          <a:xfrm>
                            <a:off x="0" y="0"/>
                            <a:ext cx="21336" cy="21336"/>
                          </a:xfrm>
                          <a:custGeom>
                            <a:avLst/>
                            <a:gdLst/>
                            <a:ahLst/>
                            <a:cxnLst/>
                            <a:rect l="0" t="0" r="0" b="0"/>
                            <a:pathLst>
                              <a:path w="21336" h="21336">
                                <a:moveTo>
                                  <a:pt x="21336" y="10668"/>
                                </a:moveTo>
                                <a:lnTo>
                                  <a:pt x="21336" y="16764"/>
                                </a:lnTo>
                                <a:lnTo>
                                  <a:pt x="16764" y="21336"/>
                                </a:lnTo>
                                <a:lnTo>
                                  <a:pt x="4572" y="21336"/>
                                </a:lnTo>
                                <a:lnTo>
                                  <a:pt x="0" y="16764"/>
                                </a:lnTo>
                                <a:lnTo>
                                  <a:pt x="0" y="4572"/>
                                </a:lnTo>
                                <a:lnTo>
                                  <a:pt x="4572" y="0"/>
                                </a:lnTo>
                                <a:lnTo>
                                  <a:pt x="16764" y="0"/>
                                </a:lnTo>
                                <a:lnTo>
                                  <a:pt x="21336" y="4572"/>
                                </a:lnTo>
                                <a:lnTo>
                                  <a:pt x="21336" y="10668"/>
                                </a:lnTo>
                                <a:close/>
                              </a:path>
                            </a:pathLst>
                          </a:custGeom>
                          <a:ln w="7620" cap="flat">
                            <a:round/>
                          </a:ln>
                        </wps:spPr>
                        <wps:style>
                          <a:lnRef idx="1">
                            <a:srgbClr val="21212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4" style="width:1.68pt;height:1.68002pt;mso-position-horizontal-relative:char;mso-position-vertical-relative:line" coordsize="213,213">
                <v:shape id="Shape 247" style="position:absolute;width:213;height:213;left:0;top:0;" coordsize="21336,21336" path="m4572,0l16764,0l21336,4572l21336,16764l16764,21336l4572,21336l0,16764l0,4572l4572,0x">
                  <v:stroke weight="0pt" endcap="flat" joinstyle="miter" miterlimit="10" on="false" color="#000000" opacity="0"/>
                  <v:fill on="true" color="#212121"/>
                </v:shape>
                <v:shape id="Shape 248" style="position:absolute;width:213;height:213;left:0;top:0;" coordsize="21336,21336" path="m21336,10668l21336,16764l16764,21336l4572,21336l0,16764l0,4572l4572,0l16764,0l21336,4572l21336,10668x">
                  <v:stroke weight="0.6pt" endcap="flat" joinstyle="round" on="true" color="#212121"/>
                  <v:fill on="false" color="#000000" opacity="0"/>
                </v:shape>
              </v:group>
            </w:pict>
          </mc:Fallback>
        </mc:AlternateContent>
      </w:r>
      <w:r>
        <w:t xml:space="preserve"> Revenue Protection: By shifting the operational model from reactive damage control to proactive, AI-guided intervention, the platform will actively safeguard billions in crop revenue while driving sustainable market expansion.</w:t>
      </w:r>
      <w:r>
        <w:rPr>
          <w:color w:val="000000"/>
        </w:rPr>
        <w:t xml:space="preserve"> </w:t>
      </w:r>
    </w:p>
    <w:p w14:paraId="75F72C85" w14:textId="77777777" w:rsidR="002B1050" w:rsidRDefault="002B1050" w:rsidP="002B1050">
      <w:pPr>
        <w:ind w:left="662" w:right="-29"/>
        <w:rPr>
          <w:color w:val="000000"/>
        </w:rPr>
      </w:pPr>
    </w:p>
    <w:p w14:paraId="465514F2" w14:textId="51A260F2" w:rsidR="002B1050" w:rsidRDefault="002B1050" w:rsidP="002B1050">
      <w:pPr>
        <w:ind w:left="662" w:right="-29"/>
        <w:rPr>
          <w:color w:val="000000"/>
        </w:rPr>
      </w:pPr>
      <w:proofErr w:type="spellStart"/>
      <w:r>
        <w:rPr>
          <w:color w:val="000000"/>
        </w:rPr>
        <w:t>Github</w:t>
      </w:r>
      <w:proofErr w:type="spellEnd"/>
      <w:r>
        <w:rPr>
          <w:color w:val="000000"/>
        </w:rPr>
        <w:t xml:space="preserve"> </w:t>
      </w:r>
      <w:proofErr w:type="gramStart"/>
      <w:r>
        <w:rPr>
          <w:color w:val="000000"/>
        </w:rPr>
        <w:t>URL :</w:t>
      </w:r>
      <w:proofErr w:type="gramEnd"/>
      <w:r>
        <w:rPr>
          <w:color w:val="000000"/>
        </w:rPr>
        <w:t xml:space="preserve"> </w:t>
      </w:r>
      <w:hyperlink r:id="rId5" w:history="1">
        <w:r w:rsidRPr="002B1050">
          <w:rPr>
            <w:rStyle w:val="Hyperlink"/>
          </w:rPr>
          <w:t>https://github.com/Deeven-Seru/syngenta-</w:t>
        </w:r>
        <w:r w:rsidRPr="002B1050">
          <w:rPr>
            <w:rStyle w:val="Hyperlink"/>
          </w:rPr>
          <w:t>a</w:t>
        </w:r>
        <w:r w:rsidRPr="002B1050">
          <w:rPr>
            <w:rStyle w:val="Hyperlink"/>
          </w:rPr>
          <w:t>gri-ai-platform</w:t>
        </w:r>
      </w:hyperlink>
    </w:p>
    <w:p w14:paraId="612535D7" w14:textId="630EED01" w:rsidR="002B1050" w:rsidRDefault="002B1050" w:rsidP="002B1050">
      <w:pPr>
        <w:ind w:left="662" w:right="-29"/>
        <w:rPr>
          <w:color w:val="000000"/>
        </w:rPr>
      </w:pPr>
      <w:r>
        <w:rPr>
          <w:color w:val="000000"/>
        </w:rPr>
        <w:t>Website URL(Public</w:t>
      </w:r>
      <w:proofErr w:type="gramStart"/>
      <w:r>
        <w:rPr>
          <w:color w:val="000000"/>
        </w:rPr>
        <w:t>) :</w:t>
      </w:r>
      <w:proofErr w:type="gramEnd"/>
      <w:r>
        <w:rPr>
          <w:color w:val="000000"/>
        </w:rPr>
        <w:t xml:space="preserve"> </w:t>
      </w:r>
      <w:hyperlink r:id="rId6" w:history="1">
        <w:r w:rsidRPr="002B1050">
          <w:rPr>
            <w:rStyle w:val="Hyperlink"/>
          </w:rPr>
          <w:t>https://deeven-seru.github.io/syngenta-agri-ai-platform/</w:t>
        </w:r>
      </w:hyperlink>
    </w:p>
    <w:p w14:paraId="397F7A22" w14:textId="77777777" w:rsidR="003E4BEF" w:rsidRDefault="002B1050" w:rsidP="003E4BEF">
      <w:pPr>
        <w:ind w:left="567" w:right="-29" w:firstLine="0"/>
      </w:pPr>
      <w:proofErr w:type="spellStart"/>
      <w:r>
        <w:rPr>
          <w:color w:val="000000"/>
        </w:rPr>
        <w:t>Whatsapp</w:t>
      </w:r>
      <w:proofErr w:type="spellEnd"/>
      <w:r>
        <w:rPr>
          <w:color w:val="000000"/>
        </w:rPr>
        <w:t xml:space="preserve"> </w:t>
      </w:r>
      <w:proofErr w:type="gramStart"/>
      <w:r>
        <w:rPr>
          <w:color w:val="000000"/>
        </w:rPr>
        <w:t>Number :</w:t>
      </w:r>
      <w:proofErr w:type="gramEnd"/>
      <w:r>
        <w:rPr>
          <w:color w:val="000000"/>
        </w:rPr>
        <w:t xml:space="preserve"> </w:t>
      </w:r>
      <w:r w:rsidRPr="002B1050">
        <w:rPr>
          <w:color w:val="000000"/>
        </w:rPr>
        <w:t>+1 (415) 523-</w:t>
      </w:r>
      <w:proofErr w:type="gramStart"/>
      <w:r w:rsidRPr="002B1050">
        <w:rPr>
          <w:color w:val="000000"/>
        </w:rPr>
        <w:t>8886</w:t>
      </w:r>
      <w:r w:rsidR="003E4BEF">
        <w:rPr>
          <w:color w:val="000000"/>
        </w:rPr>
        <w:t xml:space="preserve"> ,</w:t>
      </w:r>
      <w:proofErr w:type="gramEnd"/>
      <w:r w:rsidR="003E4BEF">
        <w:rPr>
          <w:color w:val="000000"/>
        </w:rPr>
        <w:t xml:space="preserve"> </w:t>
      </w:r>
      <w:r w:rsidR="003E4BEF">
        <w:rPr>
          <w:color w:val="000000"/>
        </w:rPr>
        <w:t>Just type “</w:t>
      </w:r>
      <w:r w:rsidR="003E4BEF" w:rsidRPr="003E4BEF">
        <w:rPr>
          <w:color w:val="000000"/>
        </w:rPr>
        <w:t>join explain-task</w:t>
      </w:r>
      <w:r w:rsidR="003E4BEF">
        <w:rPr>
          <w:color w:val="000000"/>
        </w:rPr>
        <w:t xml:space="preserve">” to start conversation in the </w:t>
      </w:r>
      <w:proofErr w:type="spellStart"/>
      <w:r w:rsidR="003E4BEF">
        <w:rPr>
          <w:color w:val="000000"/>
        </w:rPr>
        <w:t>whatsapp</w:t>
      </w:r>
      <w:proofErr w:type="spellEnd"/>
      <w:r w:rsidR="003E4BEF">
        <w:rPr>
          <w:color w:val="000000"/>
        </w:rPr>
        <w:t xml:space="preserve"> chat.</w:t>
      </w:r>
    </w:p>
    <w:p w14:paraId="499D6A51" w14:textId="042077E2" w:rsidR="003E4BEF" w:rsidRDefault="003E4BEF" w:rsidP="003E4BEF">
      <w:pPr>
        <w:ind w:left="662" w:right="-29"/>
        <w:jc w:val="center"/>
        <w:rPr>
          <w:color w:val="000000"/>
        </w:rPr>
      </w:pPr>
      <w:r>
        <w:rPr>
          <w:color w:val="000000"/>
        </w:rPr>
        <w:t>(OR)</w:t>
      </w:r>
    </w:p>
    <w:p w14:paraId="7BE62CE7" w14:textId="745763AC" w:rsidR="002B1050" w:rsidRDefault="003E4BEF" w:rsidP="003E4BEF">
      <w:pPr>
        <w:ind w:left="662" w:right="-29"/>
        <w:jc w:val="left"/>
        <w:rPr>
          <w:color w:val="000000"/>
        </w:rPr>
      </w:pPr>
      <w:proofErr w:type="spellStart"/>
      <w:r>
        <w:rPr>
          <w:color w:val="000000"/>
        </w:rPr>
        <w:t>Whatsapp</w:t>
      </w:r>
      <w:proofErr w:type="spellEnd"/>
      <w:r>
        <w:rPr>
          <w:color w:val="000000"/>
        </w:rPr>
        <w:t xml:space="preserve"> chat </w:t>
      </w:r>
      <w:proofErr w:type="gramStart"/>
      <w:r>
        <w:rPr>
          <w:color w:val="000000"/>
        </w:rPr>
        <w:t>URL :</w:t>
      </w:r>
      <w:proofErr w:type="gramEnd"/>
      <w:r>
        <w:rPr>
          <w:color w:val="000000"/>
        </w:rPr>
        <w:t xml:space="preserve"> </w:t>
      </w:r>
      <w:hyperlink r:id="rId7" w:history="1">
        <w:r w:rsidRPr="003E4BEF">
          <w:rPr>
            <w:rStyle w:val="Hyperlink"/>
          </w:rPr>
          <w:t>https://api.whatsapp.com/send/?pho</w:t>
        </w:r>
        <w:r w:rsidRPr="003E4BEF">
          <w:rPr>
            <w:rStyle w:val="Hyperlink"/>
          </w:rPr>
          <w:t>n</w:t>
        </w:r>
        <w:r w:rsidRPr="003E4BEF">
          <w:rPr>
            <w:rStyle w:val="Hyperlink"/>
          </w:rPr>
          <w:t>e=%2B14155238886&amp;text=join+explaintask&amp;type=phone_number&amp;app_absent=0</w:t>
        </w:r>
      </w:hyperlink>
    </w:p>
    <w:p w14:paraId="43525BF6" w14:textId="373078F0" w:rsidR="002B1050" w:rsidRDefault="002B1050" w:rsidP="002B1050">
      <w:pPr>
        <w:ind w:left="662" w:right="-29"/>
        <w:rPr>
          <w:color w:val="000000"/>
        </w:rPr>
      </w:pPr>
      <w:r>
        <w:rPr>
          <w:color w:val="000000"/>
        </w:rPr>
        <w:t xml:space="preserve">Voice </w:t>
      </w:r>
      <w:proofErr w:type="gramStart"/>
      <w:r>
        <w:rPr>
          <w:color w:val="000000"/>
        </w:rPr>
        <w:t>Call :</w:t>
      </w:r>
      <w:proofErr w:type="gramEnd"/>
      <w:r>
        <w:rPr>
          <w:color w:val="000000"/>
        </w:rPr>
        <w:t xml:space="preserve"> </w:t>
      </w:r>
      <w:r w:rsidRPr="002B1050">
        <w:rPr>
          <w:color w:val="000000"/>
        </w:rPr>
        <w:t>+1 812 906 5475</w:t>
      </w:r>
    </w:p>
    <w:p w14:paraId="61F17224" w14:textId="4E368845" w:rsidR="002B1050" w:rsidRDefault="003E4BEF" w:rsidP="003E4BEF">
      <w:pPr>
        <w:ind w:left="567" w:right="-29" w:firstLine="0"/>
        <w:rPr>
          <w:color w:val="000000"/>
        </w:rPr>
      </w:pPr>
      <w:r w:rsidRPr="003E4BEF">
        <w:rPr>
          <w:color w:val="000000"/>
        </w:rPr>
        <w:t>The deployment has been completed on the above-mentioned mobile numbers. You can interact with them in</w:t>
      </w:r>
      <w:r>
        <w:rPr>
          <w:color w:val="000000"/>
        </w:rPr>
        <w:t xml:space="preserve"> </w:t>
      </w:r>
      <w:r w:rsidRPr="003E4BEF">
        <w:rPr>
          <w:color w:val="000000"/>
        </w:rPr>
        <w:t>real time.</w:t>
      </w:r>
    </w:p>
    <w:sectPr w:rsidR="002B1050" w:rsidSect="003E4BEF">
      <w:pgSz w:w="12240" w:h="15840"/>
      <w:pgMar w:top="1405" w:right="1300" w:bottom="1470" w:left="133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7DDB"/>
    <w:multiLevelType w:val="hybridMultilevel"/>
    <w:tmpl w:val="16D8D1AC"/>
    <w:lvl w:ilvl="0" w:tplc="40706896">
      <w:start w:val="1"/>
      <w:numFmt w:val="decimal"/>
      <w:pStyle w:val="Heading1"/>
      <w:lvlText w:val="%1."/>
      <w:lvlJc w:val="left"/>
      <w:pPr>
        <w:ind w:left="0"/>
      </w:pPr>
      <w:rPr>
        <w:rFonts w:ascii="Times New Roman" w:eastAsia="Times New Roman" w:hAnsi="Times New Roman" w:cs="Times New Roman"/>
        <w:b w:val="0"/>
        <w:i w:val="0"/>
        <w:strike w:val="0"/>
        <w:dstrike w:val="0"/>
        <w:color w:val="212121"/>
        <w:sz w:val="30"/>
        <w:szCs w:val="30"/>
        <w:u w:val="none" w:color="000000"/>
        <w:bdr w:val="none" w:sz="0" w:space="0" w:color="auto"/>
        <w:shd w:val="clear" w:color="auto" w:fill="auto"/>
        <w:vertAlign w:val="baseline"/>
      </w:rPr>
    </w:lvl>
    <w:lvl w:ilvl="1" w:tplc="D166BBF2">
      <w:start w:val="1"/>
      <w:numFmt w:val="lowerLetter"/>
      <w:lvlText w:val="%2"/>
      <w:lvlJc w:val="left"/>
      <w:pPr>
        <w:ind w:left="1154"/>
      </w:pPr>
      <w:rPr>
        <w:rFonts w:ascii="Times New Roman" w:eastAsia="Times New Roman" w:hAnsi="Times New Roman" w:cs="Times New Roman"/>
        <w:b w:val="0"/>
        <w:i w:val="0"/>
        <w:strike w:val="0"/>
        <w:dstrike w:val="0"/>
        <w:color w:val="212121"/>
        <w:sz w:val="30"/>
        <w:szCs w:val="30"/>
        <w:u w:val="none" w:color="000000"/>
        <w:bdr w:val="none" w:sz="0" w:space="0" w:color="auto"/>
        <w:shd w:val="clear" w:color="auto" w:fill="auto"/>
        <w:vertAlign w:val="baseline"/>
      </w:rPr>
    </w:lvl>
    <w:lvl w:ilvl="2" w:tplc="E03C0DEE">
      <w:start w:val="1"/>
      <w:numFmt w:val="lowerRoman"/>
      <w:lvlText w:val="%3"/>
      <w:lvlJc w:val="left"/>
      <w:pPr>
        <w:ind w:left="1874"/>
      </w:pPr>
      <w:rPr>
        <w:rFonts w:ascii="Times New Roman" w:eastAsia="Times New Roman" w:hAnsi="Times New Roman" w:cs="Times New Roman"/>
        <w:b w:val="0"/>
        <w:i w:val="0"/>
        <w:strike w:val="0"/>
        <w:dstrike w:val="0"/>
        <w:color w:val="212121"/>
        <w:sz w:val="30"/>
        <w:szCs w:val="30"/>
        <w:u w:val="none" w:color="000000"/>
        <w:bdr w:val="none" w:sz="0" w:space="0" w:color="auto"/>
        <w:shd w:val="clear" w:color="auto" w:fill="auto"/>
        <w:vertAlign w:val="baseline"/>
      </w:rPr>
    </w:lvl>
    <w:lvl w:ilvl="3" w:tplc="EA6CED60">
      <w:start w:val="1"/>
      <w:numFmt w:val="decimal"/>
      <w:lvlText w:val="%4"/>
      <w:lvlJc w:val="left"/>
      <w:pPr>
        <w:ind w:left="2594"/>
      </w:pPr>
      <w:rPr>
        <w:rFonts w:ascii="Times New Roman" w:eastAsia="Times New Roman" w:hAnsi="Times New Roman" w:cs="Times New Roman"/>
        <w:b w:val="0"/>
        <w:i w:val="0"/>
        <w:strike w:val="0"/>
        <w:dstrike w:val="0"/>
        <w:color w:val="212121"/>
        <w:sz w:val="30"/>
        <w:szCs w:val="30"/>
        <w:u w:val="none" w:color="000000"/>
        <w:bdr w:val="none" w:sz="0" w:space="0" w:color="auto"/>
        <w:shd w:val="clear" w:color="auto" w:fill="auto"/>
        <w:vertAlign w:val="baseline"/>
      </w:rPr>
    </w:lvl>
    <w:lvl w:ilvl="4" w:tplc="023AA396">
      <w:start w:val="1"/>
      <w:numFmt w:val="lowerLetter"/>
      <w:lvlText w:val="%5"/>
      <w:lvlJc w:val="left"/>
      <w:pPr>
        <w:ind w:left="3314"/>
      </w:pPr>
      <w:rPr>
        <w:rFonts w:ascii="Times New Roman" w:eastAsia="Times New Roman" w:hAnsi="Times New Roman" w:cs="Times New Roman"/>
        <w:b w:val="0"/>
        <w:i w:val="0"/>
        <w:strike w:val="0"/>
        <w:dstrike w:val="0"/>
        <w:color w:val="212121"/>
        <w:sz w:val="30"/>
        <w:szCs w:val="30"/>
        <w:u w:val="none" w:color="000000"/>
        <w:bdr w:val="none" w:sz="0" w:space="0" w:color="auto"/>
        <w:shd w:val="clear" w:color="auto" w:fill="auto"/>
        <w:vertAlign w:val="baseline"/>
      </w:rPr>
    </w:lvl>
    <w:lvl w:ilvl="5" w:tplc="3EA8282C">
      <w:start w:val="1"/>
      <w:numFmt w:val="lowerRoman"/>
      <w:lvlText w:val="%6"/>
      <w:lvlJc w:val="left"/>
      <w:pPr>
        <w:ind w:left="4034"/>
      </w:pPr>
      <w:rPr>
        <w:rFonts w:ascii="Times New Roman" w:eastAsia="Times New Roman" w:hAnsi="Times New Roman" w:cs="Times New Roman"/>
        <w:b w:val="0"/>
        <w:i w:val="0"/>
        <w:strike w:val="0"/>
        <w:dstrike w:val="0"/>
        <w:color w:val="212121"/>
        <w:sz w:val="30"/>
        <w:szCs w:val="30"/>
        <w:u w:val="none" w:color="000000"/>
        <w:bdr w:val="none" w:sz="0" w:space="0" w:color="auto"/>
        <w:shd w:val="clear" w:color="auto" w:fill="auto"/>
        <w:vertAlign w:val="baseline"/>
      </w:rPr>
    </w:lvl>
    <w:lvl w:ilvl="6" w:tplc="99085832">
      <w:start w:val="1"/>
      <w:numFmt w:val="decimal"/>
      <w:lvlText w:val="%7"/>
      <w:lvlJc w:val="left"/>
      <w:pPr>
        <w:ind w:left="4754"/>
      </w:pPr>
      <w:rPr>
        <w:rFonts w:ascii="Times New Roman" w:eastAsia="Times New Roman" w:hAnsi="Times New Roman" w:cs="Times New Roman"/>
        <w:b w:val="0"/>
        <w:i w:val="0"/>
        <w:strike w:val="0"/>
        <w:dstrike w:val="0"/>
        <w:color w:val="212121"/>
        <w:sz w:val="30"/>
        <w:szCs w:val="30"/>
        <w:u w:val="none" w:color="000000"/>
        <w:bdr w:val="none" w:sz="0" w:space="0" w:color="auto"/>
        <w:shd w:val="clear" w:color="auto" w:fill="auto"/>
        <w:vertAlign w:val="baseline"/>
      </w:rPr>
    </w:lvl>
    <w:lvl w:ilvl="7" w:tplc="E81C104C">
      <w:start w:val="1"/>
      <w:numFmt w:val="lowerLetter"/>
      <w:lvlText w:val="%8"/>
      <w:lvlJc w:val="left"/>
      <w:pPr>
        <w:ind w:left="5474"/>
      </w:pPr>
      <w:rPr>
        <w:rFonts w:ascii="Times New Roman" w:eastAsia="Times New Roman" w:hAnsi="Times New Roman" w:cs="Times New Roman"/>
        <w:b w:val="0"/>
        <w:i w:val="0"/>
        <w:strike w:val="0"/>
        <w:dstrike w:val="0"/>
        <w:color w:val="212121"/>
        <w:sz w:val="30"/>
        <w:szCs w:val="30"/>
        <w:u w:val="none" w:color="000000"/>
        <w:bdr w:val="none" w:sz="0" w:space="0" w:color="auto"/>
        <w:shd w:val="clear" w:color="auto" w:fill="auto"/>
        <w:vertAlign w:val="baseline"/>
      </w:rPr>
    </w:lvl>
    <w:lvl w:ilvl="8" w:tplc="82EAF156">
      <w:start w:val="1"/>
      <w:numFmt w:val="lowerRoman"/>
      <w:lvlText w:val="%9"/>
      <w:lvlJc w:val="left"/>
      <w:pPr>
        <w:ind w:left="6194"/>
      </w:pPr>
      <w:rPr>
        <w:rFonts w:ascii="Times New Roman" w:eastAsia="Times New Roman" w:hAnsi="Times New Roman" w:cs="Times New Roman"/>
        <w:b w:val="0"/>
        <w:i w:val="0"/>
        <w:strike w:val="0"/>
        <w:dstrike w:val="0"/>
        <w:color w:val="212121"/>
        <w:sz w:val="30"/>
        <w:szCs w:val="30"/>
        <w:u w:val="none" w:color="000000"/>
        <w:bdr w:val="none" w:sz="0" w:space="0" w:color="auto"/>
        <w:shd w:val="clear" w:color="auto" w:fill="auto"/>
        <w:vertAlign w:val="baseline"/>
      </w:rPr>
    </w:lvl>
  </w:abstractNum>
  <w:abstractNum w:abstractNumId="1" w15:restartNumberingAfterBreak="0">
    <w:nsid w:val="489C5CDF"/>
    <w:multiLevelType w:val="hybridMultilevel"/>
    <w:tmpl w:val="88245EDC"/>
    <w:lvl w:ilvl="0" w:tplc="AF2831B4">
      <w:start w:val="1"/>
      <w:numFmt w:val="decimal"/>
      <w:lvlText w:val="%1."/>
      <w:lvlJc w:val="left"/>
      <w:pPr>
        <w:ind w:left="724"/>
      </w:pPr>
      <w:rPr>
        <w:rFonts w:ascii="Times New Roman" w:eastAsia="Times New Roman" w:hAnsi="Times New Roman" w:cs="Times New Roman"/>
        <w:b w:val="0"/>
        <w:i w:val="0"/>
        <w:strike w:val="0"/>
        <w:dstrike w:val="0"/>
        <w:color w:val="212121"/>
        <w:sz w:val="11"/>
        <w:szCs w:val="11"/>
        <w:u w:val="none" w:color="000000"/>
        <w:bdr w:val="none" w:sz="0" w:space="0" w:color="auto"/>
        <w:shd w:val="clear" w:color="auto" w:fill="auto"/>
        <w:vertAlign w:val="baseline"/>
      </w:rPr>
    </w:lvl>
    <w:lvl w:ilvl="1" w:tplc="488A676C">
      <w:start w:val="1"/>
      <w:numFmt w:val="lowerLetter"/>
      <w:lvlText w:val="%2"/>
      <w:lvlJc w:val="left"/>
      <w:pPr>
        <w:ind w:left="1552"/>
      </w:pPr>
      <w:rPr>
        <w:rFonts w:ascii="Times New Roman" w:eastAsia="Times New Roman" w:hAnsi="Times New Roman" w:cs="Times New Roman"/>
        <w:b w:val="0"/>
        <w:i w:val="0"/>
        <w:strike w:val="0"/>
        <w:dstrike w:val="0"/>
        <w:color w:val="212121"/>
        <w:sz w:val="11"/>
        <w:szCs w:val="11"/>
        <w:u w:val="none" w:color="000000"/>
        <w:bdr w:val="none" w:sz="0" w:space="0" w:color="auto"/>
        <w:shd w:val="clear" w:color="auto" w:fill="auto"/>
        <w:vertAlign w:val="baseline"/>
      </w:rPr>
    </w:lvl>
    <w:lvl w:ilvl="2" w:tplc="1AFCB7B0">
      <w:start w:val="1"/>
      <w:numFmt w:val="lowerRoman"/>
      <w:lvlText w:val="%3"/>
      <w:lvlJc w:val="left"/>
      <w:pPr>
        <w:ind w:left="2272"/>
      </w:pPr>
      <w:rPr>
        <w:rFonts w:ascii="Times New Roman" w:eastAsia="Times New Roman" w:hAnsi="Times New Roman" w:cs="Times New Roman"/>
        <w:b w:val="0"/>
        <w:i w:val="0"/>
        <w:strike w:val="0"/>
        <w:dstrike w:val="0"/>
        <w:color w:val="212121"/>
        <w:sz w:val="11"/>
        <w:szCs w:val="11"/>
        <w:u w:val="none" w:color="000000"/>
        <w:bdr w:val="none" w:sz="0" w:space="0" w:color="auto"/>
        <w:shd w:val="clear" w:color="auto" w:fill="auto"/>
        <w:vertAlign w:val="baseline"/>
      </w:rPr>
    </w:lvl>
    <w:lvl w:ilvl="3" w:tplc="5F0E3B50">
      <w:start w:val="1"/>
      <w:numFmt w:val="decimal"/>
      <w:lvlText w:val="%4"/>
      <w:lvlJc w:val="left"/>
      <w:pPr>
        <w:ind w:left="2992"/>
      </w:pPr>
      <w:rPr>
        <w:rFonts w:ascii="Times New Roman" w:eastAsia="Times New Roman" w:hAnsi="Times New Roman" w:cs="Times New Roman"/>
        <w:b w:val="0"/>
        <w:i w:val="0"/>
        <w:strike w:val="0"/>
        <w:dstrike w:val="0"/>
        <w:color w:val="212121"/>
        <w:sz w:val="11"/>
        <w:szCs w:val="11"/>
        <w:u w:val="none" w:color="000000"/>
        <w:bdr w:val="none" w:sz="0" w:space="0" w:color="auto"/>
        <w:shd w:val="clear" w:color="auto" w:fill="auto"/>
        <w:vertAlign w:val="baseline"/>
      </w:rPr>
    </w:lvl>
    <w:lvl w:ilvl="4" w:tplc="FEE2ECA6">
      <w:start w:val="1"/>
      <w:numFmt w:val="lowerLetter"/>
      <w:lvlText w:val="%5"/>
      <w:lvlJc w:val="left"/>
      <w:pPr>
        <w:ind w:left="3712"/>
      </w:pPr>
      <w:rPr>
        <w:rFonts w:ascii="Times New Roman" w:eastAsia="Times New Roman" w:hAnsi="Times New Roman" w:cs="Times New Roman"/>
        <w:b w:val="0"/>
        <w:i w:val="0"/>
        <w:strike w:val="0"/>
        <w:dstrike w:val="0"/>
        <w:color w:val="212121"/>
        <w:sz w:val="11"/>
        <w:szCs w:val="11"/>
        <w:u w:val="none" w:color="000000"/>
        <w:bdr w:val="none" w:sz="0" w:space="0" w:color="auto"/>
        <w:shd w:val="clear" w:color="auto" w:fill="auto"/>
        <w:vertAlign w:val="baseline"/>
      </w:rPr>
    </w:lvl>
    <w:lvl w:ilvl="5" w:tplc="55482EE6">
      <w:start w:val="1"/>
      <w:numFmt w:val="lowerRoman"/>
      <w:lvlText w:val="%6"/>
      <w:lvlJc w:val="left"/>
      <w:pPr>
        <w:ind w:left="4432"/>
      </w:pPr>
      <w:rPr>
        <w:rFonts w:ascii="Times New Roman" w:eastAsia="Times New Roman" w:hAnsi="Times New Roman" w:cs="Times New Roman"/>
        <w:b w:val="0"/>
        <w:i w:val="0"/>
        <w:strike w:val="0"/>
        <w:dstrike w:val="0"/>
        <w:color w:val="212121"/>
        <w:sz w:val="11"/>
        <w:szCs w:val="11"/>
        <w:u w:val="none" w:color="000000"/>
        <w:bdr w:val="none" w:sz="0" w:space="0" w:color="auto"/>
        <w:shd w:val="clear" w:color="auto" w:fill="auto"/>
        <w:vertAlign w:val="baseline"/>
      </w:rPr>
    </w:lvl>
    <w:lvl w:ilvl="6" w:tplc="AFD4FDF2">
      <w:start w:val="1"/>
      <w:numFmt w:val="decimal"/>
      <w:lvlText w:val="%7"/>
      <w:lvlJc w:val="left"/>
      <w:pPr>
        <w:ind w:left="5152"/>
      </w:pPr>
      <w:rPr>
        <w:rFonts w:ascii="Times New Roman" w:eastAsia="Times New Roman" w:hAnsi="Times New Roman" w:cs="Times New Roman"/>
        <w:b w:val="0"/>
        <w:i w:val="0"/>
        <w:strike w:val="0"/>
        <w:dstrike w:val="0"/>
        <w:color w:val="212121"/>
        <w:sz w:val="11"/>
        <w:szCs w:val="11"/>
        <w:u w:val="none" w:color="000000"/>
        <w:bdr w:val="none" w:sz="0" w:space="0" w:color="auto"/>
        <w:shd w:val="clear" w:color="auto" w:fill="auto"/>
        <w:vertAlign w:val="baseline"/>
      </w:rPr>
    </w:lvl>
    <w:lvl w:ilvl="7" w:tplc="EAA0C526">
      <w:start w:val="1"/>
      <w:numFmt w:val="lowerLetter"/>
      <w:lvlText w:val="%8"/>
      <w:lvlJc w:val="left"/>
      <w:pPr>
        <w:ind w:left="5872"/>
      </w:pPr>
      <w:rPr>
        <w:rFonts w:ascii="Times New Roman" w:eastAsia="Times New Roman" w:hAnsi="Times New Roman" w:cs="Times New Roman"/>
        <w:b w:val="0"/>
        <w:i w:val="0"/>
        <w:strike w:val="0"/>
        <w:dstrike w:val="0"/>
        <w:color w:val="212121"/>
        <w:sz w:val="11"/>
        <w:szCs w:val="11"/>
        <w:u w:val="none" w:color="000000"/>
        <w:bdr w:val="none" w:sz="0" w:space="0" w:color="auto"/>
        <w:shd w:val="clear" w:color="auto" w:fill="auto"/>
        <w:vertAlign w:val="baseline"/>
      </w:rPr>
    </w:lvl>
    <w:lvl w:ilvl="8" w:tplc="E0EE9D02">
      <w:start w:val="1"/>
      <w:numFmt w:val="lowerRoman"/>
      <w:lvlText w:val="%9"/>
      <w:lvlJc w:val="left"/>
      <w:pPr>
        <w:ind w:left="6592"/>
      </w:pPr>
      <w:rPr>
        <w:rFonts w:ascii="Times New Roman" w:eastAsia="Times New Roman" w:hAnsi="Times New Roman" w:cs="Times New Roman"/>
        <w:b w:val="0"/>
        <w:i w:val="0"/>
        <w:strike w:val="0"/>
        <w:dstrike w:val="0"/>
        <w:color w:val="212121"/>
        <w:sz w:val="11"/>
        <w:szCs w:val="11"/>
        <w:u w:val="none" w:color="000000"/>
        <w:bdr w:val="none" w:sz="0" w:space="0" w:color="auto"/>
        <w:shd w:val="clear" w:color="auto" w:fill="auto"/>
        <w:vertAlign w:val="baseline"/>
      </w:rPr>
    </w:lvl>
  </w:abstractNum>
  <w:num w:numId="1" w16cid:durableId="1287539968">
    <w:abstractNumId w:val="1"/>
  </w:num>
  <w:num w:numId="2" w16cid:durableId="1025910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007"/>
    <w:rsid w:val="002B1050"/>
    <w:rsid w:val="003E4BEF"/>
    <w:rsid w:val="00AA0082"/>
    <w:rsid w:val="00BF4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49A3"/>
  <w15:docId w15:val="{2E7D9348-566F-4307-ACEC-BF058F6D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96" w:lineRule="auto"/>
      <w:ind w:left="322" w:right="250" w:hanging="106"/>
      <w:jc w:val="both"/>
    </w:pPr>
    <w:rPr>
      <w:rFonts w:ascii="Times New Roman" w:eastAsia="Times New Roman" w:hAnsi="Times New Roman" w:cs="Times New Roman"/>
      <w:color w:val="212121"/>
      <w:sz w:val="21"/>
    </w:rPr>
  </w:style>
  <w:style w:type="paragraph" w:styleId="Heading1">
    <w:name w:val="heading 1"/>
    <w:next w:val="Normal"/>
    <w:link w:val="Heading1Char"/>
    <w:uiPriority w:val="9"/>
    <w:qFormat/>
    <w:pPr>
      <w:keepNext/>
      <w:keepLines/>
      <w:numPr>
        <w:numId w:val="2"/>
      </w:numPr>
      <w:spacing w:after="69" w:line="259" w:lineRule="auto"/>
      <w:ind w:left="87" w:hanging="10"/>
      <w:outlineLvl w:val="0"/>
    </w:pPr>
    <w:rPr>
      <w:rFonts w:ascii="Times New Roman" w:eastAsia="Times New Roman" w:hAnsi="Times New Roman" w:cs="Times New Roman"/>
      <w:color w:val="212121"/>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12121"/>
      <w:sz w:val="30"/>
    </w:rPr>
  </w:style>
  <w:style w:type="character" w:styleId="Hyperlink">
    <w:name w:val="Hyperlink"/>
    <w:basedOn w:val="DefaultParagraphFont"/>
    <w:uiPriority w:val="99"/>
    <w:unhideWhenUsed/>
    <w:rsid w:val="002B1050"/>
    <w:rPr>
      <w:color w:val="0563C1" w:themeColor="hyperlink"/>
      <w:u w:val="single"/>
    </w:rPr>
  </w:style>
  <w:style w:type="character" w:styleId="UnresolvedMention">
    <w:name w:val="Unresolved Mention"/>
    <w:basedOn w:val="DefaultParagraphFont"/>
    <w:uiPriority w:val="99"/>
    <w:semiHidden/>
    <w:unhideWhenUsed/>
    <w:rsid w:val="002B1050"/>
    <w:rPr>
      <w:color w:val="605E5C"/>
      <w:shd w:val="clear" w:color="auto" w:fill="E1DFDD"/>
    </w:rPr>
  </w:style>
  <w:style w:type="character" w:styleId="FollowedHyperlink">
    <w:name w:val="FollowedHyperlink"/>
    <w:basedOn w:val="DefaultParagraphFont"/>
    <w:uiPriority w:val="99"/>
    <w:semiHidden/>
    <w:unhideWhenUsed/>
    <w:rsid w:val="002B10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i.whatsapp.com/send/?phone=%2B14155238886&amp;text=join+explaintask&amp;type=phone_number&amp;app_absent=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even-seru.github.io/syngenta-agri-ai-platform/" TargetMode="External"/><Relationship Id="rId5" Type="http://schemas.openxmlformats.org/officeDocument/2006/relationships/hyperlink" Target="https://github.com/Deeven-Seru/syngenta-agri-ai-platfor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Deeven-Seru_SyngentaAgriAI_PreliminaryRound</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Deeven-Seru_SyngentaAgriAI_PreliminaryRound</dc:title>
  <dc:subject/>
  <dc:creator>Teja Naga Venkata Kishore Pothuri</dc:creator>
  <cp:keywords/>
  <cp:lastModifiedBy>Teja naga venkata kishore</cp:lastModifiedBy>
  <cp:revision>2</cp:revision>
  <dcterms:created xsi:type="dcterms:W3CDTF">2026-05-17T15:59:00Z</dcterms:created>
  <dcterms:modified xsi:type="dcterms:W3CDTF">2026-05-17T15:59:00Z</dcterms:modified>
</cp:coreProperties>
</file>