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377D2" w14:textId="77777777" w:rsidR="00915F55" w:rsidRPr="00915F55" w:rsidRDefault="00153806" w:rsidP="00915F55">
      <w:pPr>
        <w:pStyle w:val="Heading2"/>
        <w:rPr>
          <w:sz w:val="20"/>
          <w:szCs w:val="20"/>
        </w:rPr>
      </w:pPr>
      <w:r w:rsidRPr="00915F55">
        <w:rPr>
          <w:sz w:val="20"/>
          <w:szCs w:val="20"/>
        </w:rPr>
        <w:t xml:space="preserve">Revenue Analysis: </w:t>
      </w:r>
    </w:p>
    <w:p w14:paraId="7F423DE7" w14:textId="77777777" w:rsidR="00915F55" w:rsidRPr="00915F55" w:rsidRDefault="00153806" w:rsidP="00915F55">
      <w:pPr>
        <w:pStyle w:val="NoSpacing"/>
        <w:numPr>
          <w:ilvl w:val="0"/>
          <w:numId w:val="24"/>
        </w:numPr>
        <w:rPr>
          <w:sz w:val="20"/>
          <w:szCs w:val="20"/>
        </w:rPr>
      </w:pPr>
      <w:r w:rsidRPr="00915F55">
        <w:rPr>
          <w:sz w:val="20"/>
          <w:szCs w:val="20"/>
        </w:rPr>
        <w:t xml:space="preserve">₹2,23,99,919K was made in total, with ₹2,12,97,038K coming from the healthcare category. </w:t>
      </w:r>
    </w:p>
    <w:p w14:paraId="425C05F0" w14:textId="18B72FCB" w:rsidR="00915F55" w:rsidRPr="00915F55" w:rsidRDefault="00153806" w:rsidP="00915F55">
      <w:pPr>
        <w:pStyle w:val="NoSpacing"/>
        <w:numPr>
          <w:ilvl w:val="0"/>
          <w:numId w:val="24"/>
        </w:numPr>
        <w:rPr>
          <w:sz w:val="20"/>
          <w:szCs w:val="20"/>
        </w:rPr>
      </w:pPr>
      <w:r w:rsidRPr="00915F55">
        <w:rPr>
          <w:sz w:val="20"/>
          <w:szCs w:val="20"/>
        </w:rPr>
        <w:t xml:space="preserve">Category with the lowest revenue, personal care, brought in $1,08,511K. </w:t>
      </w:r>
    </w:p>
    <w:p w14:paraId="603914E3" w14:textId="46B14E2C" w:rsidR="00915F55" w:rsidRPr="00915F55" w:rsidRDefault="00153806" w:rsidP="00915F55">
      <w:pPr>
        <w:pStyle w:val="NoSpacing"/>
        <w:numPr>
          <w:ilvl w:val="0"/>
          <w:numId w:val="24"/>
        </w:numPr>
        <w:rPr>
          <w:sz w:val="20"/>
          <w:szCs w:val="20"/>
        </w:rPr>
      </w:pPr>
      <w:r w:rsidRPr="00915F55">
        <w:rPr>
          <w:sz w:val="20"/>
          <w:szCs w:val="20"/>
        </w:rPr>
        <w:t xml:space="preserve">With 12,76,32,92,750K, Brand Action 500 made the most money, while Pampers Baby Wipes made the least. </w:t>
      </w:r>
    </w:p>
    <w:p w14:paraId="227D2EB7" w14:textId="1B10B625" w:rsidR="00153806" w:rsidRPr="00915F55" w:rsidRDefault="00153806" w:rsidP="00915F55">
      <w:pPr>
        <w:pStyle w:val="NoSpacing"/>
        <w:numPr>
          <w:ilvl w:val="0"/>
          <w:numId w:val="24"/>
        </w:numPr>
        <w:rPr>
          <w:sz w:val="20"/>
          <w:szCs w:val="20"/>
        </w:rPr>
      </w:pPr>
      <w:r w:rsidRPr="00915F55">
        <w:rPr>
          <w:sz w:val="20"/>
          <w:szCs w:val="20"/>
        </w:rPr>
        <w:t xml:space="preserve">JCK Enterprise has made the most money. Customers can use this data to better understand their competitors in the industry, make better business decisions, and enhance their marketing tactics. </w:t>
      </w:r>
    </w:p>
    <w:p w14:paraId="35B7445E" w14:textId="77777777" w:rsidR="00915F55" w:rsidRPr="00915F55" w:rsidRDefault="00153806" w:rsidP="00915F55">
      <w:pPr>
        <w:pStyle w:val="Heading2"/>
        <w:rPr>
          <w:sz w:val="20"/>
          <w:szCs w:val="20"/>
        </w:rPr>
      </w:pPr>
      <w:r w:rsidRPr="00915F55">
        <w:rPr>
          <w:rStyle w:val="Heading2Char"/>
          <w:sz w:val="20"/>
          <w:szCs w:val="20"/>
        </w:rPr>
        <w:t>Amount Sold:</w:t>
      </w:r>
      <w:r w:rsidRPr="00915F55">
        <w:rPr>
          <w:sz w:val="20"/>
          <w:szCs w:val="20"/>
        </w:rPr>
        <w:t xml:space="preserve"> </w:t>
      </w:r>
    </w:p>
    <w:p w14:paraId="6D966C85" w14:textId="47C8D103" w:rsidR="00915F55" w:rsidRPr="00915F55" w:rsidRDefault="00153806" w:rsidP="00915F55">
      <w:pPr>
        <w:pStyle w:val="ListParagraph"/>
        <w:numPr>
          <w:ilvl w:val="0"/>
          <w:numId w:val="25"/>
        </w:numPr>
        <w:rPr>
          <w:sz w:val="20"/>
          <w:szCs w:val="20"/>
        </w:rPr>
      </w:pPr>
      <w:r w:rsidRPr="00915F55">
        <w:rPr>
          <w:sz w:val="20"/>
          <w:szCs w:val="20"/>
        </w:rPr>
        <w:t xml:space="preserve">92,182 units were sold in total. </w:t>
      </w:r>
    </w:p>
    <w:p w14:paraId="335B52F3" w14:textId="58C1AA82" w:rsidR="00915F55" w:rsidRPr="00915F55" w:rsidRDefault="00153806" w:rsidP="00915F55">
      <w:pPr>
        <w:pStyle w:val="ListParagraph"/>
        <w:numPr>
          <w:ilvl w:val="0"/>
          <w:numId w:val="25"/>
        </w:numPr>
        <w:rPr>
          <w:sz w:val="20"/>
          <w:szCs w:val="20"/>
        </w:rPr>
      </w:pPr>
      <w:r w:rsidRPr="00915F55">
        <w:rPr>
          <w:sz w:val="20"/>
          <w:szCs w:val="20"/>
        </w:rPr>
        <w:t xml:space="preserve">With 36,993 units sold, Category Healthcare had the highest sales, followed by Fabric and Homecare.  </w:t>
      </w:r>
    </w:p>
    <w:p w14:paraId="4A667C76" w14:textId="77777777" w:rsidR="00915F55" w:rsidRPr="00915F55" w:rsidRDefault="00153806" w:rsidP="00915F55">
      <w:pPr>
        <w:pStyle w:val="ListParagraph"/>
        <w:numPr>
          <w:ilvl w:val="0"/>
          <w:numId w:val="25"/>
        </w:numPr>
        <w:rPr>
          <w:sz w:val="20"/>
          <w:szCs w:val="20"/>
        </w:rPr>
      </w:pPr>
      <w:r w:rsidRPr="00915F55">
        <w:rPr>
          <w:sz w:val="20"/>
          <w:szCs w:val="20"/>
        </w:rPr>
        <w:t xml:space="preserve">With 78 units sold, Personal Care had the lowest sales. </w:t>
      </w:r>
    </w:p>
    <w:p w14:paraId="3B06B7CF" w14:textId="1E735A93" w:rsidR="00153806" w:rsidRPr="00915F55" w:rsidRDefault="00153806" w:rsidP="00915F55">
      <w:pPr>
        <w:pStyle w:val="ListParagraph"/>
        <w:numPr>
          <w:ilvl w:val="0"/>
          <w:numId w:val="25"/>
        </w:numPr>
        <w:rPr>
          <w:sz w:val="20"/>
          <w:szCs w:val="20"/>
        </w:rPr>
      </w:pPr>
      <w:r w:rsidRPr="00915F55">
        <w:rPr>
          <w:sz w:val="20"/>
          <w:szCs w:val="20"/>
        </w:rPr>
        <w:t xml:space="preserve">With 20,304 units sold, the brand Action 500 had the most sales, whilst Liners and Fusion PC sold very little (0–6 units). </w:t>
      </w:r>
    </w:p>
    <w:p w14:paraId="711DC3E2" w14:textId="77777777" w:rsidR="00915F55" w:rsidRPr="00915F55" w:rsidRDefault="009F02D7" w:rsidP="00915F55">
      <w:pPr>
        <w:pStyle w:val="Heading2"/>
        <w:rPr>
          <w:sz w:val="20"/>
          <w:szCs w:val="20"/>
        </w:rPr>
      </w:pPr>
      <w:r w:rsidRPr="00915F55">
        <w:rPr>
          <w:sz w:val="20"/>
          <w:szCs w:val="20"/>
        </w:rPr>
        <w:t>City-wise Trends:</w:t>
      </w:r>
    </w:p>
    <w:p w14:paraId="3F9D9BB7" w14:textId="77777777" w:rsidR="00915F55" w:rsidRPr="00915F55" w:rsidRDefault="00915F55" w:rsidP="00915F55">
      <w:pPr>
        <w:pStyle w:val="NoSpacing"/>
        <w:numPr>
          <w:ilvl w:val="0"/>
          <w:numId w:val="27"/>
        </w:numPr>
        <w:rPr>
          <w:sz w:val="20"/>
          <w:szCs w:val="20"/>
        </w:rPr>
      </w:pPr>
      <w:r w:rsidRPr="00915F55">
        <w:rPr>
          <w:sz w:val="20"/>
          <w:szCs w:val="20"/>
        </w:rPr>
        <w:t xml:space="preserve">The dashboard identifies high-performing areas by monitoring revenue and transactions across cities. The region with the best sales performance is Indore; cities like Ahmedabad that exhibit poor performance or deteriorating trends might be targeted for enhancements. </w:t>
      </w:r>
    </w:p>
    <w:p w14:paraId="27A117F4" w14:textId="25B8DA5B" w:rsidR="00915F55" w:rsidRPr="00915F55" w:rsidRDefault="00915F55" w:rsidP="00915F55">
      <w:pPr>
        <w:pStyle w:val="NoSpacing"/>
        <w:numPr>
          <w:ilvl w:val="0"/>
          <w:numId w:val="27"/>
        </w:numPr>
        <w:rPr>
          <w:sz w:val="20"/>
          <w:szCs w:val="20"/>
        </w:rPr>
      </w:pPr>
      <w:r w:rsidRPr="00915F55">
        <w:rPr>
          <w:sz w:val="20"/>
          <w:szCs w:val="20"/>
        </w:rPr>
        <w:t>Since the majority of sales were returned for a variety of reasons, we can conclude that Ahmedabad has more transactions but lower revenue. Sales were only 7% successful.</w:t>
      </w:r>
    </w:p>
    <w:p w14:paraId="285DEF19" w14:textId="77777777" w:rsidR="009F02D7" w:rsidRPr="00915F55" w:rsidRDefault="009F02D7" w:rsidP="00915F55">
      <w:pPr>
        <w:pStyle w:val="Heading2"/>
        <w:rPr>
          <w:sz w:val="20"/>
          <w:szCs w:val="20"/>
        </w:rPr>
      </w:pPr>
      <w:r w:rsidRPr="00915F55">
        <w:rPr>
          <w:sz w:val="20"/>
          <w:szCs w:val="20"/>
        </w:rPr>
        <w:t>Negative Values Handling:</w:t>
      </w:r>
    </w:p>
    <w:p w14:paraId="167CACAA" w14:textId="77777777" w:rsidR="00915F55" w:rsidRPr="00915F55" w:rsidRDefault="00915F55" w:rsidP="00915F55">
      <w:pPr>
        <w:pStyle w:val="NoSpacing"/>
        <w:numPr>
          <w:ilvl w:val="0"/>
          <w:numId w:val="28"/>
        </w:numPr>
        <w:rPr>
          <w:sz w:val="20"/>
          <w:szCs w:val="20"/>
        </w:rPr>
      </w:pPr>
      <w:r w:rsidRPr="00915F55">
        <w:rPr>
          <w:sz w:val="20"/>
          <w:szCs w:val="20"/>
        </w:rPr>
        <w:t xml:space="preserve">Instances of negative quantities and revenues represent wrong or cancelled orders, ensuring data accuracy when calculating metrics. </w:t>
      </w:r>
    </w:p>
    <w:p w14:paraId="2F6DA17D" w14:textId="733F80E0" w:rsidR="00915F55" w:rsidRPr="00915F55" w:rsidRDefault="00915F55" w:rsidP="00915F55">
      <w:pPr>
        <w:pStyle w:val="NoSpacing"/>
        <w:numPr>
          <w:ilvl w:val="0"/>
          <w:numId w:val="28"/>
        </w:numPr>
        <w:rPr>
          <w:sz w:val="20"/>
          <w:szCs w:val="20"/>
        </w:rPr>
      </w:pPr>
      <w:r w:rsidRPr="00915F55">
        <w:rPr>
          <w:sz w:val="20"/>
          <w:szCs w:val="20"/>
        </w:rPr>
        <w:t xml:space="preserve">Wrong order is the main reason for return. From this analysis helps us to focus on packaging the correct orders is crucial for improvement in business. </w:t>
      </w:r>
    </w:p>
    <w:p w14:paraId="48C00C23" w14:textId="0529CB6C" w:rsidR="00915F55" w:rsidRPr="00915F55" w:rsidRDefault="00915F55" w:rsidP="00915F55">
      <w:pPr>
        <w:pStyle w:val="NoSpacing"/>
        <w:numPr>
          <w:ilvl w:val="0"/>
          <w:numId w:val="28"/>
        </w:numPr>
        <w:rPr>
          <w:sz w:val="20"/>
          <w:szCs w:val="20"/>
        </w:rPr>
      </w:pPr>
      <w:r w:rsidRPr="00915F55">
        <w:rPr>
          <w:sz w:val="20"/>
          <w:szCs w:val="20"/>
        </w:rPr>
        <w:t>The other reasons for transaction like damaged product, shortage of supply, shop closing time and expired products are the reasons that business owners are Soley responsible for. From this analysis, they can identify the loss and take preventive measures to prevent this from happening again.</w:t>
      </w:r>
    </w:p>
    <w:p w14:paraId="14C6336D" w14:textId="34D7A58A" w:rsidR="00153806" w:rsidRPr="00915F55" w:rsidRDefault="00153806" w:rsidP="00915F55">
      <w:pPr>
        <w:pStyle w:val="Heading2"/>
        <w:rPr>
          <w:sz w:val="20"/>
          <w:szCs w:val="20"/>
        </w:rPr>
      </w:pPr>
      <w:r w:rsidRPr="00915F55">
        <w:rPr>
          <w:sz w:val="20"/>
          <w:szCs w:val="20"/>
        </w:rPr>
        <w:t>Channel Description and Customer type Analysis</w:t>
      </w:r>
      <w:r w:rsidR="00915F55" w:rsidRPr="00915F55">
        <w:rPr>
          <w:sz w:val="20"/>
          <w:szCs w:val="20"/>
        </w:rPr>
        <w:t>:</w:t>
      </w:r>
    </w:p>
    <w:p w14:paraId="0BE8DC88" w14:textId="54706719" w:rsidR="00153806" w:rsidRPr="00915F55" w:rsidRDefault="00153806" w:rsidP="00915F55">
      <w:pPr>
        <w:pStyle w:val="NoSpacing"/>
        <w:numPr>
          <w:ilvl w:val="0"/>
          <w:numId w:val="29"/>
        </w:numPr>
        <w:rPr>
          <w:sz w:val="20"/>
          <w:szCs w:val="20"/>
        </w:rPr>
      </w:pPr>
      <w:r w:rsidRPr="00915F55">
        <w:rPr>
          <w:sz w:val="20"/>
          <w:szCs w:val="20"/>
        </w:rPr>
        <w:t xml:space="preserve">Semi WS Traditional has highest average quantity sold and Large A Traditional has least average quantity sold. This helps the channels to identify their competitors and improve the strategies to get more delivery services. </w:t>
      </w:r>
    </w:p>
    <w:p w14:paraId="0A4C6CCE" w14:textId="763720F6" w:rsidR="00153806" w:rsidRPr="00915F55" w:rsidRDefault="00153806" w:rsidP="00915F55">
      <w:pPr>
        <w:pStyle w:val="NoSpacing"/>
        <w:numPr>
          <w:ilvl w:val="0"/>
          <w:numId w:val="29"/>
        </w:numPr>
        <w:rPr>
          <w:sz w:val="20"/>
          <w:szCs w:val="20"/>
        </w:rPr>
      </w:pPr>
      <w:r w:rsidRPr="00915F55">
        <w:rPr>
          <w:sz w:val="20"/>
          <w:szCs w:val="20"/>
        </w:rPr>
        <w:t xml:space="preserve">Customer type analysis based on units sold, helps us understand type of Customers that has sold highest quantities. Sub Division A has highest quantity sold. </w:t>
      </w:r>
    </w:p>
    <w:p w14:paraId="41EFBA6F" w14:textId="77777777" w:rsidR="009F02D7" w:rsidRPr="00915F55" w:rsidRDefault="009F02D7" w:rsidP="00915F55">
      <w:pPr>
        <w:pStyle w:val="Heading2"/>
        <w:rPr>
          <w:sz w:val="20"/>
          <w:szCs w:val="20"/>
        </w:rPr>
      </w:pPr>
      <w:r w:rsidRPr="00915F55">
        <w:rPr>
          <w:sz w:val="20"/>
          <w:szCs w:val="20"/>
        </w:rPr>
        <w:t>Additional Features:</w:t>
      </w:r>
    </w:p>
    <w:p w14:paraId="24D00D57" w14:textId="77777777" w:rsidR="009F02D7" w:rsidRPr="00915F55" w:rsidRDefault="009F02D7" w:rsidP="00915F55">
      <w:pPr>
        <w:pStyle w:val="NoSpacing"/>
        <w:rPr>
          <w:sz w:val="20"/>
          <w:szCs w:val="20"/>
        </w:rPr>
      </w:pPr>
      <w:r w:rsidRPr="00915F55">
        <w:rPr>
          <w:sz w:val="20"/>
          <w:szCs w:val="20"/>
        </w:rPr>
        <w:t>Interactive slicers allow filtering by category, brand, or city for tailored insights.</w:t>
      </w:r>
    </w:p>
    <w:p w14:paraId="7528CFE3" w14:textId="5EBE8BA3" w:rsidR="009F02D7" w:rsidRDefault="009F02D7" w:rsidP="00915F55">
      <w:pPr>
        <w:pStyle w:val="NoSpacing"/>
        <w:rPr>
          <w:sz w:val="20"/>
          <w:szCs w:val="20"/>
        </w:rPr>
      </w:pPr>
      <w:r w:rsidRPr="00915F55">
        <w:rPr>
          <w:sz w:val="20"/>
          <w:szCs w:val="20"/>
        </w:rPr>
        <w:t>Conditional formatting highlights trends and key metrics for quick identification of performance drivers.</w:t>
      </w:r>
    </w:p>
    <w:p w14:paraId="6E182038" w14:textId="77777777" w:rsidR="00915F55" w:rsidRDefault="00915F55" w:rsidP="00915F55">
      <w:pPr>
        <w:pStyle w:val="NoSpacing"/>
        <w:rPr>
          <w:sz w:val="20"/>
          <w:szCs w:val="20"/>
        </w:rPr>
      </w:pPr>
    </w:p>
    <w:p w14:paraId="3D285970" w14:textId="05EEF173" w:rsidR="00915F55" w:rsidRDefault="00915F55" w:rsidP="00915F55">
      <w:pPr>
        <w:pStyle w:val="NoSpacing"/>
        <w:rPr>
          <w:sz w:val="20"/>
          <w:szCs w:val="20"/>
        </w:rPr>
      </w:pPr>
      <w:r>
        <w:rPr>
          <w:sz w:val="20"/>
          <w:szCs w:val="20"/>
        </w:rPr>
        <w:t>Here is the outlook of the dashboard:</w:t>
      </w:r>
    </w:p>
    <w:p w14:paraId="450A0605" w14:textId="18D64CF5" w:rsidR="00915F55" w:rsidRPr="00915F55" w:rsidRDefault="00915F55" w:rsidP="00915F55">
      <w:pPr>
        <w:pStyle w:val="NoSpacing"/>
        <w:rPr>
          <w:sz w:val="20"/>
          <w:szCs w:val="20"/>
        </w:rPr>
      </w:pPr>
      <w:r w:rsidRPr="00915F55">
        <w:rPr>
          <w:noProof/>
          <w:sz w:val="20"/>
          <w:szCs w:val="20"/>
        </w:rPr>
        <w:drawing>
          <wp:inline distT="0" distB="0" distL="0" distR="0" wp14:anchorId="705318FC" wp14:editId="1CDBCD9F">
            <wp:extent cx="5539740" cy="2141220"/>
            <wp:effectExtent l="0" t="0" r="3810" b="0"/>
            <wp:docPr id="212216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68879" name=""/>
                    <pic:cNvPicPr/>
                  </pic:nvPicPr>
                  <pic:blipFill>
                    <a:blip r:embed="rId6"/>
                    <a:stretch>
                      <a:fillRect/>
                    </a:stretch>
                  </pic:blipFill>
                  <pic:spPr>
                    <a:xfrm>
                      <a:off x="0" y="0"/>
                      <a:ext cx="5539740" cy="2141220"/>
                    </a:xfrm>
                    <a:prstGeom prst="rect">
                      <a:avLst/>
                    </a:prstGeom>
                  </pic:spPr>
                </pic:pic>
              </a:graphicData>
            </a:graphic>
          </wp:inline>
        </w:drawing>
      </w:r>
    </w:p>
    <w:sectPr w:rsidR="00915F55" w:rsidRPr="00915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308"/>
    <w:multiLevelType w:val="hybridMultilevel"/>
    <w:tmpl w:val="606ED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51644"/>
    <w:multiLevelType w:val="hybridMultilevel"/>
    <w:tmpl w:val="D9AAC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F7293"/>
    <w:multiLevelType w:val="hybridMultilevel"/>
    <w:tmpl w:val="9234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A6D29"/>
    <w:multiLevelType w:val="hybridMultilevel"/>
    <w:tmpl w:val="17D4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79F3"/>
    <w:multiLevelType w:val="hybridMultilevel"/>
    <w:tmpl w:val="44E44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3068CC"/>
    <w:multiLevelType w:val="hybridMultilevel"/>
    <w:tmpl w:val="63541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14D95"/>
    <w:multiLevelType w:val="hybridMultilevel"/>
    <w:tmpl w:val="15BC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02A09"/>
    <w:multiLevelType w:val="hybridMultilevel"/>
    <w:tmpl w:val="C428D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AA481B"/>
    <w:multiLevelType w:val="hybridMultilevel"/>
    <w:tmpl w:val="FA8C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B03B7F"/>
    <w:multiLevelType w:val="hybridMultilevel"/>
    <w:tmpl w:val="51D00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026EDE"/>
    <w:multiLevelType w:val="hybridMultilevel"/>
    <w:tmpl w:val="F3E4F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366875"/>
    <w:multiLevelType w:val="hybridMultilevel"/>
    <w:tmpl w:val="48729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AF0A2A"/>
    <w:multiLevelType w:val="hybridMultilevel"/>
    <w:tmpl w:val="3EE66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5627E5"/>
    <w:multiLevelType w:val="hybridMultilevel"/>
    <w:tmpl w:val="8A22D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FF382E"/>
    <w:multiLevelType w:val="hybridMultilevel"/>
    <w:tmpl w:val="FD043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7E083F"/>
    <w:multiLevelType w:val="hybridMultilevel"/>
    <w:tmpl w:val="05224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782740"/>
    <w:multiLevelType w:val="hybridMultilevel"/>
    <w:tmpl w:val="1160F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F6EF9"/>
    <w:multiLevelType w:val="hybridMultilevel"/>
    <w:tmpl w:val="4F282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AF2DE3"/>
    <w:multiLevelType w:val="hybridMultilevel"/>
    <w:tmpl w:val="8AD81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784A0F"/>
    <w:multiLevelType w:val="multilevel"/>
    <w:tmpl w:val="C1600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CE29A0"/>
    <w:multiLevelType w:val="hybridMultilevel"/>
    <w:tmpl w:val="17A6A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D012B8"/>
    <w:multiLevelType w:val="hybridMultilevel"/>
    <w:tmpl w:val="82B82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D105C0"/>
    <w:multiLevelType w:val="hybridMultilevel"/>
    <w:tmpl w:val="7452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FB6869"/>
    <w:multiLevelType w:val="hybridMultilevel"/>
    <w:tmpl w:val="AB1E5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AB0C15"/>
    <w:multiLevelType w:val="hybridMultilevel"/>
    <w:tmpl w:val="46EC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FE1111"/>
    <w:multiLevelType w:val="hybridMultilevel"/>
    <w:tmpl w:val="CA6A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CB2A15"/>
    <w:multiLevelType w:val="hybridMultilevel"/>
    <w:tmpl w:val="52FE5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132F3D"/>
    <w:multiLevelType w:val="hybridMultilevel"/>
    <w:tmpl w:val="FEBA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9D4139"/>
    <w:multiLevelType w:val="hybridMultilevel"/>
    <w:tmpl w:val="BEA2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4273EC"/>
    <w:multiLevelType w:val="hybridMultilevel"/>
    <w:tmpl w:val="E742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838063">
    <w:abstractNumId w:val="19"/>
  </w:num>
  <w:num w:numId="2" w16cid:durableId="1975137442">
    <w:abstractNumId w:val="23"/>
  </w:num>
  <w:num w:numId="3" w16cid:durableId="437214682">
    <w:abstractNumId w:val="20"/>
  </w:num>
  <w:num w:numId="4" w16cid:durableId="1811557416">
    <w:abstractNumId w:val="15"/>
  </w:num>
  <w:num w:numId="5" w16cid:durableId="539049861">
    <w:abstractNumId w:val="5"/>
  </w:num>
  <w:num w:numId="6" w16cid:durableId="534392403">
    <w:abstractNumId w:val="24"/>
  </w:num>
  <w:num w:numId="7" w16cid:durableId="1444108507">
    <w:abstractNumId w:val="9"/>
  </w:num>
  <w:num w:numId="8" w16cid:durableId="430440590">
    <w:abstractNumId w:val="2"/>
  </w:num>
  <w:num w:numId="9" w16cid:durableId="945576265">
    <w:abstractNumId w:val="0"/>
  </w:num>
  <w:num w:numId="10" w16cid:durableId="1836140790">
    <w:abstractNumId w:val="22"/>
  </w:num>
  <w:num w:numId="11" w16cid:durableId="1941446613">
    <w:abstractNumId w:val="26"/>
  </w:num>
  <w:num w:numId="12" w16cid:durableId="1087767002">
    <w:abstractNumId w:val="16"/>
  </w:num>
  <w:num w:numId="13" w16cid:durableId="68843661">
    <w:abstractNumId w:val="8"/>
  </w:num>
  <w:num w:numId="14" w16cid:durableId="1441071951">
    <w:abstractNumId w:val="6"/>
  </w:num>
  <w:num w:numId="15" w16cid:durableId="1334532757">
    <w:abstractNumId w:val="21"/>
  </w:num>
  <w:num w:numId="16" w16cid:durableId="516817699">
    <w:abstractNumId w:val="4"/>
  </w:num>
  <w:num w:numId="17" w16cid:durableId="2081905606">
    <w:abstractNumId w:val="7"/>
  </w:num>
  <w:num w:numId="18" w16cid:durableId="968172275">
    <w:abstractNumId w:val="28"/>
  </w:num>
  <w:num w:numId="19" w16cid:durableId="1958368445">
    <w:abstractNumId w:val="11"/>
  </w:num>
  <w:num w:numId="20" w16cid:durableId="1559197293">
    <w:abstractNumId w:val="3"/>
  </w:num>
  <w:num w:numId="21" w16cid:durableId="601885106">
    <w:abstractNumId w:val="10"/>
  </w:num>
  <w:num w:numId="22" w16cid:durableId="2141679758">
    <w:abstractNumId w:val="17"/>
  </w:num>
  <w:num w:numId="23" w16cid:durableId="1926374316">
    <w:abstractNumId w:val="14"/>
  </w:num>
  <w:num w:numId="24" w16cid:durableId="1310092016">
    <w:abstractNumId w:val="18"/>
  </w:num>
  <w:num w:numId="25" w16cid:durableId="916012372">
    <w:abstractNumId w:val="27"/>
  </w:num>
  <w:num w:numId="26" w16cid:durableId="834035916">
    <w:abstractNumId w:val="13"/>
  </w:num>
  <w:num w:numId="27" w16cid:durableId="986008040">
    <w:abstractNumId w:val="29"/>
  </w:num>
  <w:num w:numId="28" w16cid:durableId="1958176245">
    <w:abstractNumId w:val="12"/>
  </w:num>
  <w:num w:numId="29" w16cid:durableId="1052728919">
    <w:abstractNumId w:val="25"/>
  </w:num>
  <w:num w:numId="30" w16cid:durableId="9221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D7"/>
    <w:rsid w:val="00153806"/>
    <w:rsid w:val="00396C80"/>
    <w:rsid w:val="008C2827"/>
    <w:rsid w:val="00915F55"/>
    <w:rsid w:val="009F02D7"/>
    <w:rsid w:val="00B60CF6"/>
    <w:rsid w:val="00E70C5F"/>
    <w:rsid w:val="00E7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01A8"/>
  <w15:chartTrackingRefBased/>
  <w15:docId w15:val="{7F18F5E0-D9BD-4746-89C3-3E0D70C6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D7"/>
    <w:pPr>
      <w:ind w:left="720"/>
      <w:contextualSpacing/>
    </w:pPr>
  </w:style>
  <w:style w:type="character" w:customStyle="1" w:styleId="Heading1Char">
    <w:name w:val="Heading 1 Char"/>
    <w:basedOn w:val="DefaultParagraphFont"/>
    <w:link w:val="Heading1"/>
    <w:uiPriority w:val="9"/>
    <w:rsid w:val="008C282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15F55"/>
    <w:pPr>
      <w:spacing w:after="0" w:line="240" w:lineRule="auto"/>
    </w:pPr>
  </w:style>
  <w:style w:type="character" w:customStyle="1" w:styleId="Heading2Char">
    <w:name w:val="Heading 2 Char"/>
    <w:basedOn w:val="DefaultParagraphFont"/>
    <w:link w:val="Heading2"/>
    <w:uiPriority w:val="9"/>
    <w:rsid w:val="00915F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315">
      <w:bodyDiv w:val="1"/>
      <w:marLeft w:val="0"/>
      <w:marRight w:val="0"/>
      <w:marTop w:val="0"/>
      <w:marBottom w:val="0"/>
      <w:divBdr>
        <w:top w:val="none" w:sz="0" w:space="0" w:color="auto"/>
        <w:left w:val="none" w:sz="0" w:space="0" w:color="auto"/>
        <w:bottom w:val="none" w:sz="0" w:space="0" w:color="auto"/>
        <w:right w:val="none" w:sz="0" w:space="0" w:color="auto"/>
      </w:divBdr>
    </w:div>
    <w:div w:id="231165168">
      <w:bodyDiv w:val="1"/>
      <w:marLeft w:val="0"/>
      <w:marRight w:val="0"/>
      <w:marTop w:val="0"/>
      <w:marBottom w:val="0"/>
      <w:divBdr>
        <w:top w:val="none" w:sz="0" w:space="0" w:color="auto"/>
        <w:left w:val="none" w:sz="0" w:space="0" w:color="auto"/>
        <w:bottom w:val="none" w:sz="0" w:space="0" w:color="auto"/>
        <w:right w:val="none" w:sz="0" w:space="0" w:color="auto"/>
      </w:divBdr>
    </w:div>
    <w:div w:id="330452449">
      <w:bodyDiv w:val="1"/>
      <w:marLeft w:val="0"/>
      <w:marRight w:val="0"/>
      <w:marTop w:val="0"/>
      <w:marBottom w:val="0"/>
      <w:divBdr>
        <w:top w:val="none" w:sz="0" w:space="0" w:color="auto"/>
        <w:left w:val="none" w:sz="0" w:space="0" w:color="auto"/>
        <w:bottom w:val="none" w:sz="0" w:space="0" w:color="auto"/>
        <w:right w:val="none" w:sz="0" w:space="0" w:color="auto"/>
      </w:divBdr>
    </w:div>
    <w:div w:id="370694613">
      <w:bodyDiv w:val="1"/>
      <w:marLeft w:val="0"/>
      <w:marRight w:val="0"/>
      <w:marTop w:val="0"/>
      <w:marBottom w:val="0"/>
      <w:divBdr>
        <w:top w:val="none" w:sz="0" w:space="0" w:color="auto"/>
        <w:left w:val="none" w:sz="0" w:space="0" w:color="auto"/>
        <w:bottom w:val="none" w:sz="0" w:space="0" w:color="auto"/>
        <w:right w:val="none" w:sz="0" w:space="0" w:color="auto"/>
      </w:divBdr>
    </w:div>
    <w:div w:id="466433149">
      <w:bodyDiv w:val="1"/>
      <w:marLeft w:val="0"/>
      <w:marRight w:val="0"/>
      <w:marTop w:val="0"/>
      <w:marBottom w:val="0"/>
      <w:divBdr>
        <w:top w:val="none" w:sz="0" w:space="0" w:color="auto"/>
        <w:left w:val="none" w:sz="0" w:space="0" w:color="auto"/>
        <w:bottom w:val="none" w:sz="0" w:space="0" w:color="auto"/>
        <w:right w:val="none" w:sz="0" w:space="0" w:color="auto"/>
      </w:divBdr>
    </w:div>
    <w:div w:id="491458352">
      <w:bodyDiv w:val="1"/>
      <w:marLeft w:val="0"/>
      <w:marRight w:val="0"/>
      <w:marTop w:val="0"/>
      <w:marBottom w:val="0"/>
      <w:divBdr>
        <w:top w:val="none" w:sz="0" w:space="0" w:color="auto"/>
        <w:left w:val="none" w:sz="0" w:space="0" w:color="auto"/>
        <w:bottom w:val="none" w:sz="0" w:space="0" w:color="auto"/>
        <w:right w:val="none" w:sz="0" w:space="0" w:color="auto"/>
      </w:divBdr>
    </w:div>
    <w:div w:id="519701845">
      <w:bodyDiv w:val="1"/>
      <w:marLeft w:val="0"/>
      <w:marRight w:val="0"/>
      <w:marTop w:val="0"/>
      <w:marBottom w:val="0"/>
      <w:divBdr>
        <w:top w:val="none" w:sz="0" w:space="0" w:color="auto"/>
        <w:left w:val="none" w:sz="0" w:space="0" w:color="auto"/>
        <w:bottom w:val="none" w:sz="0" w:space="0" w:color="auto"/>
        <w:right w:val="none" w:sz="0" w:space="0" w:color="auto"/>
      </w:divBdr>
    </w:div>
    <w:div w:id="996616372">
      <w:bodyDiv w:val="1"/>
      <w:marLeft w:val="0"/>
      <w:marRight w:val="0"/>
      <w:marTop w:val="0"/>
      <w:marBottom w:val="0"/>
      <w:divBdr>
        <w:top w:val="none" w:sz="0" w:space="0" w:color="auto"/>
        <w:left w:val="none" w:sz="0" w:space="0" w:color="auto"/>
        <w:bottom w:val="none" w:sz="0" w:space="0" w:color="auto"/>
        <w:right w:val="none" w:sz="0" w:space="0" w:color="auto"/>
      </w:divBdr>
    </w:div>
    <w:div w:id="1074277723">
      <w:bodyDiv w:val="1"/>
      <w:marLeft w:val="0"/>
      <w:marRight w:val="0"/>
      <w:marTop w:val="0"/>
      <w:marBottom w:val="0"/>
      <w:divBdr>
        <w:top w:val="none" w:sz="0" w:space="0" w:color="auto"/>
        <w:left w:val="none" w:sz="0" w:space="0" w:color="auto"/>
        <w:bottom w:val="none" w:sz="0" w:space="0" w:color="auto"/>
        <w:right w:val="none" w:sz="0" w:space="0" w:color="auto"/>
      </w:divBdr>
    </w:div>
    <w:div w:id="1104306737">
      <w:bodyDiv w:val="1"/>
      <w:marLeft w:val="0"/>
      <w:marRight w:val="0"/>
      <w:marTop w:val="0"/>
      <w:marBottom w:val="0"/>
      <w:divBdr>
        <w:top w:val="none" w:sz="0" w:space="0" w:color="auto"/>
        <w:left w:val="none" w:sz="0" w:space="0" w:color="auto"/>
        <w:bottom w:val="none" w:sz="0" w:space="0" w:color="auto"/>
        <w:right w:val="none" w:sz="0" w:space="0" w:color="auto"/>
      </w:divBdr>
    </w:div>
    <w:div w:id="1134373783">
      <w:bodyDiv w:val="1"/>
      <w:marLeft w:val="0"/>
      <w:marRight w:val="0"/>
      <w:marTop w:val="0"/>
      <w:marBottom w:val="0"/>
      <w:divBdr>
        <w:top w:val="none" w:sz="0" w:space="0" w:color="auto"/>
        <w:left w:val="none" w:sz="0" w:space="0" w:color="auto"/>
        <w:bottom w:val="none" w:sz="0" w:space="0" w:color="auto"/>
        <w:right w:val="none" w:sz="0" w:space="0" w:color="auto"/>
      </w:divBdr>
    </w:div>
    <w:div w:id="1431967699">
      <w:bodyDiv w:val="1"/>
      <w:marLeft w:val="0"/>
      <w:marRight w:val="0"/>
      <w:marTop w:val="0"/>
      <w:marBottom w:val="0"/>
      <w:divBdr>
        <w:top w:val="none" w:sz="0" w:space="0" w:color="auto"/>
        <w:left w:val="none" w:sz="0" w:space="0" w:color="auto"/>
        <w:bottom w:val="none" w:sz="0" w:space="0" w:color="auto"/>
        <w:right w:val="none" w:sz="0" w:space="0" w:color="auto"/>
      </w:divBdr>
    </w:div>
    <w:div w:id="1689984073">
      <w:bodyDiv w:val="1"/>
      <w:marLeft w:val="0"/>
      <w:marRight w:val="0"/>
      <w:marTop w:val="0"/>
      <w:marBottom w:val="0"/>
      <w:divBdr>
        <w:top w:val="none" w:sz="0" w:space="0" w:color="auto"/>
        <w:left w:val="none" w:sz="0" w:space="0" w:color="auto"/>
        <w:bottom w:val="none" w:sz="0" w:space="0" w:color="auto"/>
        <w:right w:val="none" w:sz="0" w:space="0" w:color="auto"/>
      </w:divBdr>
    </w:div>
    <w:div w:id="1741564008">
      <w:bodyDiv w:val="1"/>
      <w:marLeft w:val="0"/>
      <w:marRight w:val="0"/>
      <w:marTop w:val="0"/>
      <w:marBottom w:val="0"/>
      <w:divBdr>
        <w:top w:val="none" w:sz="0" w:space="0" w:color="auto"/>
        <w:left w:val="none" w:sz="0" w:space="0" w:color="auto"/>
        <w:bottom w:val="none" w:sz="0" w:space="0" w:color="auto"/>
        <w:right w:val="none" w:sz="0" w:space="0" w:color="auto"/>
      </w:divBdr>
    </w:div>
    <w:div w:id="1766338112">
      <w:bodyDiv w:val="1"/>
      <w:marLeft w:val="0"/>
      <w:marRight w:val="0"/>
      <w:marTop w:val="0"/>
      <w:marBottom w:val="0"/>
      <w:divBdr>
        <w:top w:val="none" w:sz="0" w:space="0" w:color="auto"/>
        <w:left w:val="none" w:sz="0" w:space="0" w:color="auto"/>
        <w:bottom w:val="none" w:sz="0" w:space="0" w:color="auto"/>
        <w:right w:val="none" w:sz="0" w:space="0" w:color="auto"/>
      </w:divBdr>
    </w:div>
    <w:div w:id="20210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D17AE-CDEB-49C1-9C44-AEFA16CA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AMIN</dc:creator>
  <cp:keywords/>
  <dc:description/>
  <cp:lastModifiedBy>DEEKSHITHA AMIN</cp:lastModifiedBy>
  <cp:revision>2</cp:revision>
  <dcterms:created xsi:type="dcterms:W3CDTF">2024-12-25T12:36:00Z</dcterms:created>
  <dcterms:modified xsi:type="dcterms:W3CDTF">2024-12-25T12:36:00Z</dcterms:modified>
</cp:coreProperties>
</file>