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B56BC0" w:rsidTr="00B56BC0">
        <w:tc>
          <w:tcPr>
            <w:tcW w:w="2405" w:type="dxa"/>
          </w:tcPr>
          <w:p w:rsidR="00B56BC0" w:rsidRPr="00B56BC0" w:rsidRDefault="00B56BC0">
            <w:r>
              <w:t>Вопрос</w:t>
            </w:r>
          </w:p>
        </w:tc>
        <w:tc>
          <w:tcPr>
            <w:tcW w:w="3119" w:type="dxa"/>
          </w:tcPr>
          <w:p w:rsidR="00B56BC0" w:rsidRPr="00B56BC0" w:rsidRDefault="00B56B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ChatGpt</w:t>
            </w:r>
            <w:proofErr w:type="spellEnd"/>
          </w:p>
        </w:tc>
        <w:tc>
          <w:tcPr>
            <w:tcW w:w="3821" w:type="dxa"/>
          </w:tcPr>
          <w:p w:rsidR="00B56BC0" w:rsidRPr="00B56BC0" w:rsidRDefault="00B56B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YandexYpt</w:t>
            </w:r>
            <w:proofErr w:type="spellEnd"/>
          </w:p>
        </w:tc>
      </w:tr>
      <w:tr w:rsidR="00B56BC0" w:rsidTr="00B56BC0">
        <w:tc>
          <w:tcPr>
            <w:tcW w:w="2405" w:type="dxa"/>
          </w:tcPr>
          <w:p w:rsidR="00B56BC0" w:rsidRDefault="00B56BC0">
            <w:r w:rsidRPr="00B56BC0">
              <w:t>Чем должна располагать специализированная организация?</w:t>
            </w:r>
          </w:p>
        </w:tc>
        <w:tc>
          <w:tcPr>
            <w:tcW w:w="3119" w:type="dxa"/>
          </w:tcPr>
          <w:p w:rsidR="00B56BC0" w:rsidRDefault="00B56BC0">
            <w:r w:rsidRPr="00B56BC0">
              <w:t>Специализированная орган</w:t>
            </w:r>
            <w:bookmarkStart w:id="0" w:name="_GoBack"/>
            <w:bookmarkEnd w:id="0"/>
            <w:r w:rsidRPr="00B56BC0">
              <w:t>изация должна располагать необходимыми материалами, комплектующими изделиями, инструментом, приспособлениями, оборудованием, а также персоналом, включая инженерно-технических работников, уполномоченных на выполнение своих обязанностей. Также она должна иметь комплекты необходимого оборудования для выполнения работ по контролю технического состояния, а для неразрушающего контроля — аттестованную лабораторию.</w:t>
            </w:r>
          </w:p>
        </w:tc>
        <w:tc>
          <w:tcPr>
            <w:tcW w:w="3821" w:type="dxa"/>
          </w:tcPr>
          <w:p w:rsidR="00B56BC0" w:rsidRDefault="00B56BC0">
            <w:r w:rsidRPr="00B56BC0">
              <w:t xml:space="preserve">утилизации ядерного оружия и ядерных установок военного назначения, возникающие при их ремонте, реконструкции или модернизации, должны проводиться в соответствии с требованиями документов по стандартизации </w:t>
            </w:r>
            <w:proofErr w:type="spellStart"/>
            <w:r w:rsidRPr="00B56BC0">
              <w:t>ядерно</w:t>
            </w:r>
            <w:proofErr w:type="spellEnd"/>
            <w:r w:rsidRPr="00B56BC0">
              <w:t xml:space="preserve"> оружейной продукции, а также процессов и иных объектов стандартизации, связанных с такой продукцией. 12. Структура управления в специализированной организации должна обеспечивать каждому работнику конкретную сферу деятельности и пределы его полномочий. 13. Распределение ответственности работников организации должно быть определено в положении о контроле соблюдения технологических процессов специализированной организации. 14. Специализированная организация должна: располагать необходимым персоналом, а также инженерно-техническими работниками, уполномоченными на выполнение своих обязанностей, в том числе выявления случаев отступлений от требований к качеству работ, от процедур проведения работ и для принятия мер по предупреждению или сокращению таких отступлений; определить процедуры контроля</w:t>
            </w:r>
          </w:p>
        </w:tc>
      </w:tr>
      <w:tr w:rsidR="00B56BC0" w:rsidTr="00B56BC0">
        <w:tc>
          <w:tcPr>
            <w:tcW w:w="2405" w:type="dxa"/>
          </w:tcPr>
          <w:p w:rsidR="00B56BC0" w:rsidRDefault="00B56BC0">
            <w:r w:rsidRPr="00B56BC0">
              <w:t xml:space="preserve">Что обязана делать </w:t>
            </w:r>
            <w:proofErr w:type="spellStart"/>
            <w:r w:rsidRPr="00B56BC0">
              <w:t>огранизация</w:t>
            </w:r>
            <w:proofErr w:type="spellEnd"/>
            <w:r w:rsidRPr="00B56BC0">
              <w:t xml:space="preserve"> при эксплуатации ПС?</w:t>
            </w:r>
          </w:p>
        </w:tc>
        <w:tc>
          <w:tcPr>
            <w:tcW w:w="3119" w:type="dxa"/>
          </w:tcPr>
          <w:p w:rsidR="00B56BC0" w:rsidRDefault="00B56BC0">
            <w:r w:rsidRPr="00B56BC0">
              <w:t xml:space="preserve">Организация, эксплуатирующая подъемные сооружения (ПС), обязана соблюдать требования руководств по эксплуатации, поддерживать ПС в работоспособном состоянии, соблюдать графики технических освидетельствований, технического обслуживания и планово-предупредительных ремонтов, а также не превышать срок службы, заявленный изготовителем, без заключения экспертизы промышленной безопасности. Кроме того, организация должна принимать меры по </w:t>
            </w:r>
            <w:r w:rsidRPr="00B56BC0">
              <w:lastRenderedPageBreak/>
              <w:t>устранению нарушений до пуска ПС в работу и уведомлять соответствующие органы о дате работы комиссии по пуску ПС.</w:t>
            </w:r>
          </w:p>
        </w:tc>
        <w:tc>
          <w:tcPr>
            <w:tcW w:w="3821" w:type="dxa"/>
          </w:tcPr>
          <w:p w:rsidR="00B56BC0" w:rsidRDefault="00B56BC0">
            <w:r w:rsidRPr="00B56BC0">
              <w:lastRenderedPageBreak/>
              <w:t xml:space="preserve">должна быть запрещена 251. Эксплуатирующая организация не должна допускать ПС в работу, если при проверке установлено, что: а) обслуживание ПС ведется неаттестованным персоналом; б) не назначен хотя бы один из следующих инженерно-технических работников: ответственный за осуществление производственного контроля при эксплуатации ПС; ответственный за содержание ПС в работоспособном состоянии; ответственный за безопасное производство работ с применением ПС; в) не проведено техническое освидетельствование ПС. Не проведена экспертиза промышленной безопасности ПС в установленных настоящими ФНП </w:t>
            </w:r>
            <w:r w:rsidRPr="00B56BC0">
              <w:lastRenderedPageBreak/>
              <w:t xml:space="preserve">случаях; г) не выполнены выданные федеральными органами исполнительной власти в области промышленной безопасности предписания; д) на ПС выявлены технические неисправности: трещины или остаточные деформации металлоконструкций (последние выше допустимых пределов); ослабление креплений в соединениях металлоконструкций; неработоспособность заземления, </w:t>
            </w:r>
            <w:proofErr w:type="spellStart"/>
            <w:r w:rsidRPr="00B56BC0">
              <w:t>гидро</w:t>
            </w:r>
            <w:proofErr w:type="spellEnd"/>
            <w:r w:rsidRPr="00B56BC0">
              <w:t xml:space="preserve">-, </w:t>
            </w:r>
            <w:proofErr w:type="spellStart"/>
            <w:r w:rsidRPr="00B56BC0">
              <w:t>пневмо</w:t>
            </w:r>
            <w:proofErr w:type="spellEnd"/>
            <w:r w:rsidRPr="00B56BC0">
              <w:t>- или электрооборудования, указателей, ограничителей (ограничители</w:t>
            </w:r>
          </w:p>
        </w:tc>
      </w:tr>
      <w:tr w:rsidR="00B56BC0" w:rsidTr="00B56BC0">
        <w:tc>
          <w:tcPr>
            <w:tcW w:w="2405" w:type="dxa"/>
          </w:tcPr>
          <w:p w:rsidR="00B56BC0" w:rsidRDefault="00B56BC0">
            <w:r w:rsidRPr="00B56BC0">
              <w:lastRenderedPageBreak/>
              <w:t>Какие требования нужны для установка кранов, передвигающихся по надземному рельсовому пути?</w:t>
            </w:r>
          </w:p>
        </w:tc>
        <w:tc>
          <w:tcPr>
            <w:tcW w:w="3119" w:type="dxa"/>
          </w:tcPr>
          <w:p w:rsidR="00B56BC0" w:rsidRDefault="00B56BC0">
            <w:r w:rsidRPr="00B56BC0">
              <w:t xml:space="preserve">Для установки кранов, передвигающихся по надземному рельсовому пути, необходимо соблюдать следующие </w:t>
            </w:r>
            <w:proofErr w:type="gramStart"/>
            <w:r w:rsidRPr="00B56BC0">
              <w:t>требования:\n\n1</w:t>
            </w:r>
            <w:proofErr w:type="gramEnd"/>
            <w:r w:rsidRPr="00B56BC0">
              <w:t>. Расстояние от верхней точки крана до потолка здания, нижнего пояса стропильных ферм или предметов, прикрепленных к ним, должно быть не менее 0,1 м.\n2. Расстояние от настила площадок и галереи опорного крана до сплошного перекрытия или подшивки крыши, нижнего пояса стропильных ферм и предметов, прикрепленных к ним, а также до нижней точки крана, работающего ярусом выше, должно быть не менее 1,8 м.\n3. Расстояние от выступающих частей торцов крана до колонн, стен здания и перил проходных галерей должно быть не менее 0,06 м. Это расстояние устанавливается при симметричном расположении колес крана относительно рельса.</w:t>
            </w:r>
          </w:p>
        </w:tc>
        <w:tc>
          <w:tcPr>
            <w:tcW w:w="3821" w:type="dxa"/>
          </w:tcPr>
          <w:p w:rsidR="00B56BC0" w:rsidRDefault="00B56BC0">
            <w:r w:rsidRPr="00B56BC0">
              <w:t>предупреждающей как о нахождении груза над люком, так и об опускании груза, а также с наличием надписей, запрещающих нахождение людей под перемещаемым грузом. 104. Установка кранов, передвигающихся по надземному рельсовому пути, должна производиться с соблюдением следующих требований: а) расстояние от верхней точки крана до потолка здания, нижнего пояса стропильных ферм или предметов, прикрепленных к ним, должно быть не менее 0,1 м; б) расстояние от настила площадок и галереи опорного крана, за исключением настила концевых балок и тележек, до сплошного перекрытия или подшивки крыши, до нижнего пояса стропильных ферм и предметов, прикрепленных к ним, а также до нижней точки крана, работающего ярусом выше, должно быть не менее 1,8 м; в) расстояние от выступающих частей торцов крана до колонн, стен здания и перил проходных галерей должно быть не менее 0,06 м. Это расстояние устанавливается при симметричном расположении колес крана относительно рельса; г) расстояние от нижней точки крана (не считая</w:t>
            </w:r>
          </w:p>
        </w:tc>
      </w:tr>
    </w:tbl>
    <w:p w:rsidR="0014531C" w:rsidRDefault="0014531C"/>
    <w:sectPr w:rsidR="0014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45"/>
    <w:rsid w:val="0014531C"/>
    <w:rsid w:val="002329E5"/>
    <w:rsid w:val="004B2ED7"/>
    <w:rsid w:val="005B674F"/>
    <w:rsid w:val="009865EC"/>
    <w:rsid w:val="00B56BC0"/>
    <w:rsid w:val="00C31234"/>
    <w:rsid w:val="00D03845"/>
    <w:rsid w:val="00E2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AD1D"/>
  <w15:chartTrackingRefBased/>
  <w15:docId w15:val="{086549EF-D606-4B40-A013-0FFF2BA5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ВКР Заголовок 2"/>
    <w:basedOn w:val="2"/>
    <w:next w:val="a"/>
    <w:link w:val="22"/>
    <w:qFormat/>
    <w:rsid w:val="002329E5"/>
    <w:pPr>
      <w:spacing w:line="360" w:lineRule="auto"/>
      <w:ind w:left="567" w:right="567"/>
      <w:jc w:val="center"/>
    </w:pPr>
    <w:rPr>
      <w:rFonts w:ascii="Times New Roman" w:hAnsi="Times New Roman"/>
      <w:b/>
      <w:color w:val="000000" w:themeColor="text1"/>
      <w:spacing w:val="15"/>
      <w:sz w:val="28"/>
    </w:rPr>
  </w:style>
  <w:style w:type="character" w:customStyle="1" w:styleId="22">
    <w:name w:val="ВКР Заголовок 2 Знак"/>
    <w:basedOn w:val="a0"/>
    <w:link w:val="21"/>
    <w:rsid w:val="002329E5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3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ВКР Заголовок 3"/>
    <w:basedOn w:val="3"/>
    <w:next w:val="a"/>
    <w:link w:val="32"/>
    <w:qFormat/>
    <w:rsid w:val="002329E5"/>
    <w:pPr>
      <w:spacing w:before="0" w:line="360" w:lineRule="auto"/>
      <w:ind w:left="567" w:right="567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ВКР Заголовок 3 Знак"/>
    <w:basedOn w:val="30"/>
    <w:link w:val="31"/>
    <w:rsid w:val="002329E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86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ВКР Рисунок"/>
    <w:basedOn w:val="a"/>
    <w:link w:val="a4"/>
    <w:qFormat/>
    <w:rsid w:val="002329E5"/>
    <w:pPr>
      <w:spacing w:after="0" w:line="360" w:lineRule="auto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a4">
    <w:name w:val="ВКР Рисунок Знак"/>
    <w:basedOn w:val="a0"/>
    <w:link w:val="a3"/>
    <w:rsid w:val="002329E5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B5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Баскаков</dc:creator>
  <cp:keywords/>
  <dc:description/>
  <cp:lastModifiedBy>Александр Баскаков</cp:lastModifiedBy>
  <cp:revision>2</cp:revision>
  <dcterms:created xsi:type="dcterms:W3CDTF">2025-02-21T10:30:00Z</dcterms:created>
  <dcterms:modified xsi:type="dcterms:W3CDTF">2025-02-21T11:08:00Z</dcterms:modified>
</cp:coreProperties>
</file>