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765wpgaz1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Forgot My Password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If you've forgotten your password, follow these steps to reset it and regain access to your account.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Help Desk login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"Forgot Password?" link located below the password field.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registered email address in the provided field and click "Submit."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your email inbox for a password reset link. If you don't see it, check your spam or junk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link in the email and follow the instructions to create a new password.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your password is updated, return to the login page and enter your new credentials to access your account.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strong password that includes a mix of uppercase letters, lowercase letters, numbers, and special characters.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using the same password for multiple accounts to enhance security.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Articles: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Troubleshooting Login Issues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Create and Manage Your Account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