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-465"/>
        <w:tblW w:w="967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75"/>
      </w:tblGrid>
      <w:tr w:rsidR="0064131F" w:rsidRPr="007E553B" w:rsidTr="000F368B">
        <w:trPr>
          <w:cantSplit/>
          <w:trHeight w:val="180"/>
        </w:trPr>
        <w:tc>
          <w:tcPr>
            <w:tcW w:w="9675" w:type="dxa"/>
            <w:hideMark/>
          </w:tcPr>
          <w:p w:rsidR="0064131F" w:rsidRPr="007E553B" w:rsidRDefault="0064131F" w:rsidP="000F368B">
            <w:pPr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  <w:p w:rsidR="0064131F" w:rsidRPr="00332893" w:rsidRDefault="0064131F" w:rsidP="000F368B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7E553B">
              <w:rPr>
                <w:rFonts w:ascii="Times New Roman" w:hAnsi="Times New Roman" w:cs="Times New Roman"/>
                <w:caps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238012A" wp14:editId="49917CDA">
                  <wp:extent cx="1352436" cy="1352436"/>
                  <wp:effectExtent l="0" t="0" r="635" b="635"/>
                  <wp:docPr id="8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s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9848" cy="1379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131F" w:rsidRPr="007E553B" w:rsidTr="000F368B">
        <w:trPr>
          <w:cantSplit/>
          <w:trHeight w:val="180"/>
        </w:trPr>
        <w:tc>
          <w:tcPr>
            <w:tcW w:w="9675" w:type="dxa"/>
            <w:hideMark/>
          </w:tcPr>
          <w:p w:rsidR="0064131F" w:rsidRPr="007E553B" w:rsidRDefault="0064131F" w:rsidP="000F368B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7E553B">
              <w:rPr>
                <w:rFonts w:ascii="Times New Roman" w:hAnsi="Times New Roman" w:cs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64131F" w:rsidRPr="007E553B" w:rsidTr="000F368B">
        <w:trPr>
          <w:cantSplit/>
          <w:trHeight w:val="18"/>
        </w:trPr>
        <w:tc>
          <w:tcPr>
            <w:tcW w:w="9675" w:type="dxa"/>
            <w:hideMark/>
          </w:tcPr>
          <w:p w:rsidR="0064131F" w:rsidRPr="00C33469" w:rsidRDefault="0064131F" w:rsidP="000F368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Toc494235587"/>
            <w:r w:rsidRPr="00C33469">
              <w:rPr>
                <w:rFonts w:ascii="Times New Roman" w:hAnsi="Times New Roman" w:cs="Times New Roman"/>
                <w:b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bookmarkEnd w:id="0"/>
          </w:p>
          <w:p w:rsidR="0064131F" w:rsidRPr="00C33469" w:rsidRDefault="0064131F" w:rsidP="000F36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_Toc494235588"/>
            <w:r w:rsidRPr="00C33469">
              <w:rPr>
                <w:rFonts w:ascii="Times New Roman" w:hAnsi="Times New Roman" w:cs="Times New Roman"/>
                <w:sz w:val="28"/>
                <w:szCs w:val="28"/>
              </w:rPr>
              <w:t>высшего образования</w:t>
            </w:r>
            <w:bookmarkEnd w:id="1"/>
          </w:p>
          <w:p w:rsidR="0064131F" w:rsidRPr="00C33469" w:rsidRDefault="0064131F" w:rsidP="000F36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3469">
              <w:rPr>
                <w:rFonts w:ascii="Times New Roman" w:hAnsi="Times New Roman" w:cs="Times New Roman"/>
                <w:sz w:val="28"/>
                <w:szCs w:val="28"/>
              </w:rPr>
              <w:t>«МИРЭА – Российский технологический университет»</w:t>
            </w:r>
          </w:p>
          <w:p w:rsidR="0064131F" w:rsidRPr="007E553B" w:rsidRDefault="0064131F" w:rsidP="000F36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553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c">
                  <w:drawing>
                    <wp:inline distT="0" distB="0" distL="0" distR="0" wp14:anchorId="6D6F93CE" wp14:editId="6C863327">
                      <wp:extent cx="5829300" cy="342900"/>
                      <wp:effectExtent l="3810" t="3810" r="24765" b="0"/>
                      <wp:docPr id="25" name="Полотно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7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8885F08" id="Полотно 2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:rsidR="0064131F" w:rsidRPr="007E553B" w:rsidRDefault="0064131F" w:rsidP="0064131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7E553B">
        <w:rPr>
          <w:rFonts w:ascii="Times New Roman" w:hAnsi="Times New Roman" w:cs="Times New Roman"/>
          <w:sz w:val="28"/>
          <w:szCs w:val="28"/>
        </w:rPr>
        <w:t>Институт кибербезопасности и цифровых технологий</w:t>
      </w:r>
    </w:p>
    <w:p w:rsidR="00835AF4" w:rsidRDefault="00835AF4" w:rsidP="00835AF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35AF4">
        <w:rPr>
          <w:rFonts w:ascii="Times New Roman" w:hAnsi="Times New Roman" w:cs="Times New Roman"/>
          <w:sz w:val="28"/>
          <w:szCs w:val="28"/>
        </w:rPr>
        <w:t>рактическ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835AF4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35AF4">
        <w:rPr>
          <w:rFonts w:ascii="Times New Roman" w:hAnsi="Times New Roman" w:cs="Times New Roman"/>
          <w:sz w:val="28"/>
          <w:szCs w:val="28"/>
        </w:rPr>
        <w:t xml:space="preserve"> № 1.1</w:t>
      </w:r>
      <w:r w:rsidR="000E524E">
        <w:rPr>
          <w:rFonts w:ascii="Times New Roman" w:hAnsi="Times New Roman" w:cs="Times New Roman"/>
          <w:sz w:val="28"/>
          <w:szCs w:val="28"/>
        </w:rPr>
        <w:t>2</w:t>
      </w:r>
    </w:p>
    <w:p w:rsidR="0064131F" w:rsidRPr="007E553B" w:rsidRDefault="0064131F" w:rsidP="0064131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7E553B"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64131F" w:rsidRDefault="0064131F" w:rsidP="0064131F">
      <w:pPr>
        <w:jc w:val="center"/>
        <w:rPr>
          <w:rFonts w:ascii="Times New Roman" w:hAnsi="Times New Roman" w:cs="Times New Roman"/>
          <w:sz w:val="28"/>
          <w:szCs w:val="28"/>
        </w:rPr>
      </w:pPr>
      <w:r w:rsidRPr="00C33469">
        <w:rPr>
          <w:rFonts w:ascii="Times New Roman" w:hAnsi="Times New Roman" w:cs="Times New Roman"/>
          <w:sz w:val="28"/>
          <w:szCs w:val="28"/>
        </w:rPr>
        <w:t>«</w:t>
      </w:r>
      <w:r w:rsidR="00835AF4" w:rsidRPr="00835AF4">
        <w:rPr>
          <w:rFonts w:ascii="Times New Roman" w:hAnsi="Times New Roman" w:cs="Times New Roman"/>
          <w:sz w:val="28"/>
          <w:szCs w:val="28"/>
        </w:rPr>
        <w:t>Управление информационной безопасностью</w:t>
      </w:r>
      <w:r w:rsidRPr="00C33469">
        <w:rPr>
          <w:rFonts w:ascii="Times New Roman" w:hAnsi="Times New Roman" w:cs="Times New Roman"/>
          <w:sz w:val="28"/>
          <w:szCs w:val="28"/>
        </w:rPr>
        <w:t>»</w:t>
      </w:r>
    </w:p>
    <w:p w:rsidR="00A2496F" w:rsidRDefault="00A2496F" w:rsidP="006413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496F" w:rsidRDefault="00A2496F" w:rsidP="006413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496F" w:rsidRDefault="00A2496F" w:rsidP="006413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496F" w:rsidRPr="00A2496F" w:rsidRDefault="00A2496F" w:rsidP="006413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131F" w:rsidRPr="007E553B" w:rsidRDefault="0064131F" w:rsidP="0064131F">
      <w:pPr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Hlk36845136"/>
      <w:r w:rsidRPr="007E553B"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</w:p>
    <w:p w:rsidR="0064131F" w:rsidRDefault="0064131F" w:rsidP="0064131F">
      <w:pPr>
        <w:shd w:val="clear" w:color="auto" w:fill="FFFFFF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ББМО–01–22 </w:t>
      </w:r>
    </w:p>
    <w:p w:rsidR="0064131F" w:rsidRPr="004B77BC" w:rsidRDefault="0064131F" w:rsidP="0064131F">
      <w:pPr>
        <w:shd w:val="clear" w:color="auto" w:fill="FFFFFF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02B4D">
        <w:rPr>
          <w:rFonts w:ascii="Times New Roman" w:hAnsi="Times New Roman" w:cs="Times New Roman"/>
          <w:sz w:val="28"/>
          <w:szCs w:val="28"/>
        </w:rPr>
        <w:t>Чадов</w:t>
      </w:r>
      <w:r w:rsidR="004B77BC" w:rsidRPr="00FF156D">
        <w:rPr>
          <w:rFonts w:ascii="Times New Roman" w:hAnsi="Times New Roman" w:cs="Times New Roman"/>
          <w:sz w:val="28"/>
          <w:szCs w:val="28"/>
        </w:rPr>
        <w:t xml:space="preserve"> </w:t>
      </w:r>
      <w:r w:rsidR="004B77BC">
        <w:rPr>
          <w:rFonts w:ascii="Times New Roman" w:hAnsi="Times New Roman" w:cs="Times New Roman"/>
          <w:sz w:val="28"/>
          <w:szCs w:val="28"/>
        </w:rPr>
        <w:t>В. Т.</w:t>
      </w:r>
    </w:p>
    <w:p w:rsidR="0064131F" w:rsidRDefault="0064131F" w:rsidP="0064131F">
      <w:pPr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E553B">
        <w:rPr>
          <w:rFonts w:ascii="Times New Roman" w:eastAsia="Times New Roman" w:hAnsi="Times New Roman" w:cs="Times New Roman"/>
          <w:b/>
          <w:sz w:val="28"/>
          <w:szCs w:val="28"/>
        </w:rPr>
        <w:t>Проверил: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bookmarkEnd w:id="2"/>
    <w:p w:rsidR="0064131F" w:rsidRPr="00E27D2D" w:rsidRDefault="0064131F" w:rsidP="0064131F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E27D2D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П</w:t>
      </w:r>
      <w:r w:rsidR="00835AF4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имонов</w:t>
      </w:r>
      <w:proofErr w:type="spellEnd"/>
      <w:r w:rsidRPr="00E27D2D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 xml:space="preserve"> </w:t>
      </w:r>
      <w:r w:rsidR="00835AF4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Р</w:t>
      </w:r>
      <w:r w:rsidRPr="00E27D2D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 xml:space="preserve">. </w:t>
      </w:r>
      <w:r w:rsidR="00835AF4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В</w:t>
      </w:r>
      <w:r w:rsidRPr="00E27D2D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.</w:t>
      </w:r>
    </w:p>
    <w:p w:rsidR="0064131F" w:rsidRPr="007E553B" w:rsidRDefault="0064131F" w:rsidP="0064131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7E553B">
        <w:rPr>
          <w:rFonts w:ascii="Times New Roman" w:hAnsi="Times New Roman" w:cs="Times New Roman"/>
          <w:sz w:val="28"/>
          <w:szCs w:val="28"/>
        </w:rPr>
        <w:t>«</w:t>
      </w:r>
      <w:proofErr w:type="gramStart"/>
      <w:r w:rsidRPr="007E553B">
        <w:rPr>
          <w:rFonts w:ascii="Times New Roman" w:hAnsi="Times New Roman" w:cs="Times New Roman"/>
          <w:sz w:val="28"/>
          <w:szCs w:val="28"/>
        </w:rPr>
        <w:t xml:space="preserve">Зачтено»   </w:t>
      </w:r>
      <w:proofErr w:type="gramEnd"/>
      <w:r w:rsidRPr="007E553B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«__»_________2023</w:t>
      </w:r>
      <w:r w:rsidRPr="007E553B">
        <w:rPr>
          <w:rFonts w:ascii="Times New Roman" w:hAnsi="Times New Roman" w:cs="Times New Roman"/>
          <w:sz w:val="28"/>
          <w:szCs w:val="28"/>
        </w:rPr>
        <w:t xml:space="preserve"> г.  ______________</w:t>
      </w:r>
    </w:p>
    <w:p w:rsidR="0064131F" w:rsidRPr="007E553B" w:rsidRDefault="0064131F" w:rsidP="0064131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64131F" w:rsidRPr="007E553B" w:rsidRDefault="0064131F" w:rsidP="0064131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64131F" w:rsidRPr="007E553B" w:rsidRDefault="0064131F" w:rsidP="0064131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2023</w:t>
      </w:r>
    </w:p>
    <w:p w:rsidR="00D30C06" w:rsidRDefault="00D30C06" w:rsidP="00D30C06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566928260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</w:rPr>
      </w:sdtEndPr>
      <w:sdtContent>
        <w:p w:rsidR="00D30C06" w:rsidRPr="00132E67" w:rsidRDefault="00D30C06" w:rsidP="00D30C06">
          <w:pPr>
            <w:pStyle w:val="ab"/>
            <w:rPr>
              <w:rFonts w:ascii="Times New Roman" w:hAnsi="Times New Roman" w:cs="Times New Roman"/>
              <w:sz w:val="28"/>
              <w:szCs w:val="28"/>
            </w:rPr>
          </w:pPr>
        </w:p>
        <w:p w:rsidR="00766C76" w:rsidRDefault="00D30C0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132E6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132E67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\u </w:instrText>
          </w:r>
          <w:r w:rsidRPr="00132E6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r w:rsidR="00766C76" w:rsidRPr="00A12C2E">
            <w:rPr>
              <w:b/>
              <w:bCs/>
              <w:noProof/>
            </w:rPr>
            <w:t>Анализ результатов, приведённых с помощью «Microsoft Security Assessment Tool (MSAT)»</w:t>
          </w:r>
          <w:r w:rsidR="00766C76">
            <w:rPr>
              <w:noProof/>
            </w:rPr>
            <w:tab/>
          </w:r>
          <w:r w:rsidR="00766C76">
            <w:rPr>
              <w:noProof/>
            </w:rPr>
            <w:fldChar w:fldCharType="begin"/>
          </w:r>
          <w:r w:rsidR="00766C76">
            <w:rPr>
              <w:noProof/>
            </w:rPr>
            <w:instrText xml:space="preserve"> PAGEREF _Toc156156573 \h </w:instrText>
          </w:r>
          <w:r w:rsidR="00766C76">
            <w:rPr>
              <w:noProof/>
            </w:rPr>
          </w:r>
          <w:r w:rsidR="00766C76">
            <w:rPr>
              <w:noProof/>
            </w:rPr>
            <w:fldChar w:fldCharType="separate"/>
          </w:r>
          <w:r w:rsidR="00766C76">
            <w:rPr>
              <w:noProof/>
            </w:rPr>
            <w:t>3</w:t>
          </w:r>
          <w:r w:rsidR="00766C76">
            <w:rPr>
              <w:noProof/>
            </w:rPr>
            <w:fldChar w:fldCharType="end"/>
          </w:r>
        </w:p>
        <w:p w:rsidR="00766C76" w:rsidRDefault="00766C7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A12C2E">
            <w:rPr>
              <w:bCs/>
              <w:noProof/>
            </w:rPr>
            <w:t>Введение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_Toc156156574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766C76" w:rsidRDefault="00766C7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A12C2E">
            <w:rPr>
              <w:bCs/>
              <w:noProof/>
            </w:rPr>
            <w:t xml:space="preserve">Анализ отчета </w:t>
          </w:r>
          <w:r w:rsidRPr="00A12C2E">
            <w:rPr>
              <w:bCs/>
              <w:noProof/>
              <w:lang w:val="en-US"/>
            </w:rPr>
            <w:t>MSAT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_Toc156156575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766C76" w:rsidRDefault="00766C7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A12C2E">
            <w:rPr>
              <w:bCs/>
              <w:noProof/>
            </w:rPr>
            <w:t>План улучшений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_Toc156156576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D30C06" w:rsidRDefault="00D30C06">
          <w:r w:rsidRPr="00132E6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D30C06" w:rsidRDefault="00D30C06" w:rsidP="00D30C06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8A1BBA" w:rsidRDefault="008A1BBA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br w:type="page"/>
      </w:r>
    </w:p>
    <w:p w:rsidR="008A1BBA" w:rsidRDefault="00ED51DA" w:rsidP="002155FF">
      <w:pPr>
        <w:pStyle w:val="ae"/>
        <w:jc w:val="center"/>
        <w:outlineLvl w:val="0"/>
        <w:rPr>
          <w:b/>
          <w:bCs/>
        </w:rPr>
      </w:pPr>
      <w:bookmarkStart w:id="3" w:name="_Toc156156573"/>
      <w:r w:rsidRPr="00ED51DA">
        <w:rPr>
          <w:b/>
          <w:bCs/>
        </w:rPr>
        <w:lastRenderedPageBreak/>
        <w:t>Анализ результатов, приведённы</w:t>
      </w:r>
      <w:r>
        <w:rPr>
          <w:b/>
          <w:bCs/>
        </w:rPr>
        <w:t>х</w:t>
      </w:r>
      <w:r w:rsidRPr="00ED51DA">
        <w:rPr>
          <w:b/>
          <w:bCs/>
        </w:rPr>
        <w:t xml:space="preserve"> с помощью «</w:t>
      </w:r>
      <w:proofErr w:type="spellStart"/>
      <w:r w:rsidRPr="00ED51DA">
        <w:rPr>
          <w:b/>
          <w:bCs/>
        </w:rPr>
        <w:t>Microsoft</w:t>
      </w:r>
      <w:proofErr w:type="spellEnd"/>
      <w:r w:rsidRPr="00ED51DA">
        <w:rPr>
          <w:b/>
          <w:bCs/>
        </w:rPr>
        <w:t xml:space="preserve"> </w:t>
      </w:r>
      <w:proofErr w:type="spellStart"/>
      <w:r w:rsidRPr="00ED51DA">
        <w:rPr>
          <w:b/>
          <w:bCs/>
        </w:rPr>
        <w:t>Security</w:t>
      </w:r>
      <w:proofErr w:type="spellEnd"/>
      <w:r w:rsidRPr="00ED51DA">
        <w:rPr>
          <w:b/>
          <w:bCs/>
        </w:rPr>
        <w:t xml:space="preserve"> </w:t>
      </w:r>
      <w:proofErr w:type="spellStart"/>
      <w:r w:rsidRPr="00ED51DA">
        <w:rPr>
          <w:b/>
          <w:bCs/>
        </w:rPr>
        <w:t>Assessment</w:t>
      </w:r>
      <w:proofErr w:type="spellEnd"/>
      <w:r w:rsidRPr="00ED51DA">
        <w:rPr>
          <w:b/>
          <w:bCs/>
        </w:rPr>
        <w:t xml:space="preserve"> </w:t>
      </w:r>
      <w:proofErr w:type="spellStart"/>
      <w:r w:rsidRPr="00ED51DA">
        <w:rPr>
          <w:b/>
          <w:bCs/>
        </w:rPr>
        <w:t>Tool</w:t>
      </w:r>
      <w:proofErr w:type="spellEnd"/>
      <w:r w:rsidRPr="00ED51DA">
        <w:rPr>
          <w:b/>
          <w:bCs/>
        </w:rPr>
        <w:t xml:space="preserve"> (MSAT)»</w:t>
      </w:r>
      <w:bookmarkEnd w:id="3"/>
    </w:p>
    <w:p w:rsidR="008A1BBA" w:rsidRPr="006B58F1" w:rsidRDefault="008A1BBA" w:rsidP="008A1BBA">
      <w:pPr>
        <w:pStyle w:val="ae"/>
        <w:jc w:val="center"/>
        <w:rPr>
          <w:bCs/>
        </w:rPr>
      </w:pPr>
    </w:p>
    <w:p w:rsidR="006B58F1" w:rsidRDefault="002F4750" w:rsidP="002155FF">
      <w:pPr>
        <w:pStyle w:val="ae"/>
        <w:jc w:val="center"/>
        <w:outlineLvl w:val="1"/>
        <w:rPr>
          <w:bCs/>
          <w:sz w:val="32"/>
        </w:rPr>
      </w:pPr>
      <w:bookmarkStart w:id="4" w:name="_Toc156156574"/>
      <w:r>
        <w:rPr>
          <w:bCs/>
          <w:sz w:val="32"/>
        </w:rPr>
        <w:t>Введение</w:t>
      </w:r>
      <w:bookmarkEnd w:id="4"/>
    </w:p>
    <w:p w:rsidR="002F4750" w:rsidRPr="00B17AF0" w:rsidRDefault="002F4750" w:rsidP="002155FF">
      <w:pPr>
        <w:pStyle w:val="ae"/>
        <w:jc w:val="center"/>
        <w:outlineLvl w:val="1"/>
        <w:rPr>
          <w:bCs/>
          <w:sz w:val="32"/>
        </w:rPr>
      </w:pPr>
    </w:p>
    <w:p w:rsidR="006B58F1" w:rsidRDefault="002F4750" w:rsidP="000859C8">
      <w:pPr>
        <w:pStyle w:val="ae"/>
        <w:ind w:firstLine="709"/>
        <w:rPr>
          <w:bCs/>
        </w:rPr>
      </w:pPr>
      <w:r w:rsidRPr="002F4750">
        <w:rPr>
          <w:bCs/>
        </w:rPr>
        <w:t xml:space="preserve">Средство </w:t>
      </w:r>
      <w:proofErr w:type="spellStart"/>
      <w:r w:rsidRPr="002F4750">
        <w:rPr>
          <w:bCs/>
        </w:rPr>
        <w:t>Microsoft</w:t>
      </w:r>
      <w:proofErr w:type="spellEnd"/>
      <w:r w:rsidRPr="002F4750">
        <w:rPr>
          <w:bCs/>
        </w:rPr>
        <w:t xml:space="preserve"> для оценки риска, связанного с безопасностью, предназначено для оказания помощи в определении и устранении угроз безопасности в существующей вычислительной среде. В данном средстве реализован целостный подход к оценке стратегии обеспечения безопасности с учетом персонала, процессов и технологий. Кроме полученных результатов, приводятся рекомендации по снижению риска, а также ссылки на дополнительную информацию, которая содержит другие необходимые советы. Эти ресурсы могут помочь в получении дополнительных знаний о специальных средствах и методах, позволяющих повысить безопасность среды.</w:t>
      </w:r>
      <w:r w:rsidR="00974406" w:rsidRPr="00974406">
        <w:t xml:space="preserve"> </w:t>
      </w:r>
    </w:p>
    <w:p w:rsidR="00722D2E" w:rsidRDefault="00722D2E" w:rsidP="002F4750">
      <w:pPr>
        <w:pStyle w:val="ae"/>
        <w:ind w:firstLine="709"/>
        <w:rPr>
          <w:bCs/>
        </w:rPr>
      </w:pPr>
    </w:p>
    <w:p w:rsidR="00722D2E" w:rsidRPr="00722D2E" w:rsidRDefault="00722D2E" w:rsidP="00766C76">
      <w:pPr>
        <w:pStyle w:val="ae"/>
        <w:jc w:val="center"/>
        <w:outlineLvl w:val="1"/>
        <w:rPr>
          <w:bCs/>
          <w:sz w:val="32"/>
          <w:lang w:val="en-US"/>
        </w:rPr>
      </w:pPr>
      <w:bookmarkStart w:id="5" w:name="_Toc156156575"/>
      <w:r>
        <w:rPr>
          <w:bCs/>
          <w:sz w:val="32"/>
        </w:rPr>
        <w:t xml:space="preserve">Анализ отчета </w:t>
      </w:r>
      <w:r>
        <w:rPr>
          <w:bCs/>
          <w:sz w:val="32"/>
          <w:lang w:val="en-US"/>
        </w:rPr>
        <w:t>MSAT</w:t>
      </w:r>
      <w:bookmarkEnd w:id="5"/>
    </w:p>
    <w:p w:rsidR="00722D2E" w:rsidRDefault="00722D2E" w:rsidP="00722D2E">
      <w:pPr>
        <w:pStyle w:val="ae"/>
        <w:jc w:val="center"/>
        <w:rPr>
          <w:bCs/>
        </w:rPr>
      </w:pPr>
    </w:p>
    <w:p w:rsidR="000859C8" w:rsidRDefault="000859C8" w:rsidP="000859C8">
      <w:pPr>
        <w:pStyle w:val="ae"/>
        <w:ind w:firstLine="709"/>
        <w:rPr>
          <w:bCs/>
        </w:rPr>
      </w:pPr>
      <w:r>
        <w:rPr>
          <w:bCs/>
        </w:rPr>
        <w:t xml:space="preserve">После ответа на ряд вопросов о организации программа выдает отчет в нескольких форматах. Первый это сводный отчет. На нем представлен график (рисунок 1) и его </w:t>
      </w:r>
      <w:proofErr w:type="spellStart"/>
      <w:r>
        <w:rPr>
          <w:bCs/>
        </w:rPr>
        <w:t>обьяснение</w:t>
      </w:r>
      <w:proofErr w:type="spellEnd"/>
      <w:r>
        <w:rPr>
          <w:bCs/>
        </w:rPr>
        <w:t>.</w:t>
      </w:r>
    </w:p>
    <w:p w:rsidR="00974406" w:rsidRDefault="000859C8" w:rsidP="000859C8">
      <w:pPr>
        <w:pStyle w:val="ae"/>
        <w:ind w:firstLine="709"/>
        <w:rPr>
          <w:bCs/>
        </w:rPr>
      </w:pPr>
      <w:r w:rsidRPr="00974406">
        <w:rPr>
          <w:bCs/>
        </w:rPr>
        <w:t>ПРБ является мерой, отражающей риск для бизнеса, с которым компания сталкивается в данной отрасли и в условиях выбранной бизнес-модели.</w:t>
      </w:r>
      <w:r w:rsidRPr="000859C8">
        <w:rPr>
          <w:bCs/>
        </w:rPr>
        <w:t xml:space="preserve"> </w:t>
      </w:r>
      <w:proofErr w:type="spellStart"/>
      <w:r w:rsidRPr="00974406">
        <w:rPr>
          <w:bCs/>
        </w:rPr>
        <w:t>DiDI</w:t>
      </w:r>
      <w:proofErr w:type="spellEnd"/>
      <w:r w:rsidRPr="00974406">
        <w:rPr>
          <w:bCs/>
        </w:rPr>
        <w:t xml:space="preserve"> </w:t>
      </w:r>
      <w:proofErr w:type="gramStart"/>
      <w:r w:rsidRPr="00974406">
        <w:rPr>
          <w:bCs/>
        </w:rPr>
        <w:t>- это</w:t>
      </w:r>
      <w:proofErr w:type="gramEnd"/>
      <w:r w:rsidRPr="00974406">
        <w:rPr>
          <w:bCs/>
        </w:rPr>
        <w:t xml:space="preserve"> величина измерения защитных мер по обеспечению безопасности, используемых в отношении персонала, процессов и технологий для снижения рисков, выявленных на предприятии.</w:t>
      </w:r>
      <w:r w:rsidR="00A2684F">
        <w:rPr>
          <w:bCs/>
        </w:rPr>
        <w:t xml:space="preserve"> </w:t>
      </w:r>
      <w:r w:rsidR="00A2684F" w:rsidRPr="00A2684F">
        <w:rPr>
          <w:bCs/>
        </w:rPr>
        <w:t xml:space="preserve">Уровень безопасности </w:t>
      </w:r>
      <w:proofErr w:type="gramStart"/>
      <w:r w:rsidR="00A2684F" w:rsidRPr="00A2684F">
        <w:rPr>
          <w:bCs/>
        </w:rPr>
        <w:t>- это</w:t>
      </w:r>
      <w:proofErr w:type="gramEnd"/>
      <w:r w:rsidR="00A2684F" w:rsidRPr="00A2684F">
        <w:rPr>
          <w:bCs/>
        </w:rPr>
        <w:t xml:space="preserve"> величина измерения способностей организации к эффективному использованию инструментов, доступных для создания стабильного уровня безопасности по многим дисциплинам.</w:t>
      </w:r>
    </w:p>
    <w:p w:rsidR="00722D2E" w:rsidRDefault="00722D2E" w:rsidP="00722D2E">
      <w:pPr>
        <w:pStyle w:val="ae"/>
        <w:jc w:val="center"/>
        <w:rPr>
          <w:bCs/>
        </w:rPr>
      </w:pPr>
      <w:r>
        <w:rPr>
          <w:noProof/>
        </w:rPr>
        <w:lastRenderedPageBreak/>
        <w:drawing>
          <wp:inline distT="0" distB="0" distL="0" distR="0" wp14:anchorId="0ABEA814" wp14:editId="7D216B43">
            <wp:extent cx="5940425" cy="30930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406" w:rsidRDefault="00974406" w:rsidP="009744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График, отражающая разность показателей эшелонированный защиты, упорядоченных по областям анализа</w:t>
      </w:r>
    </w:p>
    <w:p w:rsidR="000859C8" w:rsidRDefault="000859C8" w:rsidP="009744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59C8" w:rsidRDefault="000859C8" w:rsidP="000859C8">
      <w:pPr>
        <w:pStyle w:val="ae"/>
        <w:ind w:firstLine="709"/>
        <w:rPr>
          <w:bCs/>
        </w:rPr>
      </w:pPr>
      <w:r w:rsidRPr="000859C8">
        <w:rPr>
          <w:bCs/>
        </w:rPr>
        <w:t xml:space="preserve">На первый взгляд, может показаться, что низкий показатель ПРБ и высокий показатель </w:t>
      </w:r>
      <w:proofErr w:type="spellStart"/>
      <w:r w:rsidRPr="000859C8">
        <w:rPr>
          <w:bCs/>
        </w:rPr>
        <w:t>DiDI</w:t>
      </w:r>
      <w:proofErr w:type="spellEnd"/>
      <w:r w:rsidRPr="000859C8">
        <w:rPr>
          <w:bCs/>
        </w:rPr>
        <w:t xml:space="preserve"> </w:t>
      </w:r>
      <w:proofErr w:type="gramStart"/>
      <w:r w:rsidRPr="000859C8">
        <w:rPr>
          <w:bCs/>
        </w:rPr>
        <w:t>- это</w:t>
      </w:r>
      <w:proofErr w:type="gramEnd"/>
      <w:r w:rsidRPr="000859C8">
        <w:rPr>
          <w:bCs/>
        </w:rPr>
        <w:t xml:space="preserve"> хороший результат, но это не всегда так. Масштаб данной самооценки не предусматривает все факторы, которые следует принять во внимание. При значительной диспропорции между показателями ПРБ и </w:t>
      </w:r>
      <w:proofErr w:type="spellStart"/>
      <w:r w:rsidRPr="000859C8">
        <w:rPr>
          <w:bCs/>
        </w:rPr>
        <w:t>DiDI</w:t>
      </w:r>
      <w:proofErr w:type="spellEnd"/>
      <w:r w:rsidRPr="000859C8">
        <w:rPr>
          <w:bCs/>
        </w:rPr>
        <w:t xml:space="preserve"> в конкретной области анализа рекомендуется изучить ее (</w:t>
      </w:r>
      <w:proofErr w:type="spellStart"/>
      <w:r w:rsidRPr="000859C8">
        <w:rPr>
          <w:bCs/>
        </w:rPr>
        <w:t>AoA</w:t>
      </w:r>
      <w:proofErr w:type="spellEnd"/>
      <w:r w:rsidRPr="000859C8">
        <w:rPr>
          <w:bCs/>
        </w:rPr>
        <w:t xml:space="preserve">) как можно глубже. При анализе результатов важно учитывать индивидуальные показатели, как для ПРБ, так и </w:t>
      </w:r>
      <w:proofErr w:type="spellStart"/>
      <w:r w:rsidRPr="000859C8">
        <w:rPr>
          <w:bCs/>
        </w:rPr>
        <w:t>DiDI</w:t>
      </w:r>
      <w:proofErr w:type="spellEnd"/>
      <w:r w:rsidRPr="000859C8">
        <w:rPr>
          <w:bCs/>
        </w:rPr>
        <w:t xml:space="preserve">, по отношению друг к другу. Стабильная среда, вероятно, будет представлена сравнительно одинаковыми показателями во всех областях. Разница между показателями </w:t>
      </w:r>
      <w:proofErr w:type="spellStart"/>
      <w:r w:rsidRPr="000859C8">
        <w:rPr>
          <w:bCs/>
        </w:rPr>
        <w:t>DiDI</w:t>
      </w:r>
      <w:proofErr w:type="spellEnd"/>
      <w:r w:rsidRPr="000859C8">
        <w:rPr>
          <w:bCs/>
        </w:rPr>
        <w:t xml:space="preserve"> </w:t>
      </w:r>
      <w:proofErr w:type="gramStart"/>
      <w:r w:rsidRPr="000859C8">
        <w:rPr>
          <w:bCs/>
        </w:rPr>
        <w:t>- это</w:t>
      </w:r>
      <w:proofErr w:type="gramEnd"/>
      <w:r w:rsidRPr="000859C8">
        <w:rPr>
          <w:bCs/>
        </w:rPr>
        <w:t xml:space="preserve"> явный признак того, что общая стратегия безопасности базируется на одной методике снижения риска. Если стратегия обеспечения безопасности не уравновешивает аспекты, связанные с персоналом, процессами и технологиями, то для среды существует вероятность повышенной уязвимости для злонамеренных атак.</w:t>
      </w:r>
    </w:p>
    <w:p w:rsidR="00A2684F" w:rsidRDefault="00A2684F" w:rsidP="000859C8">
      <w:pPr>
        <w:pStyle w:val="ae"/>
        <w:ind w:firstLine="709"/>
        <w:rPr>
          <w:bCs/>
        </w:rPr>
      </w:pPr>
      <w:r w:rsidRPr="00A2684F">
        <w:rPr>
          <w:bCs/>
        </w:rPr>
        <w:t xml:space="preserve">Уровень безопасности включает элементы управления (как физические, так и технические), техническую интуицию ИТ-ресурсов, политику, процесс и </w:t>
      </w:r>
      <w:r w:rsidRPr="00A2684F">
        <w:rPr>
          <w:bCs/>
        </w:rPr>
        <w:lastRenderedPageBreak/>
        <w:t>стабильные методики. Уровень безопасности можно измерить только способностью организации к эффективному использованию инструментов, доступных для создания стабильного уровня безопасности по многим дисциплинам. Для определения областей, на которые должны быть нацелены программы безопасности организации, необходимо установить и применить базис уровня безопасности. Не все организации могут достичь оптимизированного уровня, однако все они должны оценить, на каком уровне они находятся и на каком должны находиться, учитывая существующий риск для бизнеса. Например, компании, осуществляющей деятельность в среде с низким риском, усовершенствования, находящиеся выше верхнего предела уровня "Базис" или ниже нижнего предела уровня "Стандарт", могут никогда не потребоваться. Компании же, осуществляющей деятельность в среде с высоким риском, возможно, потребуется выйти на уровень "Оптимизация". Показатели профиля риска для бизнеса помогают оценить уровень риска.</w:t>
      </w:r>
    </w:p>
    <w:p w:rsidR="00A2684F" w:rsidRDefault="00A2684F" w:rsidP="000859C8">
      <w:pPr>
        <w:pStyle w:val="ae"/>
        <w:ind w:firstLine="709"/>
        <w:rPr>
          <w:bCs/>
        </w:rPr>
      </w:pPr>
    </w:p>
    <w:p w:rsidR="000859C8" w:rsidRDefault="00A2684F" w:rsidP="000859C8">
      <w:pPr>
        <w:rPr>
          <w:rFonts w:ascii="Times New Roman" w:hAnsi="Times New Roman"/>
          <w:bCs/>
          <w:kern w:val="2"/>
          <w:sz w:val="28"/>
          <w14:ligatures w14:val="standardContextual"/>
        </w:rPr>
      </w:pPr>
      <w:r>
        <w:rPr>
          <w:noProof/>
        </w:rPr>
        <w:drawing>
          <wp:inline distT="0" distB="0" distL="0" distR="0" wp14:anchorId="1E9923C1" wp14:editId="4D5DB1C9">
            <wp:extent cx="5940425" cy="84963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84F" w:rsidRDefault="00A2684F" w:rsidP="00A268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>
        <w:rPr>
          <w:rFonts w:ascii="Times New Roman" w:hAnsi="Times New Roman" w:cs="Times New Roman"/>
          <w:sz w:val="28"/>
          <w:szCs w:val="28"/>
        </w:rPr>
        <w:t>Уровни безопасности</w:t>
      </w:r>
    </w:p>
    <w:p w:rsidR="00A2684F" w:rsidRPr="000859C8" w:rsidRDefault="00A2684F" w:rsidP="000859C8">
      <w:pPr>
        <w:rPr>
          <w:rFonts w:ascii="Times New Roman" w:hAnsi="Times New Roman"/>
          <w:bCs/>
          <w:kern w:val="2"/>
          <w:sz w:val="28"/>
          <w14:ligatures w14:val="standardContextual"/>
        </w:rPr>
      </w:pPr>
    </w:p>
    <w:p w:rsidR="000859C8" w:rsidRPr="006C1FF3" w:rsidRDefault="000859C8" w:rsidP="000859C8">
      <w:pPr>
        <w:pStyle w:val="ae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Второй это</w:t>
      </w:r>
      <w:r>
        <w:rPr>
          <w:rFonts w:cs="Times New Roman"/>
          <w:szCs w:val="28"/>
        </w:rPr>
        <w:t xml:space="preserve"> полный отчет</w:t>
      </w:r>
      <w:r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Он содержит</w:t>
      </w:r>
      <w:r>
        <w:rPr>
          <w:rFonts w:cs="Times New Roman"/>
          <w:szCs w:val="28"/>
        </w:rPr>
        <w:t xml:space="preserve"> результаты аудита нашей системы</w:t>
      </w:r>
      <w:r w:rsidR="006C1FF3" w:rsidRPr="006C1FF3">
        <w:rPr>
          <w:rFonts w:cs="Times New Roman"/>
          <w:szCs w:val="28"/>
        </w:rPr>
        <w:t xml:space="preserve"> (</w:t>
      </w:r>
      <w:r w:rsidR="006C1FF3">
        <w:rPr>
          <w:rFonts w:cs="Times New Roman"/>
          <w:szCs w:val="28"/>
        </w:rPr>
        <w:t xml:space="preserve">рисунки </w:t>
      </w:r>
      <w:r w:rsidR="00A2684F">
        <w:rPr>
          <w:rFonts w:cs="Times New Roman"/>
          <w:szCs w:val="28"/>
        </w:rPr>
        <w:t>3</w:t>
      </w:r>
      <w:r w:rsidR="006C1FF3">
        <w:rPr>
          <w:rFonts w:cs="Times New Roman"/>
          <w:szCs w:val="28"/>
        </w:rPr>
        <w:t>-</w:t>
      </w:r>
      <w:r w:rsidR="00A2684F">
        <w:rPr>
          <w:rFonts w:cs="Times New Roman"/>
          <w:szCs w:val="28"/>
        </w:rPr>
        <w:t>5</w:t>
      </w:r>
      <w:r w:rsidR="006C1FF3">
        <w:rPr>
          <w:rFonts w:cs="Times New Roman"/>
          <w:szCs w:val="28"/>
        </w:rPr>
        <w:t>)</w:t>
      </w:r>
      <w:r w:rsidRPr="009312CE">
        <w:rPr>
          <w:rFonts w:cs="Times New Roman"/>
          <w:szCs w:val="28"/>
        </w:rPr>
        <w:t>, где зел</w:t>
      </w:r>
      <w:r>
        <w:rPr>
          <w:rFonts w:cs="Times New Roman"/>
          <w:szCs w:val="28"/>
        </w:rPr>
        <w:t>еный знак означает, что позиция</w:t>
      </w:r>
      <w:r w:rsidRPr="009312CE">
        <w:rPr>
          <w:rFonts w:cs="Times New Roman"/>
          <w:szCs w:val="28"/>
        </w:rPr>
        <w:t xml:space="preserve"> соответствует передовым м</w:t>
      </w:r>
      <w:r>
        <w:rPr>
          <w:rFonts w:cs="Times New Roman"/>
          <w:szCs w:val="28"/>
        </w:rPr>
        <w:t>етодикам, желтый знак – требует</w:t>
      </w:r>
      <w:r w:rsidRPr="009312CE">
        <w:rPr>
          <w:rFonts w:cs="Times New Roman"/>
          <w:szCs w:val="28"/>
        </w:rPr>
        <w:t xml:space="preserve"> усовершенствования, а красный знак – неудовлетворительно.</w:t>
      </w:r>
      <w:r w:rsidR="006C1FF3" w:rsidRPr="006C1FF3">
        <w:rPr>
          <w:rFonts w:cs="Times New Roman"/>
          <w:szCs w:val="28"/>
        </w:rPr>
        <w:t xml:space="preserve"> </w:t>
      </w:r>
    </w:p>
    <w:p w:rsidR="006C1FF3" w:rsidRDefault="006C1FF3" w:rsidP="000859C8">
      <w:pPr>
        <w:pStyle w:val="ae"/>
        <w:ind w:firstLine="709"/>
        <w:rPr>
          <w:bCs/>
        </w:rPr>
      </w:pPr>
    </w:p>
    <w:p w:rsidR="00974406" w:rsidRDefault="006C1FF3" w:rsidP="00722D2E">
      <w:pPr>
        <w:pStyle w:val="ae"/>
        <w:jc w:val="center"/>
        <w:rPr>
          <w:bCs/>
        </w:rPr>
      </w:pPr>
      <w:r>
        <w:rPr>
          <w:noProof/>
        </w:rPr>
        <w:drawing>
          <wp:inline distT="0" distB="0" distL="0" distR="0" wp14:anchorId="2D077522" wp14:editId="58D42F39">
            <wp:extent cx="5940425" cy="7048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FF3" w:rsidRDefault="006C1FF3" w:rsidP="006C1F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2684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Ситуационный анализ</w:t>
      </w:r>
    </w:p>
    <w:p w:rsidR="006C1FF3" w:rsidRDefault="006C1FF3" w:rsidP="00722D2E">
      <w:pPr>
        <w:pStyle w:val="ae"/>
        <w:jc w:val="center"/>
        <w:rPr>
          <w:bCs/>
        </w:rPr>
      </w:pPr>
    </w:p>
    <w:p w:rsidR="006C1FF3" w:rsidRDefault="006C1FF3" w:rsidP="00A2684F">
      <w:pPr>
        <w:pStyle w:val="ae"/>
        <w:jc w:val="center"/>
        <w:rPr>
          <w:bCs/>
        </w:rPr>
      </w:pPr>
      <w:r>
        <w:rPr>
          <w:noProof/>
        </w:rPr>
        <w:lastRenderedPageBreak/>
        <w:drawing>
          <wp:inline distT="0" distB="0" distL="0" distR="0" wp14:anchorId="26EBA205" wp14:editId="45C3BD0D">
            <wp:extent cx="5940425" cy="25939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FF3" w:rsidRDefault="006C1FF3" w:rsidP="00722D2E">
      <w:pPr>
        <w:pStyle w:val="ae"/>
        <w:jc w:val="center"/>
        <w:rPr>
          <w:bCs/>
        </w:rPr>
      </w:pPr>
      <w:r>
        <w:rPr>
          <w:noProof/>
        </w:rPr>
        <w:drawing>
          <wp:inline distT="0" distB="0" distL="0" distR="0" wp14:anchorId="3EB9F569" wp14:editId="31EDBCF9">
            <wp:extent cx="5940425" cy="20199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FF3" w:rsidRPr="009312CE" w:rsidRDefault="006C1FF3" w:rsidP="006C1F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Результаты аудита системы</w:t>
      </w:r>
    </w:p>
    <w:p w:rsidR="006C1FF3" w:rsidRDefault="006C1FF3" w:rsidP="00722D2E">
      <w:pPr>
        <w:pStyle w:val="ae"/>
        <w:jc w:val="center"/>
        <w:rPr>
          <w:bCs/>
        </w:rPr>
      </w:pPr>
    </w:p>
    <w:p w:rsidR="00B07B89" w:rsidRDefault="00B07B89" w:rsidP="00B07B89">
      <w:pPr>
        <w:pStyle w:val="ae"/>
        <w:ind w:firstLine="708"/>
        <w:rPr>
          <w:rFonts w:cs="Times New Roman"/>
          <w:szCs w:val="28"/>
        </w:rPr>
      </w:pPr>
      <w:r w:rsidRPr="00B07B89">
        <w:rPr>
          <w:rFonts w:cs="Times New Roman"/>
          <w:szCs w:val="28"/>
        </w:rPr>
        <w:t>Также анализ содержит и</w:t>
      </w:r>
      <w:r w:rsidRPr="00B07B89">
        <w:rPr>
          <w:rFonts w:cs="Times New Roman"/>
          <w:szCs w:val="28"/>
        </w:rPr>
        <w:t>нициативы по обеспечению безопасности</w:t>
      </w:r>
      <w:r>
        <w:rPr>
          <w:rFonts w:cs="Times New Roman"/>
          <w:szCs w:val="28"/>
        </w:rPr>
        <w:t xml:space="preserve">. </w:t>
      </w:r>
      <w:r w:rsidRPr="00B07B89">
        <w:rPr>
          <w:rFonts w:cs="Times New Roman"/>
          <w:szCs w:val="28"/>
        </w:rPr>
        <w:t>В этом разделе отчета содержатся подробные результаты для каждой категории, а также описываются передовые методики, даются рекомендации и ссылки на дополнительную информацию.</w:t>
      </w:r>
    </w:p>
    <w:p w:rsidR="00B07B89" w:rsidRDefault="00B07B89" w:rsidP="00B07B89">
      <w:pPr>
        <w:pStyle w:val="ae"/>
        <w:ind w:firstLine="708"/>
        <w:rPr>
          <w:rFonts w:cs="Times New Roman"/>
          <w:szCs w:val="28"/>
        </w:rPr>
      </w:pPr>
    </w:p>
    <w:p w:rsidR="00B07B89" w:rsidRDefault="00B07B89" w:rsidP="00B07B89">
      <w:pPr>
        <w:pStyle w:val="ae"/>
        <w:ind w:left="-993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18F395E9" wp14:editId="3115FB72">
            <wp:extent cx="6826651" cy="11201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3539" cy="112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B89" w:rsidRDefault="00B07B89" w:rsidP="00B07B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07B89">
        <w:rPr>
          <w:rFonts w:ascii="Times New Roman" w:hAnsi="Times New Roman" w:cs="Times New Roman"/>
          <w:sz w:val="28"/>
          <w:szCs w:val="28"/>
        </w:rPr>
        <w:t>нициативы по обеспечению безопасности</w:t>
      </w:r>
    </w:p>
    <w:p w:rsidR="007816D1" w:rsidRDefault="007816D1" w:rsidP="00B07B89">
      <w:pPr>
        <w:spacing w:after="0" w:line="360" w:lineRule="auto"/>
        <w:jc w:val="center"/>
        <w:rPr>
          <w:rFonts w:cs="Times New Roman"/>
          <w:szCs w:val="28"/>
        </w:rPr>
      </w:pPr>
    </w:p>
    <w:p w:rsidR="00B07B89" w:rsidRDefault="00B07B89" w:rsidP="007D786A">
      <w:pPr>
        <w:pStyle w:val="ae"/>
        <w:jc w:val="center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68552610" wp14:editId="46D3EFCA">
            <wp:extent cx="5940425" cy="25577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B89" w:rsidRDefault="00B07B89" w:rsidP="007D786A">
      <w:pPr>
        <w:pStyle w:val="ae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01D270F" wp14:editId="67EC7FD4">
            <wp:extent cx="5940425" cy="24968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B89" w:rsidRPr="009312CE" w:rsidRDefault="00B07B89" w:rsidP="00B07B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B07B89">
        <w:rPr>
          <w:rFonts w:ascii="Times New Roman" w:hAnsi="Times New Roman" w:cs="Times New Roman"/>
          <w:sz w:val="28"/>
          <w:szCs w:val="28"/>
        </w:rPr>
        <w:t>Подробная оценка</w:t>
      </w:r>
    </w:p>
    <w:p w:rsidR="00B07B89" w:rsidRPr="002874FB" w:rsidRDefault="002874FB" w:rsidP="002874FB">
      <w:pPr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cs="Times New Roman"/>
          <w:szCs w:val="28"/>
        </w:rPr>
        <w:br w:type="page"/>
      </w:r>
    </w:p>
    <w:p w:rsidR="007D786A" w:rsidRDefault="00766C76" w:rsidP="00766C76">
      <w:pPr>
        <w:pStyle w:val="ae"/>
        <w:jc w:val="center"/>
        <w:outlineLvl w:val="1"/>
        <w:rPr>
          <w:bCs/>
          <w:sz w:val="32"/>
        </w:rPr>
      </w:pPr>
      <w:bookmarkStart w:id="6" w:name="_Toc156156576"/>
      <w:r w:rsidRPr="00766C76">
        <w:rPr>
          <w:bCs/>
          <w:sz w:val="32"/>
        </w:rPr>
        <w:lastRenderedPageBreak/>
        <w:t>План улучшений</w:t>
      </w:r>
      <w:bookmarkEnd w:id="6"/>
    </w:p>
    <w:p w:rsidR="00766C76" w:rsidRDefault="00766C76" w:rsidP="00766C76">
      <w:pPr>
        <w:pStyle w:val="ae"/>
        <w:jc w:val="center"/>
        <w:outlineLvl w:val="1"/>
        <w:rPr>
          <w:bCs/>
          <w:sz w:val="32"/>
        </w:rPr>
      </w:pPr>
    </w:p>
    <w:p w:rsidR="00766C76" w:rsidRDefault="001931A0" w:rsidP="00766C76">
      <w:pPr>
        <w:pStyle w:val="ae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Обратим внимание на финальный раздел отчета – список приоритетных действий.</w:t>
      </w:r>
      <w:r w:rsidR="00706CF0">
        <w:rPr>
          <w:rFonts w:cs="Times New Roman"/>
          <w:szCs w:val="28"/>
        </w:rPr>
        <w:t xml:space="preserve"> Он является в достаточной степени полной инструкцией для улучшения безопасности организации</w:t>
      </w:r>
      <w:r>
        <w:rPr>
          <w:rFonts w:cs="Times New Roman"/>
          <w:szCs w:val="28"/>
        </w:rPr>
        <w:t>.</w:t>
      </w:r>
      <w:r w:rsidR="00706CF0">
        <w:rPr>
          <w:rFonts w:cs="Times New Roman"/>
          <w:szCs w:val="28"/>
        </w:rPr>
        <w:t xml:space="preserve"> Для последующего улучшения или в случае изменения организации можно создать следующий отчет с изменённым набором рекомендации и другими приоритетами.</w:t>
      </w:r>
    </w:p>
    <w:p w:rsidR="00DB3931" w:rsidRPr="00DB3931" w:rsidRDefault="00DB3931" w:rsidP="00766C76">
      <w:pPr>
        <w:pStyle w:val="ae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случае организации ООО </w:t>
      </w:r>
      <w:r w:rsidRPr="00DB3931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Цифровая независимость</w:t>
      </w:r>
      <w:r w:rsidRPr="00DB3931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 следует дополнительно обратить внимание на категорию персонал, ее </w:t>
      </w:r>
      <w:r w:rsidRPr="00DB3931">
        <w:rPr>
          <w:rFonts w:cs="Times New Roman"/>
          <w:szCs w:val="28"/>
        </w:rPr>
        <w:t xml:space="preserve">рейтинг </w:t>
      </w:r>
      <w:proofErr w:type="spellStart"/>
      <w:r w:rsidRPr="00DB3931">
        <w:rPr>
          <w:rFonts w:cs="Times New Roman"/>
          <w:szCs w:val="28"/>
        </w:rPr>
        <w:t>DiDI</w:t>
      </w:r>
      <w:proofErr w:type="spellEnd"/>
      <w:r>
        <w:rPr>
          <w:rFonts w:cs="Times New Roman"/>
          <w:szCs w:val="28"/>
        </w:rPr>
        <w:t xml:space="preserve"> ниже, чем</w:t>
      </w:r>
      <w:r w:rsidRPr="00DB3931">
        <w:rPr>
          <w:rFonts w:cs="Times New Roman"/>
          <w:szCs w:val="28"/>
        </w:rPr>
        <w:t xml:space="preserve"> рейтинг ПРБ</w:t>
      </w:r>
      <w:r>
        <w:rPr>
          <w:rFonts w:cs="Times New Roman"/>
          <w:szCs w:val="28"/>
        </w:rPr>
        <w:t>. Это говорит о недостаточных мерах защиты.</w:t>
      </w:r>
      <w:bookmarkStart w:id="7" w:name="_GoBack"/>
      <w:bookmarkEnd w:id="7"/>
    </w:p>
    <w:p w:rsidR="001931A0" w:rsidRDefault="001931A0" w:rsidP="00766C76">
      <w:pPr>
        <w:pStyle w:val="ae"/>
        <w:ind w:firstLine="708"/>
        <w:rPr>
          <w:rFonts w:cs="Times New Roman"/>
          <w:szCs w:val="28"/>
        </w:rPr>
      </w:pPr>
    </w:p>
    <w:p w:rsidR="001931A0" w:rsidRDefault="001931A0" w:rsidP="001931A0">
      <w:pPr>
        <w:pStyle w:val="ae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D87BFAC" wp14:editId="43C2AF81">
            <wp:extent cx="5940425" cy="17748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8F0" w:rsidRDefault="00E178F0" w:rsidP="001931A0">
      <w:pPr>
        <w:pStyle w:val="ae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79A913F7" wp14:editId="429C0FB3">
            <wp:extent cx="5940425" cy="27514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1A0" w:rsidRPr="009312CE" w:rsidRDefault="001931A0" w:rsidP="001931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Список приоритетных действий</w:t>
      </w:r>
    </w:p>
    <w:p w:rsidR="00E178F0" w:rsidRPr="00766C76" w:rsidRDefault="00E178F0" w:rsidP="001931A0">
      <w:pPr>
        <w:pStyle w:val="ae"/>
        <w:rPr>
          <w:rFonts w:cs="Times New Roman"/>
          <w:szCs w:val="28"/>
        </w:rPr>
      </w:pPr>
    </w:p>
    <w:sectPr w:rsidR="00E178F0" w:rsidRPr="00766C76" w:rsidSect="00DB1A33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7EAE" w:rsidRDefault="008E7EAE" w:rsidP="00DB1A33">
      <w:pPr>
        <w:spacing w:after="0" w:line="240" w:lineRule="auto"/>
      </w:pPr>
      <w:r>
        <w:separator/>
      </w:r>
    </w:p>
  </w:endnote>
  <w:endnote w:type="continuationSeparator" w:id="0">
    <w:p w:rsidR="008E7EAE" w:rsidRDefault="008E7EAE" w:rsidP="00DB1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89223268"/>
      <w:docPartObj>
        <w:docPartGallery w:val="Page Numbers (Bottom of Page)"/>
        <w:docPartUnique/>
      </w:docPartObj>
    </w:sdtPr>
    <w:sdtEndPr/>
    <w:sdtContent>
      <w:p w:rsidR="003E442D" w:rsidRDefault="003E442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E442D" w:rsidRDefault="003E442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7EAE" w:rsidRDefault="008E7EAE" w:rsidP="00DB1A33">
      <w:pPr>
        <w:spacing w:after="0" w:line="240" w:lineRule="auto"/>
      </w:pPr>
      <w:r>
        <w:separator/>
      </w:r>
    </w:p>
  </w:footnote>
  <w:footnote w:type="continuationSeparator" w:id="0">
    <w:p w:rsidR="008E7EAE" w:rsidRDefault="008E7EAE" w:rsidP="00DB1A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A0EB3"/>
    <w:multiLevelType w:val="hybridMultilevel"/>
    <w:tmpl w:val="C5BEBD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EB4522"/>
    <w:multiLevelType w:val="hybridMultilevel"/>
    <w:tmpl w:val="ED2EB3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4576B"/>
    <w:multiLevelType w:val="hybridMultilevel"/>
    <w:tmpl w:val="EE026C8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FE97EBF"/>
    <w:multiLevelType w:val="hybridMultilevel"/>
    <w:tmpl w:val="8C680A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13978FD"/>
    <w:multiLevelType w:val="hybridMultilevel"/>
    <w:tmpl w:val="C5BEBD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301D20"/>
    <w:multiLevelType w:val="hybridMultilevel"/>
    <w:tmpl w:val="4C76C8B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8581DDD"/>
    <w:multiLevelType w:val="hybridMultilevel"/>
    <w:tmpl w:val="C8B8B7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EF1DD1"/>
    <w:multiLevelType w:val="hybridMultilevel"/>
    <w:tmpl w:val="03A654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B216EAB"/>
    <w:multiLevelType w:val="hybridMultilevel"/>
    <w:tmpl w:val="CA9E91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D13721"/>
    <w:multiLevelType w:val="hybridMultilevel"/>
    <w:tmpl w:val="381E63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2F8410F"/>
    <w:multiLevelType w:val="hybridMultilevel"/>
    <w:tmpl w:val="2BDC25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D3B5997"/>
    <w:multiLevelType w:val="hybridMultilevel"/>
    <w:tmpl w:val="F1FC1494"/>
    <w:lvl w:ilvl="0" w:tplc="32CAD4E6">
      <w:start w:val="1"/>
      <w:numFmt w:val="decimal"/>
      <w:lvlText w:val="%1."/>
      <w:lvlJc w:val="left"/>
      <w:pPr>
        <w:ind w:left="1128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04C1F64"/>
    <w:multiLevelType w:val="hybridMultilevel"/>
    <w:tmpl w:val="E65C10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48A4DA1"/>
    <w:multiLevelType w:val="hybridMultilevel"/>
    <w:tmpl w:val="CB52C1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C780FE6"/>
    <w:multiLevelType w:val="hybridMultilevel"/>
    <w:tmpl w:val="2F52B6A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F5A2B3A"/>
    <w:multiLevelType w:val="multilevel"/>
    <w:tmpl w:val="3196B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020983"/>
    <w:multiLevelType w:val="hybridMultilevel"/>
    <w:tmpl w:val="C5BEBD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9544FCF"/>
    <w:multiLevelType w:val="hybridMultilevel"/>
    <w:tmpl w:val="1B3C14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CED7651"/>
    <w:multiLevelType w:val="hybridMultilevel"/>
    <w:tmpl w:val="C5BEBD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CEF2550"/>
    <w:multiLevelType w:val="hybridMultilevel"/>
    <w:tmpl w:val="0638CD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52FA187A"/>
    <w:multiLevelType w:val="hybridMultilevel"/>
    <w:tmpl w:val="6BF659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257B2C"/>
    <w:multiLevelType w:val="hybridMultilevel"/>
    <w:tmpl w:val="11FE81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6B47873"/>
    <w:multiLevelType w:val="hybridMultilevel"/>
    <w:tmpl w:val="3A1218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CD93B3F"/>
    <w:multiLevelType w:val="multilevel"/>
    <w:tmpl w:val="50F6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1891D4A"/>
    <w:multiLevelType w:val="hybridMultilevel"/>
    <w:tmpl w:val="9CA85A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DB630C0"/>
    <w:multiLevelType w:val="hybridMultilevel"/>
    <w:tmpl w:val="40B6F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611383"/>
    <w:multiLevelType w:val="hybridMultilevel"/>
    <w:tmpl w:val="C5BEBD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840108E"/>
    <w:multiLevelType w:val="hybridMultilevel"/>
    <w:tmpl w:val="BA2474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9516CA2"/>
    <w:multiLevelType w:val="hybridMultilevel"/>
    <w:tmpl w:val="9B84A8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3"/>
  </w:num>
  <w:num w:numId="2">
    <w:abstractNumId w:val="1"/>
  </w:num>
  <w:num w:numId="3">
    <w:abstractNumId w:val="9"/>
  </w:num>
  <w:num w:numId="4">
    <w:abstractNumId w:val="7"/>
  </w:num>
  <w:num w:numId="5">
    <w:abstractNumId w:val="15"/>
  </w:num>
  <w:num w:numId="6">
    <w:abstractNumId w:val="6"/>
  </w:num>
  <w:num w:numId="7">
    <w:abstractNumId w:val="2"/>
  </w:num>
  <w:num w:numId="8">
    <w:abstractNumId w:val="17"/>
  </w:num>
  <w:num w:numId="9">
    <w:abstractNumId w:val="10"/>
  </w:num>
  <w:num w:numId="10">
    <w:abstractNumId w:val="12"/>
  </w:num>
  <w:num w:numId="11">
    <w:abstractNumId w:val="14"/>
  </w:num>
  <w:num w:numId="12">
    <w:abstractNumId w:val="25"/>
  </w:num>
  <w:num w:numId="13">
    <w:abstractNumId w:val="21"/>
  </w:num>
  <w:num w:numId="14">
    <w:abstractNumId w:val="27"/>
  </w:num>
  <w:num w:numId="15">
    <w:abstractNumId w:val="3"/>
  </w:num>
  <w:num w:numId="16">
    <w:abstractNumId w:val="22"/>
  </w:num>
  <w:num w:numId="17">
    <w:abstractNumId w:val="24"/>
  </w:num>
  <w:num w:numId="18">
    <w:abstractNumId w:val="28"/>
  </w:num>
  <w:num w:numId="19">
    <w:abstractNumId w:val="26"/>
  </w:num>
  <w:num w:numId="20">
    <w:abstractNumId w:val="13"/>
  </w:num>
  <w:num w:numId="21">
    <w:abstractNumId w:val="16"/>
  </w:num>
  <w:num w:numId="22">
    <w:abstractNumId w:val="0"/>
  </w:num>
  <w:num w:numId="23">
    <w:abstractNumId w:val="4"/>
  </w:num>
  <w:num w:numId="24">
    <w:abstractNumId w:val="18"/>
  </w:num>
  <w:num w:numId="25">
    <w:abstractNumId w:val="5"/>
  </w:num>
  <w:num w:numId="26">
    <w:abstractNumId w:val="19"/>
  </w:num>
  <w:num w:numId="27">
    <w:abstractNumId w:val="20"/>
  </w:num>
  <w:num w:numId="28">
    <w:abstractNumId w:val="8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31F"/>
    <w:rsid w:val="00002907"/>
    <w:rsid w:val="000075C3"/>
    <w:rsid w:val="00026DA7"/>
    <w:rsid w:val="00031324"/>
    <w:rsid w:val="00041305"/>
    <w:rsid w:val="00043AA8"/>
    <w:rsid w:val="000446B3"/>
    <w:rsid w:val="00063778"/>
    <w:rsid w:val="00066E30"/>
    <w:rsid w:val="000859C8"/>
    <w:rsid w:val="0009447F"/>
    <w:rsid w:val="000A5D2B"/>
    <w:rsid w:val="000B0621"/>
    <w:rsid w:val="000B4112"/>
    <w:rsid w:val="000B72E9"/>
    <w:rsid w:val="000E161F"/>
    <w:rsid w:val="000E2422"/>
    <w:rsid w:val="000E524E"/>
    <w:rsid w:val="000F17E0"/>
    <w:rsid w:val="000F368B"/>
    <w:rsid w:val="0010051E"/>
    <w:rsid w:val="00113ED6"/>
    <w:rsid w:val="001142AD"/>
    <w:rsid w:val="001160B6"/>
    <w:rsid w:val="00132DDF"/>
    <w:rsid w:val="00132E67"/>
    <w:rsid w:val="00136BEA"/>
    <w:rsid w:val="0014481B"/>
    <w:rsid w:val="00151A70"/>
    <w:rsid w:val="00164504"/>
    <w:rsid w:val="0017162E"/>
    <w:rsid w:val="00181289"/>
    <w:rsid w:val="00181D15"/>
    <w:rsid w:val="00182F8C"/>
    <w:rsid w:val="0018391E"/>
    <w:rsid w:val="001848CF"/>
    <w:rsid w:val="001931A0"/>
    <w:rsid w:val="001B5783"/>
    <w:rsid w:val="001C665F"/>
    <w:rsid w:val="001F3FD5"/>
    <w:rsid w:val="00206308"/>
    <w:rsid w:val="002155FF"/>
    <w:rsid w:val="00253A2F"/>
    <w:rsid w:val="0026474B"/>
    <w:rsid w:val="00265F89"/>
    <w:rsid w:val="0027528E"/>
    <w:rsid w:val="00283853"/>
    <w:rsid w:val="002874FB"/>
    <w:rsid w:val="002904DB"/>
    <w:rsid w:val="00296F21"/>
    <w:rsid w:val="002A1AFC"/>
    <w:rsid w:val="002B0294"/>
    <w:rsid w:val="002E3CBC"/>
    <w:rsid w:val="002E4096"/>
    <w:rsid w:val="002E6A9A"/>
    <w:rsid w:val="002F4750"/>
    <w:rsid w:val="00300593"/>
    <w:rsid w:val="00300FD9"/>
    <w:rsid w:val="003147C7"/>
    <w:rsid w:val="00315DCE"/>
    <w:rsid w:val="00327870"/>
    <w:rsid w:val="003318E5"/>
    <w:rsid w:val="00332893"/>
    <w:rsid w:val="0033346E"/>
    <w:rsid w:val="00342AF1"/>
    <w:rsid w:val="003555D0"/>
    <w:rsid w:val="00360349"/>
    <w:rsid w:val="00360924"/>
    <w:rsid w:val="00364590"/>
    <w:rsid w:val="00374B5A"/>
    <w:rsid w:val="00387D2A"/>
    <w:rsid w:val="003C4062"/>
    <w:rsid w:val="003D3DBF"/>
    <w:rsid w:val="003D6CB8"/>
    <w:rsid w:val="003E052B"/>
    <w:rsid w:val="003E0AE1"/>
    <w:rsid w:val="003E442D"/>
    <w:rsid w:val="003E773B"/>
    <w:rsid w:val="003F1899"/>
    <w:rsid w:val="003F1A06"/>
    <w:rsid w:val="003F4015"/>
    <w:rsid w:val="003F437D"/>
    <w:rsid w:val="003F5623"/>
    <w:rsid w:val="0040184F"/>
    <w:rsid w:val="004230F7"/>
    <w:rsid w:val="0045239F"/>
    <w:rsid w:val="00472730"/>
    <w:rsid w:val="004901C9"/>
    <w:rsid w:val="00493605"/>
    <w:rsid w:val="00497990"/>
    <w:rsid w:val="004B2027"/>
    <w:rsid w:val="004B6DB6"/>
    <w:rsid w:val="004B77BC"/>
    <w:rsid w:val="004C1452"/>
    <w:rsid w:val="004C365D"/>
    <w:rsid w:val="004C48DB"/>
    <w:rsid w:val="004C7E67"/>
    <w:rsid w:val="004D70C3"/>
    <w:rsid w:val="005100CA"/>
    <w:rsid w:val="005242AF"/>
    <w:rsid w:val="00536D2B"/>
    <w:rsid w:val="0054002E"/>
    <w:rsid w:val="0054078F"/>
    <w:rsid w:val="00540DD6"/>
    <w:rsid w:val="005571DE"/>
    <w:rsid w:val="00567A4B"/>
    <w:rsid w:val="00576EAD"/>
    <w:rsid w:val="005771F0"/>
    <w:rsid w:val="005A40B4"/>
    <w:rsid w:val="005B1F04"/>
    <w:rsid w:val="005C04DE"/>
    <w:rsid w:val="005C425B"/>
    <w:rsid w:val="005C4BC4"/>
    <w:rsid w:val="005E78C8"/>
    <w:rsid w:val="00605180"/>
    <w:rsid w:val="00613D98"/>
    <w:rsid w:val="00623881"/>
    <w:rsid w:val="00627335"/>
    <w:rsid w:val="00627D79"/>
    <w:rsid w:val="0064131F"/>
    <w:rsid w:val="00650E9B"/>
    <w:rsid w:val="00654DB6"/>
    <w:rsid w:val="00681707"/>
    <w:rsid w:val="00682872"/>
    <w:rsid w:val="00691101"/>
    <w:rsid w:val="00695C14"/>
    <w:rsid w:val="006968B5"/>
    <w:rsid w:val="006B12A5"/>
    <w:rsid w:val="006B32A5"/>
    <w:rsid w:val="006B58F1"/>
    <w:rsid w:val="006C1FF3"/>
    <w:rsid w:val="006C423D"/>
    <w:rsid w:val="006D4622"/>
    <w:rsid w:val="006D5969"/>
    <w:rsid w:val="006E2B23"/>
    <w:rsid w:val="006E6E10"/>
    <w:rsid w:val="006F01F1"/>
    <w:rsid w:val="00702D2C"/>
    <w:rsid w:val="00706CF0"/>
    <w:rsid w:val="0070744E"/>
    <w:rsid w:val="00707FA7"/>
    <w:rsid w:val="007132EC"/>
    <w:rsid w:val="0071581B"/>
    <w:rsid w:val="007165DF"/>
    <w:rsid w:val="0072137C"/>
    <w:rsid w:val="00722D2E"/>
    <w:rsid w:val="00727D97"/>
    <w:rsid w:val="00732DD6"/>
    <w:rsid w:val="0073587B"/>
    <w:rsid w:val="00746DBF"/>
    <w:rsid w:val="00752D69"/>
    <w:rsid w:val="0076468D"/>
    <w:rsid w:val="00766C76"/>
    <w:rsid w:val="007816D1"/>
    <w:rsid w:val="00785212"/>
    <w:rsid w:val="00791047"/>
    <w:rsid w:val="007A39B5"/>
    <w:rsid w:val="007B2139"/>
    <w:rsid w:val="007D5EEE"/>
    <w:rsid w:val="007D786A"/>
    <w:rsid w:val="007E13FD"/>
    <w:rsid w:val="007E5C95"/>
    <w:rsid w:val="007E6A59"/>
    <w:rsid w:val="007F7A78"/>
    <w:rsid w:val="00804A9F"/>
    <w:rsid w:val="008070D2"/>
    <w:rsid w:val="00810566"/>
    <w:rsid w:val="0081264E"/>
    <w:rsid w:val="008243BD"/>
    <w:rsid w:val="0083453C"/>
    <w:rsid w:val="0083574C"/>
    <w:rsid w:val="00835AF4"/>
    <w:rsid w:val="00840DE3"/>
    <w:rsid w:val="0086027D"/>
    <w:rsid w:val="00860A24"/>
    <w:rsid w:val="0088445D"/>
    <w:rsid w:val="00892B4D"/>
    <w:rsid w:val="008964DF"/>
    <w:rsid w:val="008A1BBA"/>
    <w:rsid w:val="008A238A"/>
    <w:rsid w:val="008A3F8C"/>
    <w:rsid w:val="008B5661"/>
    <w:rsid w:val="008B66FA"/>
    <w:rsid w:val="008D03F8"/>
    <w:rsid w:val="008D593F"/>
    <w:rsid w:val="008D75BF"/>
    <w:rsid w:val="008E6317"/>
    <w:rsid w:val="008E7EAE"/>
    <w:rsid w:val="008F0D92"/>
    <w:rsid w:val="00900BB2"/>
    <w:rsid w:val="00903513"/>
    <w:rsid w:val="0090364F"/>
    <w:rsid w:val="00905B8E"/>
    <w:rsid w:val="0091036A"/>
    <w:rsid w:val="00927FF1"/>
    <w:rsid w:val="0093310C"/>
    <w:rsid w:val="00940901"/>
    <w:rsid w:val="00944979"/>
    <w:rsid w:val="009510E7"/>
    <w:rsid w:val="00956986"/>
    <w:rsid w:val="00967CA6"/>
    <w:rsid w:val="00967F8A"/>
    <w:rsid w:val="00974406"/>
    <w:rsid w:val="009A3481"/>
    <w:rsid w:val="009C2691"/>
    <w:rsid w:val="009C2EBA"/>
    <w:rsid w:val="009C40AD"/>
    <w:rsid w:val="009D1AB9"/>
    <w:rsid w:val="009D68C2"/>
    <w:rsid w:val="00A007DE"/>
    <w:rsid w:val="00A130B0"/>
    <w:rsid w:val="00A2496F"/>
    <w:rsid w:val="00A25A74"/>
    <w:rsid w:val="00A2608E"/>
    <w:rsid w:val="00A2684F"/>
    <w:rsid w:val="00A341CD"/>
    <w:rsid w:val="00A37A6E"/>
    <w:rsid w:val="00A37BA0"/>
    <w:rsid w:val="00A44098"/>
    <w:rsid w:val="00A44E83"/>
    <w:rsid w:val="00A4673E"/>
    <w:rsid w:val="00A54E81"/>
    <w:rsid w:val="00A63582"/>
    <w:rsid w:val="00A71E32"/>
    <w:rsid w:val="00A81B27"/>
    <w:rsid w:val="00A87049"/>
    <w:rsid w:val="00A9697F"/>
    <w:rsid w:val="00AA1B21"/>
    <w:rsid w:val="00AC3559"/>
    <w:rsid w:val="00AC66BC"/>
    <w:rsid w:val="00AD72A3"/>
    <w:rsid w:val="00AF5F68"/>
    <w:rsid w:val="00AF79A8"/>
    <w:rsid w:val="00B01DC5"/>
    <w:rsid w:val="00B02A2A"/>
    <w:rsid w:val="00B06067"/>
    <w:rsid w:val="00B07B89"/>
    <w:rsid w:val="00B17655"/>
    <w:rsid w:val="00B17AF0"/>
    <w:rsid w:val="00B248D2"/>
    <w:rsid w:val="00B2647A"/>
    <w:rsid w:val="00B53EF1"/>
    <w:rsid w:val="00B563FE"/>
    <w:rsid w:val="00B61766"/>
    <w:rsid w:val="00B7399E"/>
    <w:rsid w:val="00B9368E"/>
    <w:rsid w:val="00BA0CD1"/>
    <w:rsid w:val="00BA38A6"/>
    <w:rsid w:val="00BA700E"/>
    <w:rsid w:val="00BB0929"/>
    <w:rsid w:val="00BC3479"/>
    <w:rsid w:val="00BD154F"/>
    <w:rsid w:val="00BD548A"/>
    <w:rsid w:val="00BD6E45"/>
    <w:rsid w:val="00BD7544"/>
    <w:rsid w:val="00BE39CF"/>
    <w:rsid w:val="00C006D8"/>
    <w:rsid w:val="00C05821"/>
    <w:rsid w:val="00C07AE6"/>
    <w:rsid w:val="00C11D86"/>
    <w:rsid w:val="00C140A3"/>
    <w:rsid w:val="00C16AB4"/>
    <w:rsid w:val="00C22F06"/>
    <w:rsid w:val="00C27D17"/>
    <w:rsid w:val="00C31865"/>
    <w:rsid w:val="00C365B9"/>
    <w:rsid w:val="00C40C3A"/>
    <w:rsid w:val="00C60073"/>
    <w:rsid w:val="00C717DB"/>
    <w:rsid w:val="00C7291E"/>
    <w:rsid w:val="00C84C3B"/>
    <w:rsid w:val="00CA53C8"/>
    <w:rsid w:val="00CA67C0"/>
    <w:rsid w:val="00CB249A"/>
    <w:rsid w:val="00CB424C"/>
    <w:rsid w:val="00CB4B9F"/>
    <w:rsid w:val="00CC2B85"/>
    <w:rsid w:val="00CC75BE"/>
    <w:rsid w:val="00CD27DE"/>
    <w:rsid w:val="00CD33ED"/>
    <w:rsid w:val="00CD358A"/>
    <w:rsid w:val="00CE0454"/>
    <w:rsid w:val="00CE0B68"/>
    <w:rsid w:val="00CE12C1"/>
    <w:rsid w:val="00CE36F4"/>
    <w:rsid w:val="00CE573B"/>
    <w:rsid w:val="00CF1461"/>
    <w:rsid w:val="00CF4C23"/>
    <w:rsid w:val="00CF5814"/>
    <w:rsid w:val="00CF66B3"/>
    <w:rsid w:val="00D0223B"/>
    <w:rsid w:val="00D07782"/>
    <w:rsid w:val="00D13556"/>
    <w:rsid w:val="00D16777"/>
    <w:rsid w:val="00D201CC"/>
    <w:rsid w:val="00D238FF"/>
    <w:rsid w:val="00D30C06"/>
    <w:rsid w:val="00D35452"/>
    <w:rsid w:val="00D355EE"/>
    <w:rsid w:val="00D4353F"/>
    <w:rsid w:val="00D43E87"/>
    <w:rsid w:val="00D47DD2"/>
    <w:rsid w:val="00D75519"/>
    <w:rsid w:val="00D764B8"/>
    <w:rsid w:val="00D82300"/>
    <w:rsid w:val="00DA1852"/>
    <w:rsid w:val="00DA3A72"/>
    <w:rsid w:val="00DA4059"/>
    <w:rsid w:val="00DB1486"/>
    <w:rsid w:val="00DB1A33"/>
    <w:rsid w:val="00DB3931"/>
    <w:rsid w:val="00DB68B1"/>
    <w:rsid w:val="00DC18C3"/>
    <w:rsid w:val="00DC565F"/>
    <w:rsid w:val="00DD3E36"/>
    <w:rsid w:val="00DD6F27"/>
    <w:rsid w:val="00DE2032"/>
    <w:rsid w:val="00DF4651"/>
    <w:rsid w:val="00DF47E5"/>
    <w:rsid w:val="00E00CF3"/>
    <w:rsid w:val="00E15419"/>
    <w:rsid w:val="00E178F0"/>
    <w:rsid w:val="00E21CE8"/>
    <w:rsid w:val="00E32DE9"/>
    <w:rsid w:val="00E3701C"/>
    <w:rsid w:val="00E412FB"/>
    <w:rsid w:val="00E53A71"/>
    <w:rsid w:val="00E53E87"/>
    <w:rsid w:val="00E54ABE"/>
    <w:rsid w:val="00E62EBE"/>
    <w:rsid w:val="00E645C8"/>
    <w:rsid w:val="00E801F1"/>
    <w:rsid w:val="00E9639D"/>
    <w:rsid w:val="00EA4998"/>
    <w:rsid w:val="00EC184F"/>
    <w:rsid w:val="00EC65A5"/>
    <w:rsid w:val="00ED51DA"/>
    <w:rsid w:val="00ED6D76"/>
    <w:rsid w:val="00EE58E3"/>
    <w:rsid w:val="00EF2B72"/>
    <w:rsid w:val="00EF35F3"/>
    <w:rsid w:val="00EF439C"/>
    <w:rsid w:val="00F0004F"/>
    <w:rsid w:val="00F00DE2"/>
    <w:rsid w:val="00F11879"/>
    <w:rsid w:val="00F11A6D"/>
    <w:rsid w:val="00F14C86"/>
    <w:rsid w:val="00F17D33"/>
    <w:rsid w:val="00F26019"/>
    <w:rsid w:val="00F45B91"/>
    <w:rsid w:val="00F47D7D"/>
    <w:rsid w:val="00F50A06"/>
    <w:rsid w:val="00F5651D"/>
    <w:rsid w:val="00F61C0A"/>
    <w:rsid w:val="00F802B5"/>
    <w:rsid w:val="00FA06BA"/>
    <w:rsid w:val="00FA1C6D"/>
    <w:rsid w:val="00FA2B01"/>
    <w:rsid w:val="00FA53A8"/>
    <w:rsid w:val="00FB2401"/>
    <w:rsid w:val="00FB6923"/>
    <w:rsid w:val="00FC2FB4"/>
    <w:rsid w:val="00FC5C75"/>
    <w:rsid w:val="00FD1E6C"/>
    <w:rsid w:val="00FF156D"/>
    <w:rsid w:val="00FF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A38BB"/>
  <w15:chartTrackingRefBased/>
  <w15:docId w15:val="{D06B438A-D712-468E-80F0-26671DAA8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078F"/>
  </w:style>
  <w:style w:type="paragraph" w:styleId="1">
    <w:name w:val="heading 1"/>
    <w:basedOn w:val="a"/>
    <w:next w:val="a"/>
    <w:link w:val="10"/>
    <w:uiPriority w:val="9"/>
    <w:qFormat/>
    <w:rsid w:val="00D30C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0C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2B0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B1A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B1A33"/>
  </w:style>
  <w:style w:type="paragraph" w:styleId="a6">
    <w:name w:val="footer"/>
    <w:basedOn w:val="a"/>
    <w:link w:val="a7"/>
    <w:uiPriority w:val="99"/>
    <w:unhideWhenUsed/>
    <w:rsid w:val="00DB1A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B1A33"/>
  </w:style>
  <w:style w:type="character" w:styleId="a8">
    <w:name w:val="Strong"/>
    <w:basedOn w:val="a0"/>
    <w:uiPriority w:val="22"/>
    <w:qFormat/>
    <w:rsid w:val="00374B5A"/>
    <w:rPr>
      <w:b/>
      <w:bCs/>
    </w:rPr>
  </w:style>
  <w:style w:type="character" w:customStyle="1" w:styleId="whitespace-nowrap">
    <w:name w:val="whitespace-nowrap"/>
    <w:basedOn w:val="a0"/>
    <w:rsid w:val="00374B5A"/>
  </w:style>
  <w:style w:type="character" w:styleId="a9">
    <w:name w:val="Hyperlink"/>
    <w:basedOn w:val="a0"/>
    <w:uiPriority w:val="99"/>
    <w:semiHidden/>
    <w:unhideWhenUsed/>
    <w:rsid w:val="00374B5A"/>
    <w:rPr>
      <w:color w:val="0000FF"/>
      <w:u w:val="single"/>
    </w:rPr>
  </w:style>
  <w:style w:type="character" w:styleId="aa">
    <w:name w:val="Emphasis"/>
    <w:basedOn w:val="a0"/>
    <w:uiPriority w:val="20"/>
    <w:qFormat/>
    <w:rsid w:val="00327870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D30C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D30C06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30C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D30C0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83853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283853"/>
    <w:pPr>
      <w:spacing w:after="100"/>
      <w:ind w:left="440"/>
    </w:pPr>
  </w:style>
  <w:style w:type="paragraph" w:customStyle="1" w:styleId="ac">
    <w:name w:val="Осн"/>
    <w:link w:val="ad"/>
    <w:qFormat/>
    <w:rsid w:val="003E442D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d">
    <w:name w:val="Осн Знак"/>
    <w:basedOn w:val="a0"/>
    <w:link w:val="ac"/>
    <w:rsid w:val="003E442D"/>
    <w:rPr>
      <w:rFonts w:ascii="Times New Roman" w:hAnsi="Times New Roman"/>
      <w:sz w:val="28"/>
    </w:rPr>
  </w:style>
  <w:style w:type="paragraph" w:customStyle="1" w:styleId="ae">
    <w:name w:val="ГОСТ"/>
    <w:basedOn w:val="a"/>
    <w:link w:val="af"/>
    <w:qFormat/>
    <w:rsid w:val="008A1BBA"/>
    <w:pPr>
      <w:spacing w:after="0" w:line="360" w:lineRule="auto"/>
      <w:jc w:val="both"/>
    </w:pPr>
    <w:rPr>
      <w:rFonts w:ascii="Times New Roman" w:hAnsi="Times New Roman"/>
      <w:kern w:val="2"/>
      <w:sz w:val="28"/>
      <w14:ligatures w14:val="standardContextual"/>
    </w:rPr>
  </w:style>
  <w:style w:type="character" w:customStyle="1" w:styleId="af">
    <w:name w:val="ГОСТ Знак"/>
    <w:basedOn w:val="a0"/>
    <w:link w:val="ae"/>
    <w:rsid w:val="008A1BBA"/>
    <w:rPr>
      <w:rFonts w:ascii="Times New Roman" w:hAnsi="Times New Roman"/>
      <w:kern w:val="2"/>
      <w:sz w:val="28"/>
      <w14:ligatures w14:val="standardContextual"/>
    </w:rPr>
  </w:style>
  <w:style w:type="table" w:styleId="af0">
    <w:name w:val="Table Grid"/>
    <w:basedOn w:val="a1"/>
    <w:uiPriority w:val="39"/>
    <w:rsid w:val="002E6A9A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Grid Table Light"/>
    <w:basedOn w:val="a1"/>
    <w:uiPriority w:val="40"/>
    <w:rsid w:val="00C22F0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52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086240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44930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782002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013700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49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21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254436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856558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683137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885863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333653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749595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03238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324595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192926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370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192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508154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914756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883338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954920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282886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290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197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712716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776761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207184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842787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055710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276200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659616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326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518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302634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446705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3787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267374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8796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FF9A7-64D0-4749-B8F2-E4D382AC2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Chadov</dc:creator>
  <cp:keywords/>
  <dc:description/>
  <cp:lastModifiedBy>Victor Chadov</cp:lastModifiedBy>
  <cp:revision>16</cp:revision>
  <dcterms:created xsi:type="dcterms:W3CDTF">2024-01-14T16:43:00Z</dcterms:created>
  <dcterms:modified xsi:type="dcterms:W3CDTF">2024-01-14T17:47:00Z</dcterms:modified>
</cp:coreProperties>
</file>