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13E8B59F" w:rsidR="00571C2D" w:rsidRDefault="000E2D9C" w:rsidP="00571C2D">
      <w:pPr>
        <w:pStyle w:val="Title"/>
        <w:pBdr>
          <w:top w:val="nil"/>
          <w:left w:val="nil"/>
          <w:bottom w:val="nil"/>
          <w:right w:val="nil"/>
          <w:between w:val="nil"/>
        </w:pBdr>
        <w:rPr>
          <w:noProof/>
        </w:rPr>
      </w:pPr>
      <w:bookmarkStart w:id="0" w:name="_4do73o99e2l7" w:colFirst="0" w:colLast="0"/>
      <w:bookmarkEnd w:id="0"/>
      <w:r>
        <w:rPr>
          <w:noProof/>
        </w:rPr>
        <w:pict w14:anchorId="6498EF90">
          <v:rect id="_x0000_i1025" alt="" style="width:468pt;height:.05pt;mso-width-percent:0;mso-height-percent:0;mso-width-percent:0;mso-height-percent:0" o:hralign="center" o:hrstd="t" o:hr="t" fillcolor="#a0a0a0" stroked="f"/>
        </w:pict>
      </w:r>
      <w:r w:rsidR="003D53A9">
        <w:rPr>
          <w:noProof/>
        </w:rPr>
        <w:t>STIX 1.x Indicator Extension</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28F8BF35"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 xml:space="preserve">-elevator will convert as faithfully as possible STIX 1.x content to STIX 2.1.  The elevator will use the extension mechanism (defined in section 7.3 of the STIX 2.1 specification) to represent some or </w:t>
      </w:r>
      <w:proofErr w:type="gramStart"/>
      <w:r>
        <w:t>all of</w:t>
      </w:r>
      <w:proofErr w:type="gramEnd"/>
      <w:r>
        <w:t xml:space="preserve"> the properties in a STIX 1.x object type in STIX 2.1 content.  This documentation describes the extension for the </w:t>
      </w:r>
      <w:proofErr w:type="gramStart"/>
      <w:r>
        <w:t>Indicator</w:t>
      </w:r>
      <w:proofErr w:type="gramEnd"/>
      <w:r>
        <w:t xml:space="preserve"> object</w:t>
      </w:r>
    </w:p>
    <w:p w14:paraId="41B150E6" w14:textId="4A7968A9" w:rsidR="003D53A9" w:rsidRDefault="003D53A9" w:rsidP="003D53A9">
      <w:pPr>
        <w:pBdr>
          <w:top w:val="nil"/>
          <w:left w:val="nil"/>
          <w:bottom w:val="nil"/>
          <w:right w:val="nil"/>
          <w:between w:val="nil"/>
        </w:pBdr>
      </w:pPr>
    </w:p>
    <w:p w14:paraId="7B70AF7F" w14:textId="77777777" w:rsidR="003D53A9" w:rsidRDefault="003D53A9" w:rsidP="003D53A9">
      <w:pPr>
        <w:pStyle w:val="Heading1"/>
        <w:numPr>
          <w:ilvl w:val="0"/>
          <w:numId w:val="10"/>
        </w:numPr>
        <w:ind w:left="0" w:firstLine="0"/>
      </w:pPr>
      <w:r>
        <w:t>Extension Definition Object</w:t>
      </w:r>
    </w:p>
    <w:p w14:paraId="6970C288" w14:textId="5C42DFA6" w:rsidR="003D53A9" w:rsidRPr="003D53A9" w:rsidRDefault="003D53A9" w:rsidP="003D53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"id"</w:t>
      </w:r>
      <w:r w:rsidRPr="003D53A9">
        <w:rPr>
          <w:rFonts w:ascii="Menlo" w:hAnsi="Menlo" w:cs="Menlo"/>
          <w:sz w:val="18"/>
          <w:szCs w:val="18"/>
        </w:rPr>
        <w:t xml:space="preserve">: </w:t>
      </w:r>
      <w:r w:rsidRPr="003D53A9">
        <w:rPr>
          <w:rFonts w:ascii="Menlo" w:hAnsi="Menlo" w:cs="Menlo"/>
          <w:b/>
          <w:bCs/>
          <w:sz w:val="18"/>
          <w:szCs w:val="18"/>
        </w:rPr>
        <w:t>"extension-definition--7c8ca481-f0e9-4389-94f5-90df472eb01d"</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"type"</w:t>
      </w:r>
      <w:r w:rsidRPr="003D53A9">
        <w:rPr>
          <w:rFonts w:ascii="Menlo" w:hAnsi="Menlo" w:cs="Menlo"/>
          <w:sz w:val="18"/>
          <w:szCs w:val="18"/>
        </w:rPr>
        <w:t xml:space="preserve">: </w:t>
      </w:r>
      <w:r w:rsidRPr="003D53A9">
        <w:rPr>
          <w:rFonts w:ascii="Menlo" w:hAnsi="Menlo" w:cs="Menlo"/>
          <w:b/>
          <w:bCs/>
          <w:sz w:val="18"/>
          <w:szCs w:val="18"/>
        </w:rPr>
        <w:t>"extension-definition"</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spec_version</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rPr>
        <w:t>"2.1"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"name"</w:t>
      </w:r>
      <w:r w:rsidRPr="003D53A9">
        <w:rPr>
          <w:rFonts w:ascii="Menlo" w:hAnsi="Menlo" w:cs="Menlo"/>
          <w:sz w:val="18"/>
          <w:szCs w:val="18"/>
        </w:rPr>
        <w:t xml:space="preserve">: </w:t>
      </w:r>
      <w:r w:rsidRPr="003D53A9">
        <w:rPr>
          <w:rFonts w:ascii="Menlo" w:hAnsi="Menlo" w:cs="Menlo"/>
          <w:b/>
          <w:bCs/>
          <w:sz w:val="18"/>
          <w:szCs w:val="18"/>
        </w:rPr>
        <w:t>"Extension to support STIX 1.x Indicators"</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"description"</w:t>
      </w:r>
      <w:r w:rsidRPr="003D53A9">
        <w:rPr>
          <w:rFonts w:ascii="Menlo" w:hAnsi="Menlo" w:cs="Menlo"/>
          <w:sz w:val="18"/>
          <w:szCs w:val="18"/>
        </w:rPr>
        <w:t xml:space="preserve">: </w:t>
      </w:r>
      <w:r w:rsidRPr="003D53A9">
        <w:rPr>
          <w:rFonts w:ascii="Menlo" w:hAnsi="Menlo" w:cs="Menlo"/>
          <w:b/>
          <w:bCs/>
          <w:sz w:val="18"/>
          <w:szCs w:val="18"/>
        </w:rPr>
        <w:t>"This schema adds two properties to a STIX object"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"created"</w:t>
      </w:r>
      <w:r w:rsidRPr="003D53A9">
        <w:rPr>
          <w:rFonts w:ascii="Menlo" w:hAnsi="Menlo" w:cs="Menlo"/>
          <w:sz w:val="18"/>
          <w:szCs w:val="18"/>
        </w:rPr>
        <w:t xml:space="preserve">: </w:t>
      </w:r>
      <w:r w:rsidRPr="003D53A9">
        <w:rPr>
          <w:rFonts w:ascii="Menlo" w:hAnsi="Menlo" w:cs="Menlo"/>
          <w:b/>
          <w:bCs/>
          <w:sz w:val="18"/>
          <w:szCs w:val="18"/>
        </w:rPr>
        <w:t>"2020-12-22T00:00:00.000000Z"</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"modified"</w:t>
      </w:r>
      <w:r w:rsidRPr="003D53A9">
        <w:rPr>
          <w:rFonts w:ascii="Menlo" w:hAnsi="Menlo" w:cs="Menlo"/>
          <w:sz w:val="18"/>
          <w:szCs w:val="18"/>
        </w:rPr>
        <w:t xml:space="preserve">: </w:t>
      </w:r>
      <w:r w:rsidRPr="003D53A9">
        <w:rPr>
          <w:rFonts w:ascii="Menlo" w:hAnsi="Menlo" w:cs="Menlo"/>
          <w:b/>
          <w:bCs/>
          <w:sz w:val="18"/>
          <w:szCs w:val="18"/>
        </w:rPr>
        <w:t>"2020-12-22T00:00:00.000000Z"</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created_by_ref</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lang w:val="en-US"/>
        </w:rPr>
        <w:t>"identity--659e8342-f720-4d0d-b193-6a04fdfbb401"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object_marking_refs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sz w:val="18"/>
          <w:szCs w:val="18"/>
        </w:rPr>
        <w:br/>
        <w:t xml:space="preserve">        </w:t>
      </w:r>
      <w:r w:rsidRPr="003D53A9">
        <w:rPr>
          <w:rFonts w:ascii="Menlo" w:hAnsi="Menlo" w:cs="Menlo"/>
          <w:b/>
          <w:bCs/>
          <w:sz w:val="18"/>
          <w:szCs w:val="18"/>
          <w:lang w:val="en-US"/>
        </w:rPr>
        <w:t>"marking-definition--3cd55916-d34b-4747-a8e0-dedec14b711b"</w:t>
      </w:r>
      <w:r w:rsidRPr="003D53A9">
        <w:rPr>
          <w:rFonts w:ascii="Menlo" w:hAnsi="Menlo" w:cs="Menlo"/>
          <w:sz w:val="18"/>
          <w:szCs w:val="18"/>
        </w:rPr>
        <w:br/>
        <w:t xml:space="preserve">    ],</w:t>
      </w:r>
      <w:r w:rsidRPr="003D53A9">
        <w:rPr>
          <w:rFonts w:ascii="Menlo" w:hAnsi="Menlo" w:cs="Menlo"/>
          <w:sz w:val="18"/>
          <w:szCs w:val="18"/>
        </w:rPr>
        <w:br/>
        <w:t xml:space="preserve">    </w:t>
      </w:r>
      <w:r w:rsidRPr="003D53A9">
        <w:rPr>
          <w:rFonts w:ascii="Menlo" w:hAnsi="Menlo" w:cs="Menlo"/>
          <w:b/>
          <w:bCs/>
          <w:sz w:val="18"/>
          <w:szCs w:val="18"/>
        </w:rPr>
        <w:t>"schema"</w:t>
      </w:r>
      <w:r w:rsidRPr="003D53A9">
        <w:rPr>
          <w:rFonts w:ascii="Menlo" w:hAnsi="Menlo" w:cs="Menlo"/>
          <w:sz w:val="18"/>
          <w:szCs w:val="18"/>
        </w:rPr>
        <w:t xml:space="preserve">: </w:t>
      </w:r>
      <w:r w:rsidRPr="003D53A9">
        <w:rPr>
          <w:rFonts w:ascii="Menlo" w:hAnsi="Menlo" w:cs="Menlo"/>
          <w:b/>
          <w:bCs/>
          <w:sz w:val="18"/>
          <w:szCs w:val="18"/>
        </w:rPr>
        <w:t>"https://github.com</w:t>
      </w:r>
      <w:r w:rsidR="00222E73" w:rsidRPr="00222E73">
        <w:rPr>
          <w:rFonts w:ascii="Menlo" w:hAnsi="Menlo" w:cs="Menlo"/>
          <w:b/>
          <w:bCs/>
          <w:sz w:val="18"/>
          <w:szCs w:val="18"/>
        </w:rPr>
        <w:t>/oasis-open/cti-stix-common-objects/tree/main/extension-definition-specifications</w:t>
      </w:r>
      <w:r w:rsidRPr="003D53A9">
        <w:rPr>
          <w:rFonts w:ascii="Menlo" w:hAnsi="Menlo" w:cs="Menlo"/>
          <w:b/>
          <w:bCs/>
          <w:sz w:val="18"/>
          <w:szCs w:val="18"/>
        </w:rPr>
        <w:t>/stix-1-indicator/"</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"version"</w:t>
      </w:r>
      <w:r w:rsidRPr="003D53A9">
        <w:rPr>
          <w:rFonts w:ascii="Menlo" w:hAnsi="Menlo" w:cs="Menlo"/>
          <w:sz w:val="18"/>
          <w:szCs w:val="18"/>
        </w:rPr>
        <w:t xml:space="preserve">: </w:t>
      </w:r>
      <w:r w:rsidRPr="003D53A9">
        <w:rPr>
          <w:rFonts w:ascii="Menlo" w:hAnsi="Menlo" w:cs="Menlo"/>
          <w:b/>
          <w:bCs/>
          <w:sz w:val="18"/>
          <w:szCs w:val="18"/>
        </w:rPr>
        <w:t>"1.0.0"</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extension_types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b/>
          <w:bCs/>
          <w:sz w:val="18"/>
          <w:szCs w:val="18"/>
        </w:rPr>
        <w:t>"property-extension"</w:t>
      </w:r>
      <w:r w:rsidRPr="003D53A9">
        <w:rPr>
          <w:rFonts w:ascii="Menlo" w:hAnsi="Menlo" w:cs="Menlo"/>
          <w:sz w:val="18"/>
          <w:szCs w:val="18"/>
        </w:rPr>
        <w:t>]</w:t>
      </w:r>
      <w:r w:rsidRPr="003D53A9">
        <w:rPr>
          <w:rFonts w:ascii="Menlo" w:hAnsi="Menlo" w:cs="Menlo"/>
          <w:sz w:val="18"/>
          <w:szCs w:val="18"/>
        </w:rPr>
        <w:br/>
        <w:t>}</w:t>
      </w:r>
    </w:p>
    <w:p w14:paraId="2EB104D2" w14:textId="2D784EB8" w:rsidR="003D53A9" w:rsidRDefault="003D53A9" w:rsidP="003D53A9">
      <w:r>
        <w:br/>
      </w:r>
    </w:p>
    <w:p w14:paraId="1AC23BDA" w14:textId="77777777" w:rsidR="003D53A9" w:rsidRPr="003D53A9" w:rsidRDefault="003D53A9" w:rsidP="003D53A9">
      <w:pPr>
        <w:rPr>
          <w:lang w:val="en"/>
        </w:rPr>
      </w:pPr>
    </w:p>
    <w:p w14:paraId="2A3D88A7" w14:textId="5B50EFDC" w:rsidR="00571C2D" w:rsidRPr="000A2D9D" w:rsidRDefault="00571C2D" w:rsidP="00D22194">
      <w:pPr>
        <w:pStyle w:val="Heading3"/>
        <w:pBdr>
          <w:top w:val="nil"/>
          <w:left w:val="nil"/>
          <w:bottom w:val="nil"/>
          <w:right w:val="nil"/>
          <w:between w:val="nil"/>
        </w:pBdr>
        <w:rPr>
          <w:rStyle w:val="Heading1Char"/>
        </w:rPr>
      </w:pPr>
      <w:bookmarkStart w:id="13" w:name="_Toc13663202"/>
      <w:r>
        <w:lastRenderedPageBreak/>
        <w:t>​</w:t>
      </w:r>
      <w:r w:rsidR="0039612B" w:rsidRPr="000A2D9D">
        <w:rPr>
          <w:rStyle w:val="Heading1Char"/>
          <w:b/>
          <w:bCs/>
        </w:rPr>
        <w:t>2.</w:t>
      </w:r>
      <w:r w:rsidRPr="000A2D9D">
        <w:rPr>
          <w:rStyle w:val="Heading1Char"/>
          <w:b/>
          <w:bCs/>
        </w:rPr>
        <w:t> </w:t>
      </w:r>
      <w:bookmarkStart w:id="14" w:name="_Toc528065166"/>
      <w:r w:rsidR="003D53A9">
        <w:rPr>
          <w:rStyle w:val="Heading1Char"/>
          <w:b/>
          <w:bCs/>
        </w:rPr>
        <w:t>Indicator</w:t>
      </w:r>
      <w:r w:rsidRPr="000A2D9D">
        <w:rPr>
          <w:rStyle w:val="Heading1Char"/>
          <w:b/>
          <w:bCs/>
        </w:rPr>
        <w:t xml:space="preserve"> Type</w:t>
      </w:r>
      <w:bookmarkEnd w:id="14"/>
      <w:r w:rsidR="003D53A9">
        <w:rPr>
          <w:rStyle w:val="Heading1Char"/>
          <w:b/>
          <w:bCs/>
        </w:rPr>
        <w:t xml:space="preserve"> Extension</w:t>
      </w:r>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AC50D4" w:rsidR="00571C2D" w:rsidRPr="001F3CCF" w:rsidRDefault="002644B8"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w:t>
            </w:r>
            <w:r w:rsidR="003D53A9">
              <w:rPr>
                <w:rFonts w:ascii="Consolas" w:eastAsia="Consolas" w:hAnsi="Consolas" w:cs="Consolas"/>
                <w:b/>
                <w:bCs/>
              </w:rPr>
              <w:t>ikely_impac</w:t>
            </w:r>
            <w:r>
              <w:rPr>
                <w:rFonts w:ascii="Consolas" w:eastAsia="Consolas" w:hAnsi="Consolas" w:cs="Consolas"/>
                <w:b/>
                <w:bCs/>
              </w:rPr>
              <w:t>t</w:t>
            </w:r>
            <w:proofErr w:type="spellEnd"/>
            <w:r w:rsidR="00571C2D">
              <w:t xml:space="preserve"> (</w:t>
            </w:r>
            <w:r w:rsidR="008E68A3">
              <w:t>optional</w:t>
            </w:r>
            <w:r w:rsidR="00571C2D">
              <w:t>)</w:t>
            </w:r>
          </w:p>
        </w:tc>
        <w:tc>
          <w:tcPr>
            <w:tcW w:w="2180" w:type="dxa"/>
            <w:shd w:val="clear" w:color="auto" w:fill="auto"/>
            <w:tcMar>
              <w:top w:w="100" w:type="dxa"/>
              <w:left w:w="100" w:type="dxa"/>
              <w:bottom w:w="100" w:type="dxa"/>
              <w:right w:w="100" w:type="dxa"/>
            </w:tcMar>
          </w:tcPr>
          <w:p w14:paraId="0250822B" w14:textId="492F3962" w:rsidR="00571C2D" w:rsidRDefault="002644B8" w:rsidP="00571C2D">
            <w:pPr>
              <w:pBdr>
                <w:top w:val="nil"/>
                <w:left w:val="nil"/>
                <w:bottom w:val="nil"/>
                <w:right w:val="nil"/>
                <w:between w:val="nil"/>
              </w:pBdr>
            </w:pPr>
            <w:proofErr w:type="spellStart"/>
            <w:r>
              <w:rPr>
                <w:rFonts w:ascii="Consolas" w:eastAsia="Consolas" w:hAnsi="Consolas" w:cs="Consolas"/>
                <w:color w:val="C7254E"/>
                <w:shd w:val="clear" w:color="auto" w:fill="F9F2F4"/>
              </w:rPr>
              <w:t>likely_impact_statement</w:t>
            </w:r>
            <w:proofErr w:type="spellEnd"/>
          </w:p>
        </w:tc>
        <w:tc>
          <w:tcPr>
            <w:tcW w:w="3780" w:type="dxa"/>
            <w:shd w:val="clear" w:color="auto" w:fill="auto"/>
            <w:tcMar>
              <w:top w:w="100" w:type="dxa"/>
              <w:left w:w="100" w:type="dxa"/>
              <w:bottom w:w="100" w:type="dxa"/>
              <w:right w:w="100" w:type="dxa"/>
            </w:tcMar>
          </w:tcPr>
          <w:p w14:paraId="659E4B9D" w14:textId="35901EAD" w:rsidR="00571C2D" w:rsidRPr="001F3CCF" w:rsidRDefault="002644B8" w:rsidP="002644B8">
            <w:r>
              <w:rPr>
                <w:rFonts w:ascii="Helvetica Neue" w:hAnsi="Helvetica Neue"/>
                <w:color w:val="333333"/>
                <w:sz w:val="21"/>
                <w:szCs w:val="21"/>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tc>
      </w:tr>
    </w:tbl>
    <w:p w14:paraId="2A53E454" w14:textId="1ED08EDA" w:rsidR="00571C2D" w:rsidRDefault="00397948" w:rsidP="00D22194">
      <w:pPr>
        <w:pStyle w:val="Heading4"/>
      </w:pPr>
      <w:bookmarkStart w:id="15" w:name="_Toc528065167"/>
      <w:r>
        <w:t>2</w:t>
      </w:r>
      <w:r w:rsidR="00657F66">
        <w:t>.</w:t>
      </w:r>
      <w:r w:rsidR="00571C2D">
        <w:t xml:space="preserve">1 </w:t>
      </w:r>
      <w:bookmarkEnd w:id="15"/>
      <w:r w:rsidR="002644B8">
        <w:t>Likely Impact Statement Type</w:t>
      </w:r>
    </w:p>
    <w:p w14:paraId="0118E983" w14:textId="07A4924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002644B8">
        <w:rPr>
          <w:rFonts w:ascii="Consolas" w:eastAsia="Consolas" w:hAnsi="Consolas" w:cs="Consolas"/>
          <w:bCs/>
          <w:iCs/>
          <w:color w:val="C7254E"/>
          <w:shd w:val="clear" w:color="auto" w:fill="F9F2F4"/>
        </w:rPr>
        <w:t>likely</w:t>
      </w:r>
      <w:r w:rsidR="008457EC">
        <w:rPr>
          <w:rFonts w:ascii="Consolas" w:eastAsia="Consolas" w:hAnsi="Consolas" w:cs="Consolas"/>
          <w:bCs/>
          <w:iCs/>
          <w:color w:val="C7254E"/>
          <w:shd w:val="clear" w:color="auto" w:fill="F9F2F4"/>
        </w:rPr>
        <w:t>-</w:t>
      </w:r>
      <w:r w:rsidR="002644B8">
        <w:rPr>
          <w:rFonts w:ascii="Consolas" w:eastAsia="Consolas" w:hAnsi="Consolas" w:cs="Consolas"/>
          <w:bCs/>
          <w:iCs/>
          <w:color w:val="C7254E"/>
          <w:shd w:val="clear" w:color="auto" w:fill="F9F2F4"/>
        </w:rPr>
        <w:t>impact</w:t>
      </w:r>
      <w:r w:rsidR="008457EC">
        <w:rPr>
          <w:rFonts w:ascii="Consolas" w:eastAsia="Consolas" w:hAnsi="Consolas" w:cs="Consolas"/>
          <w:bCs/>
          <w:iCs/>
          <w:color w:val="C7254E"/>
          <w:shd w:val="clear" w:color="auto" w:fill="F9F2F4"/>
        </w:rPr>
        <w:t>-</w:t>
      </w:r>
      <w:r w:rsidR="002644B8">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08CB3B0C" w:rsidR="00571C2D" w:rsidRPr="001F3CCF" w:rsidRDefault="008E68A3"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rsidR="00571C2D">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02B8E4B" w:rsidR="00571C2D" w:rsidRPr="001F3CCF" w:rsidRDefault="00571C2D" w:rsidP="008457EC">
            <w:r w:rsidRPr="008457EC">
              <w:t>This property contains</w:t>
            </w:r>
            <w:r w:rsidR="008457EC" w:rsidRPr="008457EC">
              <w:rPr>
                <w:color w:val="333333"/>
                <w:shd w:val="clear" w:color="auto" w:fill="F5F5F5"/>
              </w:rPr>
              <w:t xml:space="preserve"> a prose description of the likely impact</w:t>
            </w:r>
            <w:r w:rsidRPr="008457EC">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05DB2F46" w:rsidR="00571C2D" w:rsidRDefault="008E68A3" w:rsidP="00571C2D">
            <w:pPr>
              <w:pStyle w:val="HTMLPreformatted"/>
              <w:shd w:val="clear" w:color="auto" w:fill="FFFFFF"/>
              <w:rPr>
                <w:rFonts w:ascii="Menlo" w:hAnsi="Menlo" w:cs="Menlo"/>
                <w:color w:val="000000"/>
                <w:sz w:val="18"/>
                <w:szCs w:val="18"/>
              </w:rPr>
            </w:pPr>
            <w:r w:rsidRPr="008E68A3">
              <w:rPr>
                <w:b/>
                <w:bCs/>
                <w:color w:val="000000"/>
                <w:sz w:val="24"/>
                <w:szCs w:val="24"/>
              </w:rPr>
              <w:t>confidence</w:t>
            </w:r>
            <w:r w:rsidR="00571C2D">
              <w:rPr>
                <w:rFonts w:ascii="Menlo" w:hAnsi="Menlo" w:cs="Menlo"/>
                <w:b/>
                <w:bCs/>
                <w:color w:val="000000"/>
                <w:sz w:val="18"/>
                <w:szCs w:val="18"/>
              </w:rPr>
              <w:t xml:space="preserve"> </w:t>
            </w:r>
            <w:r w:rsidR="00571C2D"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1A912755" w14:textId="1933F573" w:rsidR="00571C2D" w:rsidRDefault="008457E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D9EA432" w14:textId="0652B388" w:rsidR="00571C2D" w:rsidRPr="009B7AF2" w:rsidRDefault="008457EC" w:rsidP="00571C2D">
            <w:pPr>
              <w:widowControl w:val="0"/>
              <w:pBdr>
                <w:top w:val="nil"/>
                <w:left w:val="nil"/>
                <w:bottom w:val="nil"/>
                <w:right w:val="nil"/>
                <w:between w:val="nil"/>
              </w:pBdr>
            </w:pPr>
            <w:r w:rsidRPr="008457EC">
              <w:rPr>
                <w:i/>
                <w:iCs/>
              </w:rPr>
              <w:t>See confidence common property definition in section 3.2 of the STIX 2.1 specification</w:t>
            </w:r>
            <w:r w:rsidR="00571C2D" w:rsidRPr="009B7AF2">
              <w:t>.</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3C6970F9" w:rsidR="00571C2D" w:rsidRDefault="008E68A3" w:rsidP="00571C2D">
            <w:pPr>
              <w:pStyle w:val="HTMLPreformatted"/>
              <w:shd w:val="clear" w:color="auto" w:fill="FFFFFF"/>
              <w:rPr>
                <w:rFonts w:ascii="Menlo" w:hAnsi="Menlo" w:cs="Menlo"/>
                <w:color w:val="000000"/>
                <w:sz w:val="18"/>
                <w:szCs w:val="18"/>
              </w:rPr>
            </w:pPr>
            <w:r w:rsidRPr="008457EC">
              <w:rPr>
                <w:b/>
                <w:bCs/>
                <w:color w:val="000000"/>
                <w:sz w:val="24"/>
                <w:szCs w:val="24"/>
              </w:rPr>
              <w:t>value</w:t>
            </w:r>
            <w:r w:rsidR="00571C2D">
              <w:rPr>
                <w:rFonts w:ascii="Menlo" w:hAnsi="Menlo" w:cs="Menlo"/>
                <w:b/>
                <w:bCs/>
                <w:color w:val="000000"/>
                <w:sz w:val="18"/>
                <w:szCs w:val="18"/>
              </w:rPr>
              <w:t xml:space="preserve"> </w:t>
            </w:r>
            <w:r w:rsidR="00571C2D" w:rsidRPr="00212D18">
              <w:rPr>
                <w:rFonts w:ascii="Arial" w:hAnsi="Arial" w:cs="Arial"/>
                <w:color w:val="000000"/>
              </w:rPr>
              <w:t>(</w:t>
            </w:r>
            <w:r>
              <w:rPr>
                <w:rFonts w:ascii="Arial" w:hAnsi="Arial" w:cs="Arial"/>
                <w:color w:val="000000"/>
              </w:rPr>
              <w:t>required</w:t>
            </w:r>
            <w:r w:rsidR="00571C2D" w:rsidRPr="00212D18">
              <w:rPr>
                <w:rFonts w:ascii="Arial" w:hAnsi="Arial" w:cs="Arial"/>
                <w:color w:val="000000"/>
              </w:rPr>
              <w:t>)</w:t>
            </w:r>
          </w:p>
          <w:p w14:paraId="18D3544E"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2251063" w14:textId="77777777" w:rsidR="008457EC" w:rsidRPr="008457EC" w:rsidRDefault="008457EC" w:rsidP="008457EC">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7E560687" w14:textId="223E1129"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21DE1D34" w14:textId="77777777" w:rsidR="00571C2D" w:rsidRDefault="00571C2D" w:rsidP="00571C2D">
            <w:pPr>
              <w:widowControl w:val="0"/>
              <w:pBdr>
                <w:top w:val="nil"/>
                <w:left w:val="nil"/>
                <w:bottom w:val="nil"/>
                <w:right w:val="nil"/>
                <w:between w:val="nil"/>
              </w:pBdr>
            </w:pPr>
            <w:r w:rsidRPr="0086307E">
              <w:t>This property contains the rationale for an original classification determination.</w:t>
            </w:r>
          </w:p>
          <w:p w14:paraId="34223AE5" w14:textId="77777777" w:rsidR="008457EC" w:rsidRDefault="008457EC" w:rsidP="00571C2D">
            <w:pPr>
              <w:widowControl w:val="0"/>
              <w:pBdr>
                <w:top w:val="nil"/>
                <w:left w:val="nil"/>
                <w:bottom w:val="nil"/>
                <w:right w:val="nil"/>
                <w:between w:val="nil"/>
              </w:pBdr>
            </w:pPr>
          </w:p>
          <w:p w14:paraId="45457336" w14:textId="5F9F688F" w:rsidR="008457EC" w:rsidRPr="00CB20C7" w:rsidRDefault="008457EC" w:rsidP="00CB20C7">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sidR="00CB20C7" w:rsidRPr="008457EC">
              <w:rPr>
                <w:rFonts w:ascii="Consolas" w:eastAsia="Consolas" w:hAnsi="Consolas" w:cs="Consolas"/>
                <w:color w:val="C7254E"/>
                <w:shd w:val="clear" w:color="auto" w:fill="F9F2F4"/>
              </w:rPr>
              <w:t>open-vocab</w:t>
            </w:r>
            <w:r w:rsidR="00CB20C7">
              <w:rPr>
                <w:rFonts w:ascii="Consolas" w:eastAsia="Consolas" w:hAnsi="Consolas" w:cs="Consolas"/>
                <w:color w:val="C7254E"/>
                <w:shd w:val="clear" w:color="auto" w:fill="F9F2F4"/>
              </w:rPr>
              <w:t xml:space="preserve"> </w:t>
            </w:r>
            <w:r>
              <w:t>open vocabulary.</w:t>
            </w:r>
          </w:p>
        </w:tc>
      </w:tr>
    </w:tbl>
    <w:p w14:paraId="500F43BF" w14:textId="48CAA9E5" w:rsidR="00571C2D" w:rsidRDefault="00CB20C7" w:rsidP="00D22194">
      <w:pPr>
        <w:pStyle w:val="Heading2"/>
      </w:pPr>
      <w:r>
        <w:t>3.</w:t>
      </w:r>
      <w:r w:rsidR="00935F91">
        <w:t xml:space="preserve"> </w:t>
      </w:r>
      <w:r w:rsidR="00571C2D">
        <w:t>Examples</w:t>
      </w:r>
    </w:p>
    <w:bookmarkEnd w:id="13"/>
    <w:p w14:paraId="4B18DF0A" w14:textId="540AD7DE" w:rsidR="00BE1D0D" w:rsidRDefault="00BE1D0D" w:rsidP="008A3855">
      <w:pPr>
        <w:rPr>
          <w:rFonts w:eastAsia="Consolas"/>
          <w:bCs/>
        </w:rPr>
      </w:pPr>
      <w:r>
        <w:rPr>
          <w:rFonts w:eastAsia="Consolas"/>
          <w:bCs/>
        </w:rPr>
        <w:br w:type="page"/>
      </w:r>
    </w:p>
    <w:p w14:paraId="5BED3EAE" w14:textId="78C8CC19" w:rsidR="0093418D" w:rsidRDefault="0093418D" w:rsidP="009379F7">
      <w:pPr>
        <w:pStyle w:val="Heading1"/>
      </w:pPr>
      <w:bookmarkStart w:id="16" w:name="_Toc528065185"/>
      <w:r>
        <w:lastRenderedPageBreak/>
        <w:t>​</w:t>
      </w:r>
      <w:bookmarkEnd w:id="16"/>
      <w:r w:rsidR="009379F7">
        <w:t xml:space="preserve"> </w:t>
      </w: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069A" w14:textId="77777777" w:rsidR="000E2D9C" w:rsidRDefault="000E2D9C" w:rsidP="00571C2D">
      <w:r>
        <w:separator/>
      </w:r>
    </w:p>
  </w:endnote>
  <w:endnote w:type="continuationSeparator" w:id="0">
    <w:p w14:paraId="01E8902E" w14:textId="77777777" w:rsidR="000E2D9C" w:rsidRDefault="000E2D9C"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EndPr>
      <w:rPr>
        <w:rStyle w:val="PageNumber"/>
      </w:rPr>
    </w:sdtEnd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EndPr>
      <w:rPr>
        <w:rStyle w:val="PageNumber"/>
      </w:rPr>
    </w:sdtEnd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C9BFA" w14:textId="77777777" w:rsidR="000E2D9C" w:rsidRDefault="000E2D9C" w:rsidP="00571C2D">
      <w:r>
        <w:separator/>
      </w:r>
    </w:p>
  </w:footnote>
  <w:footnote w:type="continuationSeparator" w:id="0">
    <w:p w14:paraId="77E09222" w14:textId="77777777" w:rsidR="000E2D9C" w:rsidRDefault="000E2D9C"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76E3F8E"/>
    <w:multiLevelType w:val="hybridMultilevel"/>
    <w:tmpl w:val="256A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9"/>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71DC"/>
    <w:rsid w:val="000C255B"/>
    <w:rsid w:val="000C33D4"/>
    <w:rsid w:val="000D0AD4"/>
    <w:rsid w:val="000E2D9C"/>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22E73"/>
    <w:rsid w:val="00247344"/>
    <w:rsid w:val="002644B8"/>
    <w:rsid w:val="00273C90"/>
    <w:rsid w:val="00282D19"/>
    <w:rsid w:val="00285221"/>
    <w:rsid w:val="002863D2"/>
    <w:rsid w:val="002866AC"/>
    <w:rsid w:val="002B0630"/>
    <w:rsid w:val="002D059D"/>
    <w:rsid w:val="002D0A9D"/>
    <w:rsid w:val="002D14F3"/>
    <w:rsid w:val="002D7C5A"/>
    <w:rsid w:val="002F5584"/>
    <w:rsid w:val="00302018"/>
    <w:rsid w:val="003160A0"/>
    <w:rsid w:val="00321356"/>
    <w:rsid w:val="00330E02"/>
    <w:rsid w:val="00333FFE"/>
    <w:rsid w:val="00354305"/>
    <w:rsid w:val="00354C55"/>
    <w:rsid w:val="00380027"/>
    <w:rsid w:val="00394A59"/>
    <w:rsid w:val="0039612B"/>
    <w:rsid w:val="00397948"/>
    <w:rsid w:val="003C4368"/>
    <w:rsid w:val="003D53A9"/>
    <w:rsid w:val="003E0985"/>
    <w:rsid w:val="003F388A"/>
    <w:rsid w:val="00435A5E"/>
    <w:rsid w:val="0044385B"/>
    <w:rsid w:val="0044654A"/>
    <w:rsid w:val="00490246"/>
    <w:rsid w:val="00490DDC"/>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C5F45"/>
    <w:rsid w:val="005D240B"/>
    <w:rsid w:val="005D2813"/>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5700E"/>
    <w:rsid w:val="0078094F"/>
    <w:rsid w:val="00781C07"/>
    <w:rsid w:val="00794BC9"/>
    <w:rsid w:val="007A1326"/>
    <w:rsid w:val="007A35D3"/>
    <w:rsid w:val="007A6AE1"/>
    <w:rsid w:val="007A7E38"/>
    <w:rsid w:val="007C52FC"/>
    <w:rsid w:val="0080151C"/>
    <w:rsid w:val="00801DBA"/>
    <w:rsid w:val="00806759"/>
    <w:rsid w:val="00826C75"/>
    <w:rsid w:val="008457EC"/>
    <w:rsid w:val="008927C3"/>
    <w:rsid w:val="008A109F"/>
    <w:rsid w:val="008A3855"/>
    <w:rsid w:val="008A3DAC"/>
    <w:rsid w:val="008A4995"/>
    <w:rsid w:val="008A755E"/>
    <w:rsid w:val="008B3880"/>
    <w:rsid w:val="008B4F30"/>
    <w:rsid w:val="008B549E"/>
    <w:rsid w:val="008D476C"/>
    <w:rsid w:val="008E68A3"/>
    <w:rsid w:val="00905548"/>
    <w:rsid w:val="00905653"/>
    <w:rsid w:val="00933E68"/>
    <w:rsid w:val="0093418D"/>
    <w:rsid w:val="00935F91"/>
    <w:rsid w:val="009379F7"/>
    <w:rsid w:val="00943DC2"/>
    <w:rsid w:val="009446BE"/>
    <w:rsid w:val="00951DC0"/>
    <w:rsid w:val="0099679F"/>
    <w:rsid w:val="009971C3"/>
    <w:rsid w:val="009A677D"/>
    <w:rsid w:val="009B2875"/>
    <w:rsid w:val="009B63EE"/>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B20C7"/>
    <w:rsid w:val="00CD459C"/>
    <w:rsid w:val="00CD7579"/>
    <w:rsid w:val="00CE5880"/>
    <w:rsid w:val="00CF4649"/>
    <w:rsid w:val="00CF6D35"/>
    <w:rsid w:val="00D010E2"/>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93EF6"/>
    <w:rsid w:val="00EA3F92"/>
    <w:rsid w:val="00EB2D13"/>
    <w:rsid w:val="00EC1FF1"/>
    <w:rsid w:val="00EC4E95"/>
    <w:rsid w:val="00EC7A2C"/>
    <w:rsid w:val="00EE2933"/>
    <w:rsid w:val="00F0519A"/>
    <w:rsid w:val="00F355CF"/>
    <w:rsid w:val="00F366CE"/>
    <w:rsid w:val="00F468BC"/>
    <w:rsid w:val="00F506CC"/>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07"/>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2.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5</cp:revision>
  <dcterms:created xsi:type="dcterms:W3CDTF">2021-09-10T17:56:00Z</dcterms:created>
  <dcterms:modified xsi:type="dcterms:W3CDTF">2021-09-13T20:02:00Z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