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114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12"/>
          <w:szCs w:val="12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1523</wp:posOffset>
            </wp:positionH>
            <wp:positionV relativeFrom="page">
              <wp:posOffset>9899903</wp:posOffset>
            </wp:positionV>
            <wp:extent cx="3895437" cy="792479"/>
            <wp:effectExtent b="0" l="0" r="0" t="0"/>
            <wp:wrapSquare wrapText="bothSides" distB="0" distT="0" distL="0" distR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437" cy="7924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</w:rPr>
        <w:drawing>
          <wp:inline distB="0" distT="0" distL="0" distR="0">
            <wp:extent cx="1950719" cy="682751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0719" cy="682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rFonts w:ascii="Times New Roman" w:cs="Times New Roman" w:eastAsia="Times New Roman" w:hAnsi="Times New Roman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3" w:line="237" w:lineRule="auto"/>
        <w:ind w:left="3779" w:right="2127" w:hanging="1716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A: language and literature Internal Assessment Student outline form</w:t>
      </w:r>
    </w:p>
    <w:p w:rsidR="00000000" w:rsidDel="00000000" w:rsidP="00000000" w:rsidRDefault="00000000" w:rsidRPr="00000000" w14:paraId="00000004">
      <w:pPr>
        <w:spacing w:before="10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1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rHeight w:val="154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7" w:firstLine="0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Global issue: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7" w:firstLine="0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Isu General : Dominasi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7" w:firstLine="0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Isu Spesifik : Penggusuran Paksa</w:t>
            </w:r>
          </w:p>
        </w:tc>
      </w:tr>
      <w:tr>
        <w:trPr>
          <w:cantSplit w:val="0"/>
          <w:trHeight w:val="1902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2" w:lineRule="auto"/>
              <w:ind w:left="107" w:right="330" w:firstLine="0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Texts chosen 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2" w:lineRule="auto"/>
              <w:ind w:left="107" w:right="-30" w:firstLine="0"/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Literary work: Cerpen “Dongeng Sebelum Tidur” karya Seno Gumira Ajidarma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2" w:lineRule="auto"/>
              <w:ind w:left="107" w:right="60" w:firstLine="0"/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Non-literary body of work: Kartun Politik “Besar vs Kecil” karya Mice Cartoon</w:t>
            </w:r>
          </w:p>
        </w:tc>
      </w:tr>
    </w:tbl>
    <w:p w:rsidR="00000000" w:rsidDel="00000000" w:rsidP="00000000" w:rsidRDefault="00000000" w:rsidRPr="00000000" w14:paraId="0000000B">
      <w:pPr>
        <w:spacing w:before="10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5.0" w:type="dxa"/>
        <w:jc w:val="left"/>
        <w:tblInd w:w="1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rHeight w:val="154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C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Notes for the oral (maximum of 10 bullet points):</w:t>
              <w:br w:type="textWrapping"/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" w:line="240" w:lineRule="auto"/>
              <w:ind w:left="720" w:right="0" w:hanging="360"/>
              <w:jc w:val="left"/>
              <w:rPr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Pengertian dominasi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, contoh dominasi (rasial, gender, kelas sosial)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jc w:val="left"/>
              <w:rPr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Isu ini terdapat dalam 2 karya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Isu yang sering disinggung SGA (diskriminasi rasial, penyalahgunaan kekuasaan, standar kecantikan)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ndara" w:cs="Candara" w:eastAsia="Candara" w:hAnsi="Candar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Sinopsis cerpen SGA yang berjudul “Dongeng Sebelum Tidur”, baris ke-6 dialog ibu, baris ke-12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penjelasan nominal 400.000, sudut pandang orang ketiga pada baris ke-22, tokoh ayah dalam baris ke-34.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Ekstrak Pendukung, diskriminasi rasial cerpen “Clara”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Biografi Mice cartoon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Perangkat stilistika kartun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. Karikatur, Latar, dan Balon kata.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21"/>
                <w:szCs w:val="21"/>
                <w:u w:val="none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Angle Medium Shot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Ekstrak pendukung “Vaksin ditolak, Hukum Bertindak”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ndara" w:cs="Candara" w:eastAsia="Candara" w:hAnsi="Candar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Kesimpulan</w:t>
              <w:br w:type="textWrapping"/>
              <w:br w:type="textWrapping"/>
            </w:r>
          </w:p>
          <w:p w:rsidR="00000000" w:rsidDel="00000000" w:rsidP="00000000" w:rsidRDefault="00000000" w:rsidRPr="00000000" w14:paraId="00000017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before="1" w:lineRule="auto"/>
              <w:ind w:left="10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178" w:lineRule="auto"/>
        <w:rPr>
          <w:rFonts w:ascii="Malgun Gothic" w:cs="Malgun Gothic" w:eastAsia="Malgun Gothic" w:hAnsi="Malgun Gothic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0" w:top="180" w:left="1300" w:right="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  <w:font w:name="Times New Roman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rsid w:val="00D55AD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XLOSHhMWp855em/ra1qXaJzWyg==">CgMxLjA4AHIhMVMtR0dLQTVGSEplWVlxemgyZTRHbEt4WEgxcFpiUVlW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2023-11-13T14:18:00Z</dcterms:created>
</cp:coreProperties>
</file>