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Course: IB DP-Indonesian A (Bahasa dan Sastra Indonesia)</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Year</w:t>
        <w:tab/>
        <w:t xml:space="preserve">: 2023-2025</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tbl>
      <w:tblPr>
        <w:tblStyle w:val="Table1"/>
        <w:tblW w:w="7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5085"/>
        <w:tblGridChange w:id="0">
          <w:tblGrid>
            <w:gridCol w:w="1920"/>
            <w:gridCol w:w="5085"/>
          </w:tblGrid>
        </w:tblGridChange>
      </w:tblGrid>
      <w:tr>
        <w:trPr>
          <w:cantSplit w:val="0"/>
          <w:tblHeader w:val="0"/>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Garamond" w:cs="Garamond" w:eastAsia="Garamond" w:hAnsi="Garamond"/>
                <w:b w:val="1"/>
              </w:rPr>
            </w:pPr>
            <w:r w:rsidDel="00000000" w:rsidR="00000000" w:rsidRPr="00000000">
              <w:rPr>
                <w:rFonts w:ascii="Garamond" w:cs="Garamond" w:eastAsia="Garamond" w:hAnsi="Garamond"/>
                <w:b w:val="1"/>
                <w:rtl w:val="0"/>
              </w:rPr>
              <w:t xml:space="preserve">Teachers:</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rtl w:val="0"/>
              </w:rPr>
              <w:t xml:space="preserve">Ms.Ancila Putri Perwitasari</w:t>
            </w:r>
          </w:p>
        </w:tc>
      </w:tr>
      <w:tr>
        <w:trPr>
          <w:cantSplit w:val="0"/>
          <w:tblHeader w:val="0"/>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Garamond" w:cs="Garamond" w:eastAsia="Garamond" w:hAnsi="Garamond"/>
                <w:b w:val="1"/>
              </w:rPr>
            </w:pPr>
            <w:r w:rsidDel="00000000" w:rsidR="00000000" w:rsidRPr="00000000">
              <w:rPr>
                <w:rFonts w:ascii="Garamond" w:cs="Garamond" w:eastAsia="Garamond" w:hAnsi="Garamond"/>
                <w:b w:val="1"/>
                <w:rtl w:val="0"/>
              </w:rPr>
              <w:t xml:space="preserve">Email:</w:t>
            </w:r>
          </w:p>
        </w:tc>
        <w:tc>
          <w:tcPr/>
          <w:p w:rsidR="00000000" w:rsidDel="00000000" w:rsidP="00000000" w:rsidRDefault="00000000" w:rsidRPr="00000000" w14:paraId="00000007">
            <w:pPr>
              <w:rPr>
                <w:rFonts w:ascii="Garamond" w:cs="Garamond" w:eastAsia="Garamond" w:hAnsi="Garamond"/>
              </w:rPr>
            </w:pPr>
            <w:r w:rsidDel="00000000" w:rsidR="00000000" w:rsidRPr="00000000">
              <w:rPr>
                <w:rFonts w:ascii="Roboto" w:cs="Roboto" w:eastAsia="Roboto" w:hAnsi="Roboto"/>
                <w:color w:val="5f6368"/>
                <w:sz w:val="21"/>
                <w:szCs w:val="21"/>
                <w:highlight w:val="white"/>
                <w:rtl w:val="0"/>
              </w:rPr>
              <w:t xml:space="preserve">ancila.perwitasari@praditadirgantara.sch.id</w:t>
            </w:r>
            <w:r w:rsidDel="00000000" w:rsidR="00000000" w:rsidRPr="00000000">
              <w:rPr>
                <w:rtl w:val="0"/>
              </w:rPr>
            </w:r>
          </w:p>
        </w:tc>
      </w:tr>
      <w:tr>
        <w:trPr>
          <w:cantSplit w:val="0"/>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Garamond" w:cs="Garamond" w:eastAsia="Garamond" w:hAnsi="Garamond"/>
                <w:b w:val="1"/>
              </w:rPr>
            </w:pPr>
            <w:r w:rsidDel="00000000" w:rsidR="00000000" w:rsidRPr="00000000">
              <w:rPr>
                <w:rFonts w:ascii="Garamond" w:cs="Garamond" w:eastAsia="Garamond" w:hAnsi="Garamond"/>
                <w:b w:val="1"/>
                <w:rtl w:val="0"/>
              </w:rPr>
              <w:t xml:space="preserve">Office Hours:</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rtl w:val="0"/>
              </w:rPr>
              <w:t xml:space="preserve">During class or by appointment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both"/>
        <w:rPr>
          <w:rFonts w:ascii="Garamond" w:cs="Garamond" w:eastAsia="Garamond" w:hAnsi="Garamond"/>
          <w:color w:val="000000"/>
        </w:rPr>
      </w:pPr>
      <w:r w:rsidDel="00000000" w:rsidR="00000000" w:rsidRPr="00000000">
        <w:rPr>
          <w:rFonts w:ascii="Garamond" w:cs="Garamond" w:eastAsia="Garamond" w:hAnsi="Garamond"/>
          <w:b w:val="1"/>
          <w:color w:val="000000"/>
          <w:rtl w:val="0"/>
        </w:rPr>
        <w:t xml:space="preserve">Course Description: </w:t>
      </w:r>
      <w:r w:rsidDel="00000000" w:rsidR="00000000" w:rsidRPr="00000000">
        <w:rPr>
          <w:rFonts w:ascii="Garamond" w:cs="Garamond" w:eastAsia="Garamond" w:hAnsi="Garamond"/>
          <w:rtl w:val="0"/>
        </w:rPr>
        <w:t xml:space="preserve">Language A: Language &amp; Literature is a two-year IB course. Students study both literary and non-literary texts to actively explore the power of language and culture. In addition to reading and analyzing literary texts, students will concurrently examine supplementary texts representing a range of genres and diverse backgrounds. Students will participate in the writing process, shared inquiry discussions, media analysis, media production, and analyzing the purpose, audience, bias, credibility, and context of a variety of texts. The major IB assessments include literary analysis essays, original writing emulating text types, collaborative presentations on topics related to anchor texts, and individual oral commentaries on specific literary passages. Students taking IB Language and Literature should be able to work independently and collaboratively. They must be willing to take risks and incorporate constructive feedback.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both"/>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Required Materials:</w:t>
      </w:r>
      <w:r w:rsidDel="00000000" w:rsidR="00000000" w:rsidRPr="00000000">
        <w:rPr>
          <w:rtl w:val="0"/>
        </w:rPr>
      </w:r>
    </w:p>
    <w:p w:rsidR="00000000" w:rsidDel="00000000" w:rsidP="00000000" w:rsidRDefault="00000000" w:rsidRPr="00000000" w14:paraId="0000000E">
      <w:pPr>
        <w:widowControl w:val="1"/>
        <w:numPr>
          <w:ilvl w:val="0"/>
          <w:numId w:val="2"/>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computer access/ </w:t>
      </w:r>
      <w:r w:rsidDel="00000000" w:rsidR="00000000" w:rsidRPr="00000000">
        <w:rPr>
          <w:rFonts w:ascii="Garamond" w:cs="Garamond" w:eastAsia="Garamond" w:hAnsi="Garamond"/>
          <w:rtl w:val="0"/>
        </w:rPr>
        <w:t xml:space="preserve">internet access   </w:t>
      </w:r>
      <w:r w:rsidDel="00000000" w:rsidR="00000000" w:rsidRPr="00000000">
        <w:rPr>
          <w:rtl w:val="0"/>
        </w:rPr>
      </w:r>
    </w:p>
    <w:p w:rsidR="00000000" w:rsidDel="00000000" w:rsidP="00000000" w:rsidRDefault="00000000" w:rsidRPr="00000000" w14:paraId="0000000F">
      <w:pPr>
        <w:widowControl w:val="1"/>
        <w:numPr>
          <w:ilvl w:val="0"/>
          <w:numId w:val="2"/>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color w:val="000000"/>
        </w:rPr>
      </w:pPr>
      <w:r w:rsidDel="00000000" w:rsidR="00000000" w:rsidRPr="00000000">
        <w:rPr>
          <w:rFonts w:ascii="Garamond" w:cs="Garamond" w:eastAsia="Garamond" w:hAnsi="Garamond"/>
          <w:rtl w:val="0"/>
        </w:rPr>
        <w:t xml:space="preserve">writing utensil </w:t>
      </w:r>
      <w:r w:rsidDel="00000000" w:rsidR="00000000" w:rsidRPr="00000000">
        <w:rPr>
          <w:rtl w:val="0"/>
        </w:rPr>
      </w:r>
    </w:p>
    <w:p w:rsidR="00000000" w:rsidDel="00000000" w:rsidP="00000000" w:rsidRDefault="00000000" w:rsidRPr="00000000" w14:paraId="00000010">
      <w:pPr>
        <w:widowControl w:val="1"/>
        <w:numPr>
          <w:ilvl w:val="0"/>
          <w:numId w:val="2"/>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color w:val="000000"/>
        </w:rPr>
      </w:pPr>
      <w:r w:rsidDel="00000000" w:rsidR="00000000" w:rsidRPr="00000000">
        <w:rPr>
          <w:rFonts w:ascii="Garamond" w:cs="Garamond" w:eastAsia="Garamond" w:hAnsi="Garamond"/>
          <w:rtl w:val="0"/>
        </w:rPr>
        <w:t xml:space="preserve">A notebook or binder with paper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tbl>
      <w:tblPr>
        <w:tblStyle w:val="Table2"/>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8010"/>
        <w:tblGridChange w:id="0">
          <w:tblGrid>
            <w:gridCol w:w="27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1: Anchor Texts</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Garamond" w:cs="Garamond" w:eastAsia="Garamond" w:hAnsi="Garamond"/>
                <w:i w:val="1"/>
              </w:rPr>
            </w:pPr>
            <w:r w:rsidDel="00000000" w:rsidR="00000000" w:rsidRPr="00000000">
              <w:rPr>
                <w:rFonts w:ascii="Calibri" w:cs="Calibri" w:eastAsia="Calibri" w:hAnsi="Calibri"/>
                <w:sz w:val="20"/>
                <w:szCs w:val="20"/>
                <w:rtl w:val="0"/>
              </w:rPr>
              <w:t xml:space="preserve">Orang-orang Proyek karya Ahmad Tohari (PRL 1-Abad 20),</w:t>
            </w:r>
            <w:r w:rsidDel="00000000" w:rsidR="00000000" w:rsidRPr="00000000">
              <w:rPr>
                <w:rFonts w:ascii="Garamond" w:cs="Garamond" w:eastAsia="Garamond" w:hAnsi="Garamond"/>
                <w:rtl w:val="0"/>
              </w:rPr>
              <w:t xml:space="preserve"> Gambar dan Sampul Majalah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15">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Writing IB learner profile (learner’s portfolio)</w:t>
            </w:r>
          </w:p>
          <w:p w:rsidR="00000000" w:rsidDel="00000000" w:rsidP="00000000" w:rsidRDefault="00000000" w:rsidRPr="00000000" w14:paraId="00000016">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Writing and Creative Writing </w:t>
            </w:r>
          </w:p>
          <w:p w:rsidR="00000000" w:rsidDel="00000000" w:rsidP="00000000" w:rsidRDefault="00000000" w:rsidRPr="00000000" w14:paraId="00000017">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18">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19">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tc>
      </w:tr>
    </w:tbl>
    <w:p w:rsidR="00000000" w:rsidDel="00000000" w:rsidP="00000000" w:rsidRDefault="00000000" w:rsidRPr="00000000" w14:paraId="0000001A">
      <w:pPr>
        <w:spacing w:line="240" w:lineRule="auto"/>
        <w:rPr>
          <w:rFonts w:ascii="Garamond" w:cs="Garamond" w:eastAsia="Garamond" w:hAnsi="Garamond"/>
          <w:b w:val="1"/>
        </w:rPr>
      </w:pPr>
      <w:r w:rsidDel="00000000" w:rsidR="00000000" w:rsidRPr="00000000">
        <w:rPr>
          <w:rtl w:val="0"/>
        </w:rPr>
      </w:r>
    </w:p>
    <w:tbl>
      <w:tblPr>
        <w:tblStyle w:val="Table3"/>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7965"/>
        <w:tblGridChange w:id="0">
          <w:tblGrid>
            <w:gridCol w:w="2835"/>
            <w:gridCol w:w="79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2: Anchor Texts </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Jurnal novel grafis karya Redi Murti (pilihan bebas 1)</w:t>
            </w:r>
          </w:p>
          <w:p w:rsidR="00000000" w:rsidDel="00000000" w:rsidP="00000000" w:rsidRDefault="00000000" w:rsidRPr="00000000" w14:paraId="0000001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Film dan Iklan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1F">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and Creative Writing (IB learner profile/portfolio)</w:t>
            </w:r>
          </w:p>
          <w:p w:rsidR="00000000" w:rsidDel="00000000" w:rsidP="00000000" w:rsidRDefault="00000000" w:rsidRPr="00000000" w14:paraId="00000020">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21">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22">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p w:rsidR="00000000" w:rsidDel="00000000" w:rsidP="00000000" w:rsidRDefault="00000000" w:rsidRPr="00000000" w14:paraId="00000023">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Individual Oral Commentary (IB learner profile/portfolio)</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tbl>
      <w:tblPr>
        <w:tblStyle w:val="Table4"/>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8010"/>
        <w:tblGridChange w:id="0">
          <w:tblGrid>
            <w:gridCol w:w="27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3: Anchor Texts</w:t>
            </w:r>
          </w:p>
        </w:tc>
        <w:tc>
          <w:tcPr>
            <w:tcBorders>
              <w:top w:color="000000" w:space="0" w:sz="0" w:val="nil"/>
              <w:left w:color="000000" w:space="0" w:sz="0" w:val="nil"/>
              <w:bottom w:color="000000" w:space="0" w:sz="0" w:val="nil"/>
              <w:right w:color="000000" w:space="0" w:sz="0" w:val="nil"/>
            </w:tcBorders>
            <w:tcMar>
              <w:top w:w="0.0" w:type="dxa"/>
              <w:left w:w="180.0" w:type="dxa"/>
              <w:bottom w:w="0.0" w:type="dxa"/>
              <w:right w:w="180.0" w:type="dxa"/>
            </w:tcMar>
            <w:vAlign w:val="top"/>
          </w:tcPr>
          <w:p w:rsidR="00000000" w:rsidDel="00000000" w:rsidP="00000000" w:rsidRDefault="00000000" w:rsidRPr="00000000" w14:paraId="00000026">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-Entrok  karya Okky Madasari</w:t>
            </w:r>
          </w:p>
          <w:p w:rsidR="00000000" w:rsidDel="00000000" w:rsidP="00000000" w:rsidRDefault="00000000" w:rsidRPr="00000000" w14:paraId="00000027">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(PRL 2-Abad 21),  </w:t>
            </w:r>
          </w:p>
          <w:p w:rsidR="00000000" w:rsidDel="00000000" w:rsidP="00000000" w:rsidRDefault="00000000" w:rsidRPr="00000000" w14:paraId="00000028">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Pidato, poster, dan seni jalanan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2A">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Writing and Creative Writing </w:t>
            </w:r>
          </w:p>
          <w:p w:rsidR="00000000" w:rsidDel="00000000" w:rsidP="00000000" w:rsidRDefault="00000000" w:rsidRPr="00000000" w14:paraId="0000002B">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2C">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2D">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tc>
      </w:tr>
    </w:tbl>
    <w:p w:rsidR="00000000" w:rsidDel="00000000" w:rsidP="00000000" w:rsidRDefault="00000000" w:rsidRPr="00000000" w14:paraId="0000002E">
      <w:pPr>
        <w:spacing w:line="240" w:lineRule="auto"/>
        <w:rPr>
          <w:rFonts w:ascii="Garamond" w:cs="Garamond" w:eastAsia="Garamond" w:hAnsi="Garamond"/>
          <w:b w:val="1"/>
        </w:rPr>
      </w:pPr>
      <w:r w:rsidDel="00000000" w:rsidR="00000000" w:rsidRPr="00000000">
        <w:rPr>
          <w:rtl w:val="0"/>
        </w:rPr>
      </w:r>
    </w:p>
    <w:tbl>
      <w:tblPr>
        <w:tblStyle w:val="Table5"/>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8010"/>
        <w:tblGridChange w:id="0">
          <w:tblGrid>
            <w:gridCol w:w="27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4: Anchor Texts</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rFonts w:ascii="Garamond" w:cs="Garamond" w:eastAsia="Garamond" w:hAnsi="Garamond"/>
                <w:i w:val="1"/>
              </w:rPr>
            </w:pPr>
            <w:r w:rsidDel="00000000" w:rsidR="00000000" w:rsidRPr="00000000">
              <w:rPr>
                <w:rFonts w:ascii="Garamond" w:cs="Garamond" w:eastAsia="Garamond" w:hAnsi="Garamond"/>
                <w:rtl w:val="0"/>
              </w:rPr>
              <w:t xml:space="preserve">Salah Asuhan karya Abdoel Muis, Kumpulan cerpen kompas, film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32">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Writing and Creative Writing </w:t>
            </w:r>
          </w:p>
          <w:p w:rsidR="00000000" w:rsidDel="00000000" w:rsidP="00000000" w:rsidRDefault="00000000" w:rsidRPr="00000000" w14:paraId="00000033">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34">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35">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tc>
      </w:tr>
    </w:tbl>
    <w:p w:rsidR="00000000" w:rsidDel="00000000" w:rsidP="00000000" w:rsidRDefault="00000000" w:rsidRPr="00000000" w14:paraId="00000036">
      <w:pPr>
        <w:spacing w:line="240" w:lineRule="auto"/>
        <w:rPr>
          <w:rFonts w:ascii="Garamond" w:cs="Garamond" w:eastAsia="Garamond" w:hAnsi="Garamond"/>
          <w:b w:val="1"/>
        </w:rPr>
      </w:pPr>
      <w:r w:rsidDel="00000000" w:rsidR="00000000" w:rsidRPr="00000000">
        <w:rPr>
          <w:rtl w:val="0"/>
        </w:rPr>
      </w:r>
    </w:p>
    <w:tbl>
      <w:tblPr>
        <w:tblStyle w:val="Table6"/>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8010"/>
        <w:tblGridChange w:id="0">
          <w:tblGrid>
            <w:gridCol w:w="27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5: Anchor Texts</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Garamond" w:cs="Garamond" w:eastAsia="Garamond" w:hAnsi="Garamond"/>
                <w:i w:val="1"/>
              </w:rPr>
            </w:pPr>
            <w:r w:rsidDel="00000000" w:rsidR="00000000" w:rsidRPr="00000000">
              <w:rPr>
                <w:rFonts w:ascii="Garamond" w:cs="Garamond" w:eastAsia="Garamond" w:hAnsi="Garamond"/>
                <w:rtl w:val="0"/>
              </w:rPr>
              <w:t xml:space="preserve"> Kunjungan Nona Tua karya Friedrich Durrenmatt, puisi, kartun politik, artikel, komik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Writing and Creative Writing </w:t>
            </w:r>
          </w:p>
          <w:p w:rsidR="00000000" w:rsidDel="00000000" w:rsidP="00000000" w:rsidRDefault="00000000" w:rsidRPr="00000000" w14:paraId="0000003B">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3C">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3D">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tc>
      </w:tr>
    </w:tbl>
    <w:p w:rsidR="00000000" w:rsidDel="00000000" w:rsidP="00000000" w:rsidRDefault="00000000" w:rsidRPr="00000000" w14:paraId="0000003E">
      <w:pP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tbl>
      <w:tblPr>
        <w:tblStyle w:val="Table7"/>
        <w:tblW w:w="10800.0" w:type="dxa"/>
        <w:jc w:val="left"/>
        <w:tblInd w:w="-9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8010"/>
        <w:tblGridChange w:id="0">
          <w:tblGrid>
            <w:gridCol w:w="2790"/>
            <w:gridCol w:w="8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Term 6: Anchor Texts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line="240"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-Sayap-sayap Patah (terjemahan 1, PRL)</w:t>
            </w:r>
          </w:p>
          <w:p w:rsidR="00000000" w:rsidDel="00000000" w:rsidP="00000000" w:rsidRDefault="00000000" w:rsidRPr="00000000" w14:paraId="00000042">
            <w:pPr>
              <w:spacing w:line="240"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infografik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Key Assessments</w:t>
            </w:r>
          </w:p>
        </w:tc>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Analytical Writing and Creative Writing </w:t>
            </w:r>
          </w:p>
          <w:p w:rsidR="00000000" w:rsidDel="00000000" w:rsidP="00000000" w:rsidRDefault="00000000" w:rsidRPr="00000000" w14:paraId="00000045">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Mechanics </w:t>
            </w:r>
          </w:p>
          <w:p w:rsidR="00000000" w:rsidDel="00000000" w:rsidP="00000000" w:rsidRDefault="00000000" w:rsidRPr="00000000" w14:paraId="00000046">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Shared inquiry discussions</w:t>
            </w:r>
          </w:p>
          <w:p w:rsidR="00000000" w:rsidDel="00000000" w:rsidP="00000000" w:rsidRDefault="00000000" w:rsidRPr="00000000" w14:paraId="00000047">
            <w:pPr>
              <w:numPr>
                <w:ilvl w:val="0"/>
                <w:numId w:val="1"/>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Reading Assessments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IB Language and Literature Grading</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Garamond" w:cs="Garamond" w:eastAsia="Garamond" w:hAnsi="Garamond"/>
          <w:b w:val="1"/>
        </w:rPr>
      </w:pPr>
      <w:r w:rsidDel="00000000" w:rsidR="00000000" w:rsidRPr="00000000">
        <w:rPr>
          <w:rtl w:val="0"/>
        </w:rPr>
      </w:r>
    </w:p>
    <w:tbl>
      <w:tblPr>
        <w:tblStyle w:val="Table8"/>
        <w:tblW w:w="10795.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605"/>
        <w:gridCol w:w="7735"/>
        <w:tblGridChange w:id="0">
          <w:tblGrid>
            <w:gridCol w:w="1455"/>
            <w:gridCol w:w="1605"/>
            <w:gridCol w:w="7735"/>
          </w:tblGrid>
        </w:tblGridChange>
      </w:tblGrid>
      <w:tr>
        <w:trPr>
          <w:cantSplit w:val="0"/>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Garamond" w:cs="Garamond" w:eastAsia="Garamond" w:hAnsi="Garamond"/>
                <w:b w:val="1"/>
              </w:rPr>
            </w:pPr>
            <w:r w:rsidDel="00000000" w:rsidR="00000000" w:rsidRPr="00000000">
              <w:rPr>
                <w:rFonts w:ascii="Garamond" w:cs="Garamond" w:eastAsia="Garamond" w:hAnsi="Garamond"/>
                <w:b w:val="1"/>
                <w:rtl w:val="0"/>
              </w:rPr>
              <w:t xml:space="preserve">Grade Scale</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Garamond" w:cs="Garamond" w:eastAsia="Garamond" w:hAnsi="Garamond"/>
                <w:b w:val="1"/>
              </w:rPr>
            </w:pPr>
            <w:r w:rsidDel="00000000" w:rsidR="00000000" w:rsidRPr="00000000">
              <w:rPr>
                <w:rFonts w:ascii="Garamond" w:cs="Garamond" w:eastAsia="Garamond" w:hAnsi="Garamond"/>
                <w:b w:val="1"/>
                <w:rtl w:val="0"/>
              </w:rPr>
              <w:t xml:space="preserve">Percentage Range</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Garamond" w:cs="Garamond" w:eastAsia="Garamond" w:hAnsi="Garamond"/>
                <w:b w:val="1"/>
              </w:rPr>
            </w:pPr>
            <w:r w:rsidDel="00000000" w:rsidR="00000000" w:rsidRPr="00000000">
              <w:rPr>
                <w:rFonts w:ascii="Garamond" w:cs="Garamond" w:eastAsia="Garamond" w:hAnsi="Garamond"/>
                <w:b w:val="1"/>
                <w:rtl w:val="0"/>
              </w:rPr>
              <w:t xml:space="preserve">Definitions</w:t>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A</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100-93</w:t>
            </w:r>
          </w:p>
        </w:tc>
        <w:tc>
          <w:tcPr>
            <w:vMerge w:val="restart"/>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b w:val="1"/>
                <w:rtl w:val="0"/>
              </w:rPr>
              <w:t xml:space="preserve">Exemplary Work</w:t>
            </w:r>
            <w:r w:rsidDel="00000000" w:rsidR="00000000" w:rsidRPr="00000000">
              <w:rPr>
                <w:rFonts w:ascii="Garamond" w:cs="Garamond" w:eastAsia="Garamond" w:hAnsi="Garamond"/>
                <w:rtl w:val="0"/>
              </w:rPr>
              <w:t xml:space="preserve"> – The student is working at the highest level with consistent, high-quality work. The student participates actively in class. The student is a leader and assists others in the class.</w:t>
            </w:r>
          </w:p>
        </w:tc>
      </w:tr>
      <w:tr>
        <w:trPr>
          <w:cantSplit w:val="0"/>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A-</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92-90</w:t>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B+</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89-87</w:t>
            </w:r>
          </w:p>
        </w:tc>
        <w:tc>
          <w:tcPr>
            <w:vMerge w:val="restart"/>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b w:val="1"/>
                <w:rtl w:val="0"/>
              </w:rPr>
              <w:t xml:space="preserve">Proficient/Thorough Work</w:t>
            </w:r>
            <w:r w:rsidDel="00000000" w:rsidR="00000000" w:rsidRPr="00000000">
              <w:rPr>
                <w:rFonts w:ascii="Garamond" w:cs="Garamond" w:eastAsia="Garamond" w:hAnsi="Garamond"/>
                <w:rtl w:val="0"/>
              </w:rPr>
              <w:t xml:space="preserve"> – The student is doing very good, above average work. The student consistently participates in class. The student engages positively with others in the class.</w:t>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B</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86-83</w:t>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B-</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82-80</w:t>
            </w:r>
          </w:p>
        </w:tc>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C+</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79-77</w:t>
            </w:r>
          </w:p>
        </w:tc>
        <w:tc>
          <w:tcPr>
            <w:vMerge w:val="restart"/>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b w:val="1"/>
                <w:rtl w:val="0"/>
              </w:rPr>
              <w:t xml:space="preserve">Satisfactory/Acceptable Work</w:t>
            </w:r>
            <w:r w:rsidDel="00000000" w:rsidR="00000000" w:rsidRPr="00000000">
              <w:rPr>
                <w:rFonts w:ascii="Garamond" w:cs="Garamond" w:eastAsia="Garamond" w:hAnsi="Garamond"/>
                <w:rtl w:val="0"/>
              </w:rPr>
              <w:t xml:space="preserve"> – The student works at grade level and does good work. The student participates in class. The student works well with others in the class.</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C</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76-73</w:t>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C-</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72-70</w:t>
            </w:r>
          </w:p>
        </w:tc>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D+</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69-67</w:t>
            </w:r>
          </w:p>
        </w:tc>
        <w:tc>
          <w:tcPr>
            <w:vMerge w:val="restart"/>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b w:val="1"/>
                <w:rtl w:val="0"/>
              </w:rPr>
              <w:t xml:space="preserve">Minimal Passing Work</w:t>
            </w:r>
            <w:r w:rsidDel="00000000" w:rsidR="00000000" w:rsidRPr="00000000">
              <w:rPr>
                <w:rFonts w:ascii="Garamond" w:cs="Garamond" w:eastAsia="Garamond" w:hAnsi="Garamond"/>
                <w:rtl w:val="0"/>
              </w:rPr>
              <w:t xml:space="preserve"> – The student is doing minimal work in class or is missing a lot of work. The student contributes minimally to class activities. The student engages minimally with other students.</w:t>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D</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66-63</w:t>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D-</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62-60</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nc</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Garamond" w:cs="Garamond" w:eastAsia="Garamond" w:hAnsi="Garamond"/>
              </w:rPr>
            </w:pPr>
            <w:r w:rsidDel="00000000" w:rsidR="00000000" w:rsidRPr="00000000">
              <w:rPr>
                <w:rFonts w:ascii="Garamond" w:cs="Garamond" w:eastAsia="Garamond" w:hAnsi="Garamond"/>
                <w:rtl w:val="0"/>
              </w:rPr>
              <w:t xml:space="preserve">59-40</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Garamond" w:cs="Garamond" w:eastAsia="Garamond" w:hAnsi="Garamond"/>
              </w:rPr>
            </w:pPr>
            <w:r w:rsidDel="00000000" w:rsidR="00000000" w:rsidRPr="00000000">
              <w:rPr>
                <w:rFonts w:ascii="Garamond" w:cs="Garamond" w:eastAsia="Garamond" w:hAnsi="Garamond"/>
                <w:b w:val="1"/>
                <w:rtl w:val="0"/>
              </w:rPr>
              <w:t xml:space="preserve">Unacceptable Work</w:t>
            </w:r>
            <w:r w:rsidDel="00000000" w:rsidR="00000000" w:rsidRPr="00000000">
              <w:rPr>
                <w:rFonts w:ascii="Garamond" w:cs="Garamond" w:eastAsia="Garamond" w:hAnsi="Garamond"/>
                <w:rtl w:val="0"/>
              </w:rPr>
              <w:t xml:space="preserve"> – The student is not working to grade level or is not doing the work at all. The student does not contribute well to class activities. The student does not engage positively with other students.</w:t>
            </w:r>
          </w:p>
        </w:tc>
      </w:tr>
      <w:tr>
        <w:trPr>
          <w:cantSplit w:val="0"/>
          <w:trHeight w:val="360" w:hRule="atLeast"/>
          <w:tblHeader w:val="0"/>
        </w:trPr>
        <w:tc>
          <w:tcPr>
            <w:gridSpan w:val="3"/>
          </w:tcPr>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jc w:val="center"/>
              <w:rPr>
                <w:rFonts w:ascii="Garamond" w:cs="Garamond" w:eastAsia="Garamond" w:hAnsi="Garamond"/>
                <w:b w:val="1"/>
              </w:rPr>
            </w:pPr>
            <w:r w:rsidDel="00000000" w:rsidR="00000000" w:rsidRPr="00000000">
              <w:rPr>
                <w:rFonts w:ascii="Garamond" w:cs="Garamond" w:eastAsia="Garamond" w:hAnsi="Garamond"/>
                <w:b w:val="1"/>
                <w:rtl w:val="0"/>
              </w:rPr>
              <w:t xml:space="preserve">Grade Criteria- Formative and summative assignments this school year. </w:t>
            </w:r>
          </w:p>
        </w:tc>
      </w:tr>
      <w:tr>
        <w:trPr>
          <w:cantSplit w:val="0"/>
          <w:tblHeader w:val="0"/>
        </w:trPr>
        <w:tc>
          <w:tcPr>
            <w:gridSpan w:val="3"/>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after="200" w:lineRule="auto"/>
              <w:jc w:val="center"/>
              <w:rPr>
                <w:rFonts w:ascii="Garamond" w:cs="Garamond" w:eastAsia="Garamond" w:hAnsi="Garamond"/>
              </w:rPr>
            </w:pPr>
            <w:r w:rsidDel="00000000" w:rsidR="00000000" w:rsidRPr="00000000">
              <w:rPr>
                <w:rFonts w:ascii="Garamond" w:cs="Garamond" w:eastAsia="Garamond" w:hAnsi="Garamond"/>
                <w:b w:val="1"/>
                <w:rtl w:val="0"/>
              </w:rPr>
              <w:t xml:space="preserve">General Grading Procedures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78">
            <w:pPr>
              <w:widowControl w:val="1"/>
              <w:numPr>
                <w:ilvl w:val="0"/>
                <w:numId w:val="3"/>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Missing work will be marked as “Missing” (M) in the gradebook until the assignment is completed and submitted.</w:t>
            </w:r>
          </w:p>
          <w:p w:rsidR="00000000" w:rsidDel="00000000" w:rsidP="00000000" w:rsidRDefault="00000000" w:rsidRPr="00000000" w14:paraId="00000079">
            <w:pPr>
              <w:widowControl w:val="1"/>
              <w:numPr>
                <w:ilvl w:val="0"/>
                <w:numId w:val="3"/>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Assignments submitted late will be marked with</w:t>
            </w:r>
            <w:r w:rsidDel="00000000" w:rsidR="00000000" w:rsidRPr="00000000">
              <w:rPr>
                <w:rFonts w:ascii="Garamond" w:cs="Garamond" w:eastAsia="Garamond" w:hAnsi="Garamond"/>
                <w:b w:val="1"/>
                <w:rtl w:val="0"/>
              </w:rPr>
              <w:t xml:space="preserve"> a penalty of 10%</w:t>
            </w:r>
            <w:r w:rsidDel="00000000" w:rsidR="00000000" w:rsidRPr="00000000">
              <w:rPr>
                <w:rtl w:val="0"/>
              </w:rPr>
            </w:r>
          </w:p>
          <w:p w:rsidR="00000000" w:rsidDel="00000000" w:rsidP="00000000" w:rsidRDefault="00000000" w:rsidRPr="00000000" w14:paraId="0000007A">
            <w:pPr>
              <w:widowControl w:val="1"/>
              <w:numPr>
                <w:ilvl w:val="0"/>
                <w:numId w:val="3"/>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Assigned work with an excused absence may be submitted </w:t>
            </w:r>
            <w:r w:rsidDel="00000000" w:rsidR="00000000" w:rsidRPr="00000000">
              <w:rPr>
                <w:rFonts w:ascii="Garamond" w:cs="Garamond" w:eastAsia="Garamond" w:hAnsi="Garamond"/>
                <w:b w:val="1"/>
                <w:rtl w:val="0"/>
              </w:rPr>
              <w:t xml:space="preserve">late </w:t>
            </w:r>
            <w:r w:rsidDel="00000000" w:rsidR="00000000" w:rsidRPr="00000000">
              <w:rPr>
                <w:rFonts w:ascii="Garamond" w:cs="Garamond" w:eastAsia="Garamond" w:hAnsi="Garamond"/>
                <w:rtl w:val="0"/>
              </w:rPr>
              <w:t xml:space="preserve">without penalty.</w:t>
            </w:r>
          </w:p>
          <w:p w:rsidR="00000000" w:rsidDel="00000000" w:rsidP="00000000" w:rsidRDefault="00000000" w:rsidRPr="00000000" w14:paraId="0000007B">
            <w:pPr>
              <w:widowControl w:val="1"/>
              <w:numPr>
                <w:ilvl w:val="0"/>
                <w:numId w:val="3"/>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There will be revision opportunities for select assignments </w:t>
            </w:r>
            <w:r w:rsidDel="00000000" w:rsidR="00000000" w:rsidRPr="00000000">
              <w:rPr>
                <w:rFonts w:ascii="Garamond" w:cs="Garamond" w:eastAsia="Garamond" w:hAnsi="Garamond"/>
                <w:b w:val="1"/>
                <w:rtl w:val="0"/>
              </w:rPr>
              <w:t xml:space="preserve">if a student submitted the original assignment</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7C">
            <w:pPr>
              <w:widowControl w:val="1"/>
              <w:numPr>
                <w:ilvl w:val="0"/>
                <w:numId w:val="3"/>
              </w:numPr>
              <w:pBdr>
                <w:top w:space="0" w:sz="0" w:val="nil"/>
                <w:left w:space="0" w:sz="0" w:val="nil"/>
                <w:bottom w:space="0" w:sz="0" w:val="nil"/>
                <w:right w:space="0" w:sz="0" w:val="nil"/>
                <w:between w:space="0" w:sz="0" w:val="nil"/>
              </w:pBd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Plagiarism is not tolerated. If any portion of your work is </w:t>
            </w:r>
            <w:r w:rsidDel="00000000" w:rsidR="00000000" w:rsidRPr="00000000">
              <w:rPr>
                <w:rFonts w:ascii="Garamond" w:cs="Garamond" w:eastAsia="Garamond" w:hAnsi="Garamond"/>
                <w:b w:val="1"/>
                <w:rtl w:val="0"/>
              </w:rPr>
              <w:t xml:space="preserve">plagiarized</w:t>
            </w:r>
            <w:r w:rsidDel="00000000" w:rsidR="00000000" w:rsidRPr="00000000">
              <w:rPr>
                <w:rFonts w:ascii="Garamond" w:cs="Garamond" w:eastAsia="Garamond" w:hAnsi="Garamond"/>
                <w:rtl w:val="0"/>
              </w:rPr>
              <w:t xml:space="preserve">, you will receive a </w:t>
            </w:r>
            <w:r w:rsidDel="00000000" w:rsidR="00000000" w:rsidRPr="00000000">
              <w:rPr>
                <w:rFonts w:ascii="Garamond" w:cs="Garamond" w:eastAsia="Garamond" w:hAnsi="Garamond"/>
                <w:b w:val="1"/>
                <w:rtl w:val="0"/>
              </w:rPr>
              <w:t xml:space="preserve">zero </w:t>
            </w:r>
            <w:r w:rsidDel="00000000" w:rsidR="00000000" w:rsidRPr="00000000">
              <w:rPr>
                <w:rFonts w:ascii="Garamond" w:cs="Garamond" w:eastAsia="Garamond" w:hAnsi="Garamond"/>
                <w:rtl w:val="0"/>
              </w:rPr>
              <w:t xml:space="preserve">on the assignment.  </w:t>
            </w:r>
            <w:r w:rsidDel="00000000" w:rsidR="00000000" w:rsidRPr="00000000">
              <w:rPr>
                <w:rFonts w:ascii="Garamond" w:cs="Garamond" w:eastAsia="Garamond" w:hAnsi="Garamond"/>
                <w:b w:val="1"/>
                <w:rtl w:val="0"/>
              </w:rPr>
              <w:t xml:space="preserve">You will not be given an opportunity to redo the assignment.</w:t>
            </w: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ind w:left="360" w:firstLine="0"/>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40" w:lineRule="auto"/>
        <w:rPr>
          <w:rFonts w:ascii="Garamond" w:cs="Garamond" w:eastAsia="Garamond" w:hAnsi="Garamond"/>
        </w:rPr>
      </w:pPr>
      <w:r w:rsidDel="00000000" w:rsidR="00000000" w:rsidRPr="00000000">
        <w:rPr>
          <w:rFonts w:ascii="Garamond" w:cs="Garamond" w:eastAsia="Garamond" w:hAnsi="Garamond"/>
          <w:b w:val="1"/>
          <w:rtl w:val="0"/>
        </w:rPr>
        <w:t xml:space="preserve">Grading: </w:t>
      </w:r>
      <w:r w:rsidDel="00000000" w:rsidR="00000000" w:rsidRPr="00000000">
        <w:rPr>
          <w:rFonts w:ascii="Garamond" w:cs="Garamond" w:eastAsia="Garamond" w:hAnsi="Garamond"/>
          <w:rtl w:val="0"/>
        </w:rPr>
        <w:t xml:space="preserve">This course uses a formative/summative grade scale. Assignments are weighted by points.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40" w:lineRule="auto"/>
        <w:rPr>
          <w:rFonts w:ascii="Garamond" w:cs="Garamond" w:eastAsia="Garamond" w:hAnsi="Garamond"/>
          <w:i w:val="1"/>
        </w:rPr>
      </w:pPr>
      <w:r w:rsidDel="00000000" w:rsidR="00000000" w:rsidRPr="00000000">
        <w:rPr>
          <w:rFonts w:ascii="Garamond" w:cs="Garamond" w:eastAsia="Garamond" w:hAnsi="Garamond"/>
          <w:b w:val="1"/>
          <w:rtl w:val="0"/>
        </w:rPr>
        <w:t xml:space="preserve">Missing and Late Work</w:t>
      </w:r>
      <w:r w:rsidDel="00000000" w:rsidR="00000000" w:rsidRPr="00000000">
        <w:rPr>
          <w:rFonts w:ascii="Garamond" w:cs="Garamond" w:eastAsia="Garamond" w:hAnsi="Garamond"/>
          <w:i w:val="1"/>
          <w:rtl w:val="0"/>
        </w:rPr>
        <w:t xml:space="preserve">: See </w:t>
      </w:r>
      <w:r w:rsidDel="00000000" w:rsidR="00000000" w:rsidRPr="00000000">
        <w:rPr>
          <w:rFonts w:ascii="Garamond" w:cs="Garamond" w:eastAsia="Garamond" w:hAnsi="Garamond"/>
          <w:rtl w:val="0"/>
        </w:rPr>
        <w:t xml:space="preserve">General Grading Procedures.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Attendance and Absences: </w:t>
      </w:r>
      <w:r w:rsidDel="00000000" w:rsidR="00000000" w:rsidRPr="00000000">
        <w:rPr>
          <w:rFonts w:ascii="Garamond" w:cs="Garamond" w:eastAsia="Garamond" w:hAnsi="Garamond"/>
          <w:rtl w:val="0"/>
        </w:rPr>
        <w:t xml:space="preserve">You are expected to be in class on time every day. If you are late or absent, you will miss class activities and essential information that will affect your grades. It is </w:t>
      </w:r>
      <w:r w:rsidDel="00000000" w:rsidR="00000000" w:rsidRPr="00000000">
        <w:rPr>
          <w:rFonts w:ascii="Garamond" w:cs="Garamond" w:eastAsia="Garamond" w:hAnsi="Garamond"/>
          <w:b w:val="1"/>
          <w:rtl w:val="0"/>
        </w:rPr>
        <w:t xml:space="preserve">your responsibility</w:t>
      </w:r>
      <w:r w:rsidDel="00000000" w:rsidR="00000000" w:rsidRPr="00000000">
        <w:rPr>
          <w:rFonts w:ascii="Garamond" w:cs="Garamond" w:eastAsia="Garamond" w:hAnsi="Garamond"/>
          <w:rtl w:val="0"/>
        </w:rPr>
        <w:t xml:space="preserve"> to find out what you missed in class.  You can find daily power points, handouts, and assignments on the class website or google classroom.  </w:t>
      </w:r>
      <w:r w:rsidDel="00000000" w:rsidR="00000000" w:rsidRPr="00000000">
        <w:rPr>
          <w:rFonts w:ascii="Garamond" w:cs="Garamond" w:eastAsia="Garamond" w:hAnsi="Garamond"/>
          <w:b w:val="1"/>
          <w:rtl w:val="0"/>
        </w:rPr>
        <w:t xml:space="preserve">Please do not ask me during class time about what you missed.  You must view the google classroom or website first, and then you can email me or see me after/before school with any follow up questions.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smallCaps w:val="0"/>
          <w:strike w:val="0"/>
          <w:color w:val="333333"/>
          <w:sz w:val="16"/>
          <w:szCs w:val="16"/>
          <w:u w:val="none"/>
          <w:shd w:fill="auto" w:val="clear"/>
          <w:vertAlign w:val="baseline"/>
        </w:rPr>
      </w:pPr>
      <w:r w:rsidDel="00000000" w:rsidR="00000000" w:rsidRPr="00000000">
        <w:rPr>
          <w:rtl w:val="0"/>
        </w:rPr>
      </w:r>
    </w:p>
    <w:sectPr>
      <w:headerReference r:id="rId7" w:type="default"/>
      <w:footerReference r:id="rId8" w:type="default"/>
      <w:pgSz w:h="16836" w:w="11904" w:orient="portrait"/>
      <w:pgMar w:bottom="1131" w:top="2372"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-897254</wp:posOffset>
          </wp:positionH>
          <wp:positionV relativeFrom="paragraph">
            <wp:posOffset>-271144</wp:posOffset>
          </wp:positionV>
          <wp:extent cx="7560000" cy="902064"/>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000" cy="90206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-446404</wp:posOffset>
          </wp:positionV>
          <wp:extent cx="7559675" cy="168973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9675" cy="16897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5AAB"/>
    <w:pPr>
      <w:widowControl w:val="0"/>
      <w:spacing w:line="480" w:lineRule="auto"/>
    </w:pPr>
    <w:rPr>
      <w:rFonts w:ascii="Times New Roman" w:cs="Times New Roman" w:eastAsia="Times New Roman" w:hAnsi="Times New Roman"/>
      <w:lang w:val="en"/>
    </w:rPr>
  </w:style>
  <w:style w:type="paragraph" w:styleId="Heading1">
    <w:name w:val="heading 1"/>
    <w:basedOn w:val="Normal"/>
    <w:link w:val="Heading1Char"/>
    <w:uiPriority w:val="9"/>
    <w:qFormat w:val="1"/>
    <w:rsid w:val="002C28E5"/>
    <w:pPr>
      <w:spacing w:after="100" w:afterAutospacing="1" w:before="100" w:beforeAutospacing="1"/>
      <w:outlineLvl w:val="0"/>
    </w:pPr>
    <w:rPr>
      <w:b w:val="1"/>
      <w:bCs w:val="1"/>
      <w:kern w:val="36"/>
      <w:sz w:val="48"/>
      <w:szCs w:val="48"/>
    </w:rPr>
  </w:style>
  <w:style w:type="paragraph" w:styleId="Heading3">
    <w:name w:val="heading 3"/>
    <w:basedOn w:val="Normal"/>
    <w:link w:val="Heading3Char"/>
    <w:uiPriority w:val="9"/>
    <w:qFormat w:val="1"/>
    <w:rsid w:val="002C28E5"/>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E5D78"/>
    <w:pPr>
      <w:tabs>
        <w:tab w:val="center" w:pos="4680"/>
        <w:tab w:val="right" w:pos="9360"/>
      </w:tabs>
    </w:pPr>
  </w:style>
  <w:style w:type="character" w:styleId="HeaderChar" w:customStyle="1">
    <w:name w:val="Header Char"/>
    <w:basedOn w:val="DefaultParagraphFont"/>
    <w:link w:val="Header"/>
    <w:uiPriority w:val="99"/>
    <w:rsid w:val="007E5D78"/>
  </w:style>
  <w:style w:type="paragraph" w:styleId="Footer">
    <w:name w:val="footer"/>
    <w:basedOn w:val="Normal"/>
    <w:link w:val="FooterChar"/>
    <w:uiPriority w:val="99"/>
    <w:unhideWhenUsed w:val="1"/>
    <w:rsid w:val="007E5D78"/>
    <w:pPr>
      <w:tabs>
        <w:tab w:val="center" w:pos="4680"/>
        <w:tab w:val="right" w:pos="9360"/>
      </w:tabs>
    </w:pPr>
  </w:style>
  <w:style w:type="character" w:styleId="FooterChar" w:customStyle="1">
    <w:name w:val="Footer Char"/>
    <w:basedOn w:val="DefaultParagraphFont"/>
    <w:link w:val="Footer"/>
    <w:uiPriority w:val="99"/>
    <w:rsid w:val="007E5D78"/>
  </w:style>
  <w:style w:type="paragraph" w:styleId="ListParagraph">
    <w:name w:val="List Paragraph"/>
    <w:basedOn w:val="Normal"/>
    <w:uiPriority w:val="34"/>
    <w:qFormat w:val="1"/>
    <w:rsid w:val="00E512E7"/>
    <w:pPr>
      <w:ind w:left="720"/>
      <w:contextualSpacing w:val="1"/>
    </w:pPr>
  </w:style>
  <w:style w:type="character" w:styleId="Heading1Char" w:customStyle="1">
    <w:name w:val="Heading 1 Char"/>
    <w:basedOn w:val="DefaultParagraphFont"/>
    <w:link w:val="Heading1"/>
    <w:uiPriority w:val="9"/>
    <w:rsid w:val="002C28E5"/>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2C28E5"/>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2C28E5"/>
    <w:pPr>
      <w:spacing w:after="100" w:afterAutospacing="1" w:before="100" w:beforeAutospacing="1"/>
    </w:pPr>
  </w:style>
  <w:style w:type="character" w:styleId="Strong">
    <w:name w:val="Strong"/>
    <w:basedOn w:val="DefaultParagraphFont"/>
    <w:uiPriority w:val="22"/>
    <w:qFormat w:val="1"/>
    <w:rsid w:val="002C28E5"/>
    <w:rPr>
      <w:b w:val="1"/>
      <w:bCs w:val="1"/>
    </w:rPr>
  </w:style>
  <w:style w:type="character" w:styleId="Emphasis">
    <w:name w:val="Emphasis"/>
    <w:basedOn w:val="DefaultParagraphFont"/>
    <w:uiPriority w:val="20"/>
    <w:qFormat w:val="1"/>
    <w:rsid w:val="002C28E5"/>
    <w:rPr>
      <w:i w:val="1"/>
      <w:iCs w:val="1"/>
    </w:rPr>
  </w:style>
  <w:style w:type="character" w:styleId="Hyperlink">
    <w:name w:val="Hyperlink"/>
    <w:basedOn w:val="DefaultParagraphFont"/>
    <w:uiPriority w:val="99"/>
    <w:unhideWhenUsed w:val="1"/>
    <w:rsid w:val="00221882"/>
    <w:rPr>
      <w:color w:val="0000ff"/>
      <w:u w:val="single"/>
    </w:rPr>
  </w:style>
  <w:style w:type="character" w:styleId="ctatext" w:customStyle="1">
    <w:name w:val="ctatext"/>
    <w:basedOn w:val="DefaultParagraphFont"/>
    <w:rsid w:val="00221882"/>
  </w:style>
  <w:style w:type="character" w:styleId="posttitle" w:customStyle="1">
    <w:name w:val="posttitle"/>
    <w:basedOn w:val="DefaultParagraphFont"/>
    <w:rsid w:val="00221882"/>
  </w:style>
  <w:style w:type="character" w:styleId="fl-heading-text" w:customStyle="1">
    <w:name w:val="fl-heading-text"/>
    <w:basedOn w:val="DefaultParagraphFont"/>
    <w:rsid w:val="00FE1D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abcnVHdD48pMsXUlI+w26XBsw==">CgMxLjA4AHIhMWZRZk5nVDMtdEVjM0hTWGlxR3JkNGMyZkhCYW83b0RC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2022-07-06T05:20:00Z</dcterms:created>
  <dc:creator>12447</dc:creator>
</cp:coreProperties>
</file>