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BDBA9" w14:textId="77777777" w:rsidR="00746A79" w:rsidRDefault="003B1721">
      <w:pPr>
        <w:pStyle w:val="Title"/>
        <w:jc w:val="center"/>
      </w:pPr>
      <w:r>
        <w:t>Detailed Training Plan</w:t>
      </w:r>
      <w:r>
        <w:br/>
        <w:t>Azure IaaS Workloads (Microsoft Learn Sandbox Delivery Model)</w:t>
      </w:r>
    </w:p>
    <w:p w14:paraId="0846A71C" w14:textId="77777777" w:rsidR="00746A79" w:rsidRDefault="003B1721">
      <w:pPr>
        <w:jc w:val="center"/>
      </w:pPr>
      <w:r>
        <w:rPr>
          <w:i/>
          <w:color w:val="5B6572"/>
          <w:sz w:val="22"/>
        </w:rPr>
        <w:t>Prepared for Quanta • Instructor-led workshop framework • Learn sandbox orchestration</w:t>
      </w:r>
    </w:p>
    <w:p w14:paraId="19857FF1" w14:textId="77777777" w:rsidR="00746A79" w:rsidRDefault="003B1721">
      <w:r>
        <w:t>Purpose: This plan reframes the original Azure IaaS workshop to use Microsoft Learn sandbox modules as the execution environment, while preserving the enterprise context provided by Azure Landing Zones (ALZ) and the Cloud Adoption Framework (CAF). The result is a lower-effort, lower-risk delivery model that scales well when participant counts are uncertain.</w:t>
      </w:r>
    </w:p>
    <w:tbl>
      <w:tblPr>
        <w:tblStyle w:val="TableGrid"/>
        <w:tblW w:w="0" w:type="auto"/>
        <w:jc w:val="center"/>
        <w:tblLook w:val="04A0" w:firstRow="1" w:lastRow="0" w:firstColumn="1" w:lastColumn="0" w:noHBand="0" w:noVBand="1"/>
      </w:tblPr>
      <w:tblGrid>
        <w:gridCol w:w="4968"/>
        <w:gridCol w:w="4968"/>
      </w:tblGrid>
      <w:tr w:rsidR="00746A79" w14:paraId="5022E1A0" w14:textId="77777777">
        <w:trPr>
          <w:jc w:val="center"/>
        </w:trPr>
        <w:tc>
          <w:tcPr>
            <w:tcW w:w="4968" w:type="dxa"/>
            <w:shd w:val="clear" w:color="auto" w:fill="D9EAF7"/>
            <w:vAlign w:val="center"/>
          </w:tcPr>
          <w:p w14:paraId="3189FED1" w14:textId="77777777" w:rsidR="00746A79" w:rsidRDefault="003B1721">
            <w:r>
              <w:rPr>
                <w:sz w:val="20"/>
              </w:rPr>
              <w:t>Audience</w:t>
            </w:r>
          </w:p>
        </w:tc>
        <w:tc>
          <w:tcPr>
            <w:tcW w:w="4968" w:type="dxa"/>
            <w:vAlign w:val="center"/>
          </w:tcPr>
          <w:p w14:paraId="16016F98" w14:textId="77777777" w:rsidR="00746A79" w:rsidRDefault="003B1721">
            <w:r>
              <w:rPr>
                <w:sz w:val="20"/>
              </w:rPr>
              <w:t>Experienced cloud and infrastructure administrators; semi-technical PMs and technical leads can observe and follow the conceptual portions.</w:t>
            </w:r>
          </w:p>
        </w:tc>
      </w:tr>
      <w:tr w:rsidR="00746A79" w14:paraId="668FA603" w14:textId="77777777">
        <w:trPr>
          <w:jc w:val="center"/>
        </w:trPr>
        <w:tc>
          <w:tcPr>
            <w:tcW w:w="4968" w:type="dxa"/>
            <w:shd w:val="clear" w:color="auto" w:fill="D9EAF7"/>
            <w:vAlign w:val="center"/>
          </w:tcPr>
          <w:p w14:paraId="653694EF" w14:textId="77777777" w:rsidR="00746A79" w:rsidRDefault="003B1721">
            <w:r>
              <w:rPr>
                <w:sz w:val="20"/>
              </w:rPr>
              <w:t>Delivery model</w:t>
            </w:r>
          </w:p>
        </w:tc>
        <w:tc>
          <w:tcPr>
            <w:tcW w:w="4968" w:type="dxa"/>
            <w:vAlign w:val="center"/>
          </w:tcPr>
          <w:p w14:paraId="79FC7E8B" w14:textId="77777777" w:rsidR="00746A79" w:rsidRDefault="003B1721">
            <w:r>
              <w:rPr>
                <w:sz w:val="20"/>
              </w:rPr>
              <w:t>Instructor-led session using Microsoft Learn modules for hands-on work, with live enterprise demonstrations and guided debriefs between labs.</w:t>
            </w:r>
          </w:p>
        </w:tc>
      </w:tr>
      <w:tr w:rsidR="00746A79" w14:paraId="3BF03B7F" w14:textId="77777777">
        <w:trPr>
          <w:jc w:val="center"/>
        </w:trPr>
        <w:tc>
          <w:tcPr>
            <w:tcW w:w="4968" w:type="dxa"/>
            <w:shd w:val="clear" w:color="auto" w:fill="D9EAF7"/>
            <w:vAlign w:val="center"/>
          </w:tcPr>
          <w:p w14:paraId="2FE0A352" w14:textId="77777777" w:rsidR="00746A79" w:rsidRDefault="003B1721">
            <w:r>
              <w:rPr>
                <w:sz w:val="20"/>
              </w:rPr>
              <w:t>Best fit</w:t>
            </w:r>
          </w:p>
        </w:tc>
        <w:tc>
          <w:tcPr>
            <w:tcW w:w="4968" w:type="dxa"/>
            <w:vAlign w:val="center"/>
          </w:tcPr>
          <w:p w14:paraId="57E65FA6" w14:textId="77777777" w:rsidR="00746A79" w:rsidRDefault="003B1721">
            <w:r>
              <w:rPr>
                <w:sz w:val="20"/>
              </w:rPr>
              <w:t>Low-cost, fast-turn workshop when participant count is uncertain and customer does not want a paid managed lab platform.</w:t>
            </w:r>
          </w:p>
        </w:tc>
      </w:tr>
      <w:tr w:rsidR="00746A79" w14:paraId="0A9370DE" w14:textId="77777777">
        <w:trPr>
          <w:jc w:val="center"/>
        </w:trPr>
        <w:tc>
          <w:tcPr>
            <w:tcW w:w="4968" w:type="dxa"/>
            <w:shd w:val="clear" w:color="auto" w:fill="D9EAF7"/>
            <w:vAlign w:val="center"/>
          </w:tcPr>
          <w:p w14:paraId="0A2748F6" w14:textId="77777777" w:rsidR="00746A79" w:rsidRDefault="003B1721">
            <w:r>
              <w:rPr>
                <w:sz w:val="20"/>
              </w:rPr>
              <w:t>Estimated duration</w:t>
            </w:r>
          </w:p>
        </w:tc>
        <w:tc>
          <w:tcPr>
            <w:tcW w:w="4968" w:type="dxa"/>
            <w:vAlign w:val="center"/>
          </w:tcPr>
          <w:p w14:paraId="2026C655" w14:textId="77777777" w:rsidR="00746A79" w:rsidRDefault="003B1721">
            <w:r>
              <w:rPr>
                <w:sz w:val="20"/>
              </w:rPr>
              <w:t>3.5–5 hours live, depending on pacing, Q&amp;A, and optional extension modules.</w:t>
            </w:r>
          </w:p>
        </w:tc>
      </w:tr>
      <w:tr w:rsidR="00746A79" w14:paraId="64678D75" w14:textId="77777777">
        <w:trPr>
          <w:jc w:val="center"/>
        </w:trPr>
        <w:tc>
          <w:tcPr>
            <w:tcW w:w="4968" w:type="dxa"/>
            <w:shd w:val="clear" w:color="auto" w:fill="D9EAF7"/>
            <w:vAlign w:val="center"/>
          </w:tcPr>
          <w:p w14:paraId="555D9AC9" w14:textId="77777777" w:rsidR="00746A79" w:rsidRDefault="003B1721">
            <w:r>
              <w:rPr>
                <w:sz w:val="20"/>
              </w:rPr>
              <w:t>Primary risks</w:t>
            </w:r>
          </w:p>
        </w:tc>
        <w:tc>
          <w:tcPr>
            <w:tcW w:w="4968" w:type="dxa"/>
            <w:vAlign w:val="center"/>
          </w:tcPr>
          <w:p w14:paraId="0307FC52" w14:textId="77777777" w:rsidR="00746A79" w:rsidRDefault="003B1721">
            <w:r>
              <w:rPr>
                <w:sz w:val="20"/>
              </w:rPr>
              <w:t>Participant pacing drift, sandbox activation delays, and limited governance implementation in sandboxes.</w:t>
            </w:r>
          </w:p>
        </w:tc>
      </w:tr>
      <w:tr w:rsidR="00746A79" w14:paraId="3EA00D95" w14:textId="77777777">
        <w:trPr>
          <w:jc w:val="center"/>
        </w:trPr>
        <w:tc>
          <w:tcPr>
            <w:tcW w:w="4968" w:type="dxa"/>
            <w:shd w:val="clear" w:color="auto" w:fill="D9EAF7"/>
            <w:vAlign w:val="center"/>
          </w:tcPr>
          <w:p w14:paraId="73AAC022" w14:textId="77777777" w:rsidR="00746A79" w:rsidRDefault="003B1721">
            <w:r>
              <w:rPr>
                <w:sz w:val="20"/>
              </w:rPr>
              <w:t>Primary mitigations</w:t>
            </w:r>
          </w:p>
        </w:tc>
        <w:tc>
          <w:tcPr>
            <w:tcW w:w="4968" w:type="dxa"/>
            <w:vAlign w:val="center"/>
          </w:tcPr>
          <w:p w14:paraId="7899C824" w14:textId="77777777" w:rsidR="00746A79" w:rsidRDefault="003B1721">
            <w:r>
              <w:rPr>
                <w:sz w:val="20"/>
              </w:rPr>
              <w:t>Use one workshop hub website, front-load enterprise demo, run one continuous lab story, and use explicit regroup checkpoints.</w:t>
            </w:r>
          </w:p>
        </w:tc>
      </w:tr>
    </w:tbl>
    <w:p w14:paraId="1D35D463" w14:textId="77777777" w:rsidR="00746A79" w:rsidRDefault="00746A79"/>
    <w:p w14:paraId="3521A9D7" w14:textId="77777777" w:rsidR="00746A79" w:rsidRDefault="003B1721">
      <w:pPr>
        <w:pStyle w:val="Heading1"/>
      </w:pPr>
      <w:r>
        <w:t>1. Course positioning and design principles</w:t>
      </w:r>
    </w:p>
    <w:p w14:paraId="677D68B5" w14:textId="77777777" w:rsidR="00746A79" w:rsidRDefault="003B1721">
      <w:pPr>
        <w:pStyle w:val="ListBullet"/>
      </w:pPr>
      <w:r>
        <w:rPr>
          <w:b/>
        </w:rPr>
        <w:t xml:space="preserve">Keep the experience coherent: </w:t>
      </w:r>
      <w:r>
        <w:t>Participants should feel that they are following one story—network, compute, and storage—rather than a disconnected set of modules.</w:t>
      </w:r>
    </w:p>
    <w:p w14:paraId="5126CC28" w14:textId="77777777" w:rsidR="00746A79" w:rsidRDefault="003B1721">
      <w:pPr>
        <w:pStyle w:val="ListBullet"/>
      </w:pPr>
      <w:r>
        <w:rPr>
          <w:b/>
        </w:rPr>
        <w:t xml:space="preserve">Use sandboxes as execution engines, not as the entire experience: </w:t>
      </w:r>
      <w:r>
        <w:t>Microsoft Learn provides the step-by-step exercises and disposable subscriptions; the instructor provides architecture context, pacing, and interpretation.</w:t>
      </w:r>
    </w:p>
    <w:p w14:paraId="587303A8" w14:textId="77777777" w:rsidR="00746A79" w:rsidRDefault="003B1721">
      <w:pPr>
        <w:pStyle w:val="ListBullet"/>
      </w:pPr>
      <w:r>
        <w:rPr>
          <w:b/>
        </w:rPr>
        <w:t xml:space="preserve">Front-load enterprise context: </w:t>
      </w:r>
      <w:r>
        <w:t>Show an ALZ-backed subscription once at the beginning so participants understand the target state before entering the simplified sandbox world.</w:t>
      </w:r>
    </w:p>
    <w:p w14:paraId="4F6017CD" w14:textId="77777777" w:rsidR="00746A79" w:rsidRDefault="003B1721">
      <w:pPr>
        <w:pStyle w:val="ListBullet"/>
      </w:pPr>
      <w:r>
        <w:rPr>
          <w:b/>
        </w:rPr>
        <w:t xml:space="preserve">Minimize sunk effort: </w:t>
      </w:r>
      <w:r>
        <w:t>This plan avoids significant Azure quota and VM prep work while still delivering useful hands-on learning.</w:t>
      </w:r>
    </w:p>
    <w:p w14:paraId="347DF029" w14:textId="77777777" w:rsidR="00746A79" w:rsidRDefault="003B1721">
      <w:pPr>
        <w:pStyle w:val="Heading1"/>
      </w:pPr>
      <w:r>
        <w:lastRenderedPageBreak/>
        <w:t>2. Learning outcomes</w:t>
      </w:r>
    </w:p>
    <w:p w14:paraId="5E7322D2" w14:textId="77777777" w:rsidR="00746A79" w:rsidRDefault="003B1721">
      <w:pPr>
        <w:pStyle w:val="ListBullet"/>
      </w:pPr>
      <w:r>
        <w:t>Understand how Azure IaaS components—virtual networks, VMs, and storage—fit into a broader enterprise cloud architecture.</w:t>
      </w:r>
    </w:p>
    <w:p w14:paraId="020BA889" w14:textId="77777777" w:rsidR="00746A79" w:rsidRDefault="003B1721">
      <w:pPr>
        <w:pStyle w:val="ListBullet"/>
      </w:pPr>
      <w:r>
        <w:t>Explain the purpose of Azure Landing Zones, management groups, subscriptions, policy, and RBAC, even where the sandbox cannot fully implement them.</w:t>
      </w:r>
    </w:p>
    <w:p w14:paraId="144D45DF" w14:textId="77777777" w:rsidR="00746A79" w:rsidRDefault="003B1721">
      <w:pPr>
        <w:pStyle w:val="ListBullet"/>
      </w:pPr>
      <w:r>
        <w:t>Deploy core Azure resources in a sandbox subscription using guided Microsoft Learn exercises.</w:t>
      </w:r>
    </w:p>
    <w:p w14:paraId="737E3508" w14:textId="77777777" w:rsidR="00746A79" w:rsidRDefault="003B1721">
      <w:pPr>
        <w:pStyle w:val="ListBullet"/>
      </w:pPr>
      <w:r>
        <w:t>Relate each lab activity back to CAF concepts such as Ready, Govern, and Manage.</w:t>
      </w:r>
    </w:p>
    <w:p w14:paraId="4BC56D84" w14:textId="77777777" w:rsidR="00746A79" w:rsidRDefault="003B1721">
      <w:pPr>
        <w:pStyle w:val="ListBullet"/>
      </w:pPr>
      <w:r>
        <w:t>Leave with a practical mental model for moving from simple deployments to governed enterprise environments.</w:t>
      </w:r>
    </w:p>
    <w:p w14:paraId="7007334C" w14:textId="77777777" w:rsidR="00746A79" w:rsidRDefault="003B1721">
      <w:pPr>
        <w:pStyle w:val="Heading1"/>
      </w:pPr>
      <w:r>
        <w:t>3. Participant prerequisites</w:t>
      </w:r>
    </w:p>
    <w:p w14:paraId="5F47DC59" w14:textId="77777777" w:rsidR="00746A79" w:rsidRDefault="003B1721">
      <w:pPr>
        <w:pStyle w:val="ListBullet"/>
      </w:pPr>
      <w:r>
        <w:t>A Microsoft account or organizational account that can access Microsoft Learn and Azure portal experiences.</w:t>
      </w:r>
    </w:p>
    <w:p w14:paraId="62DD3858" w14:textId="77777777" w:rsidR="00746A79" w:rsidRDefault="003B1721">
      <w:pPr>
        <w:pStyle w:val="ListBullet"/>
      </w:pPr>
      <w:r>
        <w:t>A desktop or laptop capable of running multiple browser tabs. Mobile devices are not recommended.</w:t>
      </w:r>
    </w:p>
    <w:p w14:paraId="5BC76507" w14:textId="77777777" w:rsidR="00746A79" w:rsidRDefault="003B1721">
      <w:pPr>
        <w:pStyle w:val="ListBullet"/>
      </w:pPr>
      <w:r>
        <w:t>Comfort with Azure portal basics. No prior sandbox setup is required.</w:t>
      </w:r>
    </w:p>
    <w:p w14:paraId="0B7BAE50" w14:textId="77777777" w:rsidR="00746A79" w:rsidRDefault="003B1721">
      <w:pPr>
        <w:pStyle w:val="ListBullet"/>
      </w:pPr>
      <w:r>
        <w:t>Optional but recommended pre-work: complete a short Microsoft Learn exercise that includes sandbox activation so participants are not seeing the flow for the first time during the workshop.</w:t>
      </w:r>
    </w:p>
    <w:p w14:paraId="22DAF4B4" w14:textId="77777777" w:rsidR="00746A79" w:rsidRDefault="003B1721">
      <w:pPr>
        <w:pStyle w:val="Heading1"/>
      </w:pPr>
      <w:r>
        <w:t>4. Delivery architecture</w:t>
      </w:r>
    </w:p>
    <w:p w14:paraId="44EA555D" w14:textId="77777777" w:rsidR="00746A79" w:rsidRDefault="003B1721">
      <w:pPr>
        <w:pStyle w:val="ListBullet"/>
      </w:pPr>
      <w:r>
        <w:rPr>
          <w:b/>
        </w:rPr>
        <w:t xml:space="preserve">Primary live components: </w:t>
      </w:r>
      <w:r>
        <w:t>slides, live ALZ demo subscription, Microsoft Learn modules, Azure portal, and a lightweight workshop hub website.</w:t>
      </w:r>
    </w:p>
    <w:p w14:paraId="6CD99E8F" w14:textId="77777777" w:rsidR="00746A79" w:rsidRDefault="003B1721">
      <w:pPr>
        <w:pStyle w:val="ListBullet"/>
      </w:pPr>
      <w:r>
        <w:rPr>
          <w:b/>
        </w:rPr>
        <w:t xml:space="preserve">Workshop hub website responsibilities: </w:t>
      </w:r>
      <w:r>
        <w:t>collect participant name, centralize module links, provide framing text between modules, and record simple status signals such as Started, Complete, Need help, and Watching only.</w:t>
      </w:r>
    </w:p>
    <w:p w14:paraId="73A4C29E" w14:textId="77777777" w:rsidR="00746A79" w:rsidRDefault="003B1721">
      <w:pPr>
        <w:pStyle w:val="ListBullet"/>
      </w:pPr>
      <w:r>
        <w:rPr>
          <w:b/>
        </w:rPr>
        <w:t xml:space="preserve">What is intentionally not built: </w:t>
      </w:r>
      <w:r>
        <w:t>custom identity integration, duplicated Microsoft Learn instructions, or a custom lab platform.</w:t>
      </w:r>
    </w:p>
    <w:p w14:paraId="12CB0C2E" w14:textId="77777777" w:rsidR="00746A79" w:rsidRDefault="003B1721">
      <w:pPr>
        <w:pStyle w:val="Heading1"/>
      </w:pPr>
      <w:r>
        <w:t>5. Detailed agenda and run of show</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746A79" w14:paraId="1BDDDA80" w14:textId="77777777">
        <w:trPr>
          <w:tblHeader/>
          <w:jc w:val="center"/>
        </w:trPr>
        <w:tc>
          <w:tcPr>
            <w:tcW w:w="1987" w:type="dxa"/>
            <w:shd w:val="clear" w:color="auto" w:fill="B4C7E7"/>
          </w:tcPr>
          <w:p w14:paraId="129F0007" w14:textId="77777777" w:rsidR="00746A79" w:rsidRDefault="003B1721">
            <w:r>
              <w:t>Block</w:t>
            </w:r>
          </w:p>
        </w:tc>
        <w:tc>
          <w:tcPr>
            <w:tcW w:w="1987" w:type="dxa"/>
            <w:shd w:val="clear" w:color="auto" w:fill="B4C7E7"/>
          </w:tcPr>
          <w:p w14:paraId="78D0D2AC" w14:textId="77777777" w:rsidR="00746A79" w:rsidRDefault="003B1721">
            <w:r>
              <w:t>Time</w:t>
            </w:r>
          </w:p>
        </w:tc>
        <w:tc>
          <w:tcPr>
            <w:tcW w:w="1987" w:type="dxa"/>
            <w:shd w:val="clear" w:color="auto" w:fill="B4C7E7"/>
          </w:tcPr>
          <w:p w14:paraId="7E2F1148" w14:textId="77777777" w:rsidR="00746A79" w:rsidRDefault="003B1721">
            <w:r>
              <w:t>Audience action</w:t>
            </w:r>
          </w:p>
        </w:tc>
        <w:tc>
          <w:tcPr>
            <w:tcW w:w="1987" w:type="dxa"/>
            <w:shd w:val="clear" w:color="auto" w:fill="B4C7E7"/>
          </w:tcPr>
          <w:p w14:paraId="6EB700A6" w14:textId="77777777" w:rsidR="00746A79" w:rsidRDefault="003B1721">
            <w:r>
              <w:t>Instructor action</w:t>
            </w:r>
          </w:p>
        </w:tc>
        <w:tc>
          <w:tcPr>
            <w:tcW w:w="1987" w:type="dxa"/>
            <w:shd w:val="clear" w:color="auto" w:fill="B4C7E7"/>
          </w:tcPr>
          <w:p w14:paraId="7DA0C621" w14:textId="77777777" w:rsidR="00746A79" w:rsidRDefault="003B1721">
            <w:r>
              <w:t>Output / checkpoint</w:t>
            </w:r>
          </w:p>
        </w:tc>
      </w:tr>
      <w:tr w:rsidR="00746A79" w14:paraId="71CA6C7E" w14:textId="77777777">
        <w:trPr>
          <w:jc w:val="center"/>
        </w:trPr>
        <w:tc>
          <w:tcPr>
            <w:tcW w:w="1987" w:type="dxa"/>
            <w:vAlign w:val="center"/>
          </w:tcPr>
          <w:p w14:paraId="29141361" w14:textId="77777777" w:rsidR="00746A79" w:rsidRDefault="003B1721">
            <w:r>
              <w:rPr>
                <w:sz w:val="19"/>
              </w:rPr>
              <w:t>Welcome and setup</w:t>
            </w:r>
          </w:p>
        </w:tc>
        <w:tc>
          <w:tcPr>
            <w:tcW w:w="1987" w:type="dxa"/>
            <w:vAlign w:val="center"/>
          </w:tcPr>
          <w:p w14:paraId="02383088" w14:textId="77777777" w:rsidR="00746A79" w:rsidRDefault="003B1721">
            <w:r>
              <w:rPr>
                <w:sz w:val="19"/>
              </w:rPr>
              <w:t>10 min</w:t>
            </w:r>
          </w:p>
        </w:tc>
        <w:tc>
          <w:tcPr>
            <w:tcW w:w="1987" w:type="dxa"/>
            <w:vAlign w:val="center"/>
          </w:tcPr>
          <w:p w14:paraId="40AA7F0A" w14:textId="77777777" w:rsidR="00746A79" w:rsidRDefault="003B1721">
            <w:r>
              <w:rPr>
                <w:sz w:val="19"/>
              </w:rPr>
              <w:t>Open workshop hub, enter name, review expectations.</w:t>
            </w:r>
          </w:p>
        </w:tc>
        <w:tc>
          <w:tcPr>
            <w:tcW w:w="1987" w:type="dxa"/>
            <w:vAlign w:val="center"/>
          </w:tcPr>
          <w:p w14:paraId="67D86DDC" w14:textId="77777777" w:rsidR="00746A79" w:rsidRDefault="003B1721">
            <w:r>
              <w:rPr>
                <w:sz w:val="19"/>
              </w:rPr>
              <w:t>Set tone, explain sandbox model, confirm everyone knows the session is guided and checkpoint-based.</w:t>
            </w:r>
          </w:p>
        </w:tc>
        <w:tc>
          <w:tcPr>
            <w:tcW w:w="1987" w:type="dxa"/>
            <w:vAlign w:val="center"/>
          </w:tcPr>
          <w:p w14:paraId="74FB8FD9" w14:textId="77777777" w:rsidR="00746A79" w:rsidRDefault="003B1721">
            <w:r>
              <w:rPr>
                <w:sz w:val="19"/>
              </w:rPr>
              <w:t>Participant check-in complete.</w:t>
            </w:r>
          </w:p>
        </w:tc>
      </w:tr>
      <w:tr w:rsidR="00746A79" w14:paraId="1AA4E3D2" w14:textId="77777777">
        <w:trPr>
          <w:jc w:val="center"/>
        </w:trPr>
        <w:tc>
          <w:tcPr>
            <w:tcW w:w="1987" w:type="dxa"/>
            <w:vAlign w:val="center"/>
          </w:tcPr>
          <w:p w14:paraId="7DB116EE" w14:textId="77777777" w:rsidR="00746A79" w:rsidRDefault="003B1721">
            <w:r>
              <w:rPr>
                <w:sz w:val="19"/>
              </w:rPr>
              <w:t>Enterprise framing</w:t>
            </w:r>
          </w:p>
        </w:tc>
        <w:tc>
          <w:tcPr>
            <w:tcW w:w="1987" w:type="dxa"/>
            <w:vAlign w:val="center"/>
          </w:tcPr>
          <w:p w14:paraId="0DC99DBA" w14:textId="77777777" w:rsidR="00746A79" w:rsidRDefault="003B1721">
            <w:r>
              <w:rPr>
                <w:sz w:val="19"/>
              </w:rPr>
              <w:t>25 min</w:t>
            </w:r>
          </w:p>
        </w:tc>
        <w:tc>
          <w:tcPr>
            <w:tcW w:w="1987" w:type="dxa"/>
            <w:vAlign w:val="center"/>
          </w:tcPr>
          <w:p w14:paraId="0AB4A664" w14:textId="77777777" w:rsidR="00746A79" w:rsidRDefault="003B1721">
            <w:r>
              <w:rPr>
                <w:sz w:val="19"/>
              </w:rPr>
              <w:t>Listen and ask clarifying questions.</w:t>
            </w:r>
          </w:p>
        </w:tc>
        <w:tc>
          <w:tcPr>
            <w:tcW w:w="1987" w:type="dxa"/>
            <w:vAlign w:val="center"/>
          </w:tcPr>
          <w:p w14:paraId="4F5FF82F" w14:textId="77777777" w:rsidR="00746A79" w:rsidRDefault="003B1721">
            <w:r>
              <w:rPr>
                <w:sz w:val="19"/>
              </w:rPr>
              <w:t xml:space="preserve">Show ALZ-backed environment once. Explain subscriptions, management groups, policy, hub-spoke, and where simple IaaS workloads </w:t>
            </w:r>
            <w:r>
              <w:rPr>
                <w:sz w:val="19"/>
              </w:rPr>
              <w:lastRenderedPageBreak/>
              <w:t>actually land.</w:t>
            </w:r>
          </w:p>
        </w:tc>
        <w:tc>
          <w:tcPr>
            <w:tcW w:w="1987" w:type="dxa"/>
            <w:vAlign w:val="center"/>
          </w:tcPr>
          <w:p w14:paraId="2FC10335" w14:textId="77777777" w:rsidR="00746A79" w:rsidRDefault="003B1721">
            <w:r>
              <w:rPr>
                <w:sz w:val="19"/>
              </w:rPr>
              <w:lastRenderedPageBreak/>
              <w:t>Shared mental model established.</w:t>
            </w:r>
          </w:p>
        </w:tc>
      </w:tr>
      <w:tr w:rsidR="00746A79" w14:paraId="62FB9FE2" w14:textId="77777777">
        <w:trPr>
          <w:jc w:val="center"/>
        </w:trPr>
        <w:tc>
          <w:tcPr>
            <w:tcW w:w="1987" w:type="dxa"/>
            <w:vAlign w:val="center"/>
          </w:tcPr>
          <w:p w14:paraId="42C4A16B" w14:textId="77777777" w:rsidR="00746A79" w:rsidRDefault="003B1721">
            <w:r>
              <w:rPr>
                <w:sz w:val="19"/>
              </w:rPr>
              <w:t>Module 1: Networking context</w:t>
            </w:r>
          </w:p>
        </w:tc>
        <w:tc>
          <w:tcPr>
            <w:tcW w:w="1987" w:type="dxa"/>
            <w:vAlign w:val="center"/>
          </w:tcPr>
          <w:p w14:paraId="0C714D35" w14:textId="77777777" w:rsidR="00746A79" w:rsidRDefault="003B1721">
            <w:r>
              <w:rPr>
                <w:sz w:val="19"/>
              </w:rPr>
              <w:t>10 min</w:t>
            </w:r>
          </w:p>
        </w:tc>
        <w:tc>
          <w:tcPr>
            <w:tcW w:w="1987" w:type="dxa"/>
            <w:vAlign w:val="center"/>
          </w:tcPr>
          <w:p w14:paraId="71AB9ABB" w14:textId="77777777" w:rsidR="00746A79" w:rsidRDefault="003B1721">
            <w:r>
              <w:rPr>
                <w:sz w:val="19"/>
              </w:rPr>
              <w:t>Read short framing page.</w:t>
            </w:r>
          </w:p>
        </w:tc>
        <w:tc>
          <w:tcPr>
            <w:tcW w:w="1987" w:type="dxa"/>
            <w:vAlign w:val="center"/>
          </w:tcPr>
          <w:p w14:paraId="5F5BE5C7" w14:textId="77777777" w:rsidR="00746A79" w:rsidRDefault="003B1721">
            <w:r>
              <w:rPr>
                <w:sz w:val="19"/>
              </w:rPr>
              <w:t>Explain why network topology matters, what the sandbox will simplify, and what to look for in the exercise.</w:t>
            </w:r>
          </w:p>
        </w:tc>
        <w:tc>
          <w:tcPr>
            <w:tcW w:w="1987" w:type="dxa"/>
            <w:vAlign w:val="center"/>
          </w:tcPr>
          <w:p w14:paraId="638AE838" w14:textId="77777777" w:rsidR="00746A79" w:rsidRDefault="003B1721">
            <w:r>
              <w:rPr>
                <w:sz w:val="19"/>
              </w:rPr>
              <w:t>Participants ready to launch networking exercise.</w:t>
            </w:r>
          </w:p>
        </w:tc>
      </w:tr>
      <w:tr w:rsidR="00746A79" w14:paraId="46A7878E" w14:textId="77777777">
        <w:trPr>
          <w:jc w:val="center"/>
        </w:trPr>
        <w:tc>
          <w:tcPr>
            <w:tcW w:w="1987" w:type="dxa"/>
            <w:vAlign w:val="center"/>
          </w:tcPr>
          <w:p w14:paraId="6A317E63" w14:textId="77777777" w:rsidR="00746A79" w:rsidRDefault="003B1721">
            <w:r>
              <w:rPr>
                <w:sz w:val="19"/>
              </w:rPr>
              <w:t>Module 1: Networking exercise</w:t>
            </w:r>
          </w:p>
        </w:tc>
        <w:tc>
          <w:tcPr>
            <w:tcW w:w="1987" w:type="dxa"/>
            <w:vAlign w:val="center"/>
          </w:tcPr>
          <w:p w14:paraId="07CA7B47" w14:textId="77777777" w:rsidR="00746A79" w:rsidRDefault="003B1721">
            <w:r>
              <w:rPr>
                <w:sz w:val="19"/>
              </w:rPr>
              <w:t>25–35 min</w:t>
            </w:r>
          </w:p>
        </w:tc>
        <w:tc>
          <w:tcPr>
            <w:tcW w:w="1987" w:type="dxa"/>
            <w:vAlign w:val="center"/>
          </w:tcPr>
          <w:p w14:paraId="7DE80810" w14:textId="77777777" w:rsidR="00746A79" w:rsidRDefault="003B1721">
            <w:r>
              <w:rPr>
                <w:sz w:val="19"/>
              </w:rPr>
              <w:t>Launch Learn module and complete VNet/subnet exercise.</w:t>
            </w:r>
          </w:p>
        </w:tc>
        <w:tc>
          <w:tcPr>
            <w:tcW w:w="1987" w:type="dxa"/>
            <w:vAlign w:val="center"/>
          </w:tcPr>
          <w:p w14:paraId="498A53A2" w14:textId="77777777" w:rsidR="00746A79" w:rsidRDefault="003B1721">
            <w:r>
              <w:rPr>
                <w:sz w:val="19"/>
              </w:rPr>
              <w:t>Watch website status, answer questions, stop the room at the checkpoint.</w:t>
            </w:r>
          </w:p>
        </w:tc>
        <w:tc>
          <w:tcPr>
            <w:tcW w:w="1987" w:type="dxa"/>
            <w:vAlign w:val="center"/>
          </w:tcPr>
          <w:p w14:paraId="5AB75793" w14:textId="77777777" w:rsidR="00746A79" w:rsidRDefault="003B1721">
            <w:r>
              <w:rPr>
                <w:sz w:val="19"/>
              </w:rPr>
              <w:t>Checkpoint 1: VNet and subnet exist.</w:t>
            </w:r>
          </w:p>
        </w:tc>
      </w:tr>
      <w:tr w:rsidR="00746A79" w14:paraId="3493E1A0" w14:textId="77777777">
        <w:trPr>
          <w:jc w:val="center"/>
        </w:trPr>
        <w:tc>
          <w:tcPr>
            <w:tcW w:w="1987" w:type="dxa"/>
            <w:vAlign w:val="center"/>
          </w:tcPr>
          <w:p w14:paraId="240834AB" w14:textId="77777777" w:rsidR="00746A79" w:rsidRDefault="003B1721">
            <w:r>
              <w:rPr>
                <w:sz w:val="19"/>
              </w:rPr>
              <w:t>Debrief 1</w:t>
            </w:r>
          </w:p>
        </w:tc>
        <w:tc>
          <w:tcPr>
            <w:tcW w:w="1987" w:type="dxa"/>
            <w:vAlign w:val="center"/>
          </w:tcPr>
          <w:p w14:paraId="69D9550B" w14:textId="77777777" w:rsidR="00746A79" w:rsidRDefault="003B1721">
            <w:r>
              <w:rPr>
                <w:sz w:val="19"/>
              </w:rPr>
              <w:t>8 min</w:t>
            </w:r>
          </w:p>
        </w:tc>
        <w:tc>
          <w:tcPr>
            <w:tcW w:w="1987" w:type="dxa"/>
            <w:vAlign w:val="center"/>
          </w:tcPr>
          <w:p w14:paraId="51A0676E" w14:textId="77777777" w:rsidR="00746A79" w:rsidRDefault="003B1721">
            <w:r>
              <w:rPr>
                <w:sz w:val="19"/>
              </w:rPr>
              <w:t>Return to hub page and mark status.</w:t>
            </w:r>
          </w:p>
        </w:tc>
        <w:tc>
          <w:tcPr>
            <w:tcW w:w="1987" w:type="dxa"/>
            <w:vAlign w:val="center"/>
          </w:tcPr>
          <w:p w14:paraId="11ACB809" w14:textId="77777777" w:rsidR="00746A79" w:rsidRDefault="003B1721">
            <w:r>
              <w:rPr>
                <w:sz w:val="19"/>
              </w:rPr>
              <w:t>Map sandbox VNet to enterprise landing zone connectivity patterns. Contrast flat VNet design vs hub-spoke / vWAN.</w:t>
            </w:r>
          </w:p>
        </w:tc>
        <w:tc>
          <w:tcPr>
            <w:tcW w:w="1987" w:type="dxa"/>
            <w:vAlign w:val="center"/>
          </w:tcPr>
          <w:p w14:paraId="2A1CF947" w14:textId="77777777" w:rsidR="00746A79" w:rsidRDefault="003B1721">
            <w:r>
              <w:rPr>
                <w:sz w:val="19"/>
              </w:rPr>
              <w:t>Networking concept reinforced.</w:t>
            </w:r>
          </w:p>
        </w:tc>
      </w:tr>
      <w:tr w:rsidR="00746A79" w14:paraId="062CF702" w14:textId="77777777">
        <w:trPr>
          <w:jc w:val="center"/>
        </w:trPr>
        <w:tc>
          <w:tcPr>
            <w:tcW w:w="1987" w:type="dxa"/>
            <w:vAlign w:val="center"/>
          </w:tcPr>
          <w:p w14:paraId="28437FE2" w14:textId="77777777" w:rsidR="00746A79" w:rsidRDefault="003B1721">
            <w:r>
              <w:rPr>
                <w:sz w:val="19"/>
              </w:rPr>
              <w:t>Module 2: Compute context</w:t>
            </w:r>
          </w:p>
        </w:tc>
        <w:tc>
          <w:tcPr>
            <w:tcW w:w="1987" w:type="dxa"/>
            <w:vAlign w:val="center"/>
          </w:tcPr>
          <w:p w14:paraId="408DC2E4" w14:textId="77777777" w:rsidR="00746A79" w:rsidRDefault="003B1721">
            <w:r>
              <w:rPr>
                <w:sz w:val="19"/>
              </w:rPr>
              <w:t>10 min</w:t>
            </w:r>
          </w:p>
        </w:tc>
        <w:tc>
          <w:tcPr>
            <w:tcW w:w="1987" w:type="dxa"/>
            <w:vAlign w:val="center"/>
          </w:tcPr>
          <w:p w14:paraId="197A6ABD" w14:textId="77777777" w:rsidR="00746A79" w:rsidRDefault="003B1721">
            <w:r>
              <w:rPr>
                <w:sz w:val="19"/>
              </w:rPr>
              <w:t>Read short framing page.</w:t>
            </w:r>
          </w:p>
        </w:tc>
        <w:tc>
          <w:tcPr>
            <w:tcW w:w="1987" w:type="dxa"/>
            <w:vAlign w:val="center"/>
          </w:tcPr>
          <w:p w14:paraId="085D9A33" w14:textId="77777777" w:rsidR="00746A79" w:rsidRDefault="003B1721">
            <w:r>
              <w:rPr>
                <w:sz w:val="19"/>
              </w:rPr>
              <w:t>Explain VM placement, naming, and why a production VM would inherit policy and monitoring baselines.</w:t>
            </w:r>
          </w:p>
        </w:tc>
        <w:tc>
          <w:tcPr>
            <w:tcW w:w="1987" w:type="dxa"/>
            <w:vAlign w:val="center"/>
          </w:tcPr>
          <w:p w14:paraId="09F13939" w14:textId="77777777" w:rsidR="00746A79" w:rsidRDefault="003B1721">
            <w:r>
              <w:rPr>
                <w:sz w:val="19"/>
              </w:rPr>
              <w:t>Participants ready to launch VM exercise.</w:t>
            </w:r>
          </w:p>
        </w:tc>
      </w:tr>
      <w:tr w:rsidR="00746A79" w14:paraId="1C5A3FCA" w14:textId="77777777">
        <w:trPr>
          <w:jc w:val="center"/>
        </w:trPr>
        <w:tc>
          <w:tcPr>
            <w:tcW w:w="1987" w:type="dxa"/>
            <w:vAlign w:val="center"/>
          </w:tcPr>
          <w:p w14:paraId="060CBD28" w14:textId="77777777" w:rsidR="00746A79" w:rsidRDefault="003B1721">
            <w:r>
              <w:rPr>
                <w:sz w:val="19"/>
              </w:rPr>
              <w:t>Module 2: Compute exercise</w:t>
            </w:r>
          </w:p>
        </w:tc>
        <w:tc>
          <w:tcPr>
            <w:tcW w:w="1987" w:type="dxa"/>
            <w:vAlign w:val="center"/>
          </w:tcPr>
          <w:p w14:paraId="31C14834" w14:textId="77777777" w:rsidR="00746A79" w:rsidRDefault="003B1721">
            <w:r>
              <w:rPr>
                <w:sz w:val="19"/>
              </w:rPr>
              <w:t>30–40 min</w:t>
            </w:r>
          </w:p>
        </w:tc>
        <w:tc>
          <w:tcPr>
            <w:tcW w:w="1987" w:type="dxa"/>
            <w:vAlign w:val="center"/>
          </w:tcPr>
          <w:p w14:paraId="5EFBADDC" w14:textId="77777777" w:rsidR="00746A79" w:rsidRDefault="003B1721">
            <w:r>
              <w:rPr>
                <w:sz w:val="19"/>
              </w:rPr>
              <w:t>Launch Learn module and create a VM.</w:t>
            </w:r>
          </w:p>
        </w:tc>
        <w:tc>
          <w:tcPr>
            <w:tcW w:w="1987" w:type="dxa"/>
            <w:vAlign w:val="center"/>
          </w:tcPr>
          <w:p w14:paraId="7849A8E2" w14:textId="77777777" w:rsidR="00746A79" w:rsidRDefault="003B1721">
            <w:r>
              <w:rPr>
                <w:sz w:val="19"/>
              </w:rPr>
              <w:t>Coach through the portal steps; emphasize choices that matter in the real world such as region, naming, size, and isolation.</w:t>
            </w:r>
          </w:p>
        </w:tc>
        <w:tc>
          <w:tcPr>
            <w:tcW w:w="1987" w:type="dxa"/>
            <w:vAlign w:val="center"/>
          </w:tcPr>
          <w:p w14:paraId="3CE0EFBF" w14:textId="77777777" w:rsidR="00746A79" w:rsidRDefault="003B1721">
            <w:r>
              <w:rPr>
                <w:sz w:val="19"/>
              </w:rPr>
              <w:t>Checkpoint 2: VM created and visible.</w:t>
            </w:r>
          </w:p>
        </w:tc>
      </w:tr>
      <w:tr w:rsidR="00746A79" w14:paraId="51410045" w14:textId="77777777">
        <w:trPr>
          <w:jc w:val="center"/>
        </w:trPr>
        <w:tc>
          <w:tcPr>
            <w:tcW w:w="1987" w:type="dxa"/>
            <w:vAlign w:val="center"/>
          </w:tcPr>
          <w:p w14:paraId="4D4DF436" w14:textId="77777777" w:rsidR="00746A79" w:rsidRDefault="003B1721">
            <w:r>
              <w:rPr>
                <w:sz w:val="19"/>
              </w:rPr>
              <w:t>Debrief 2</w:t>
            </w:r>
          </w:p>
        </w:tc>
        <w:tc>
          <w:tcPr>
            <w:tcW w:w="1987" w:type="dxa"/>
            <w:vAlign w:val="center"/>
          </w:tcPr>
          <w:p w14:paraId="429E8E90" w14:textId="77777777" w:rsidR="00746A79" w:rsidRDefault="003B1721">
            <w:r>
              <w:rPr>
                <w:sz w:val="19"/>
              </w:rPr>
              <w:t>8 min</w:t>
            </w:r>
          </w:p>
        </w:tc>
        <w:tc>
          <w:tcPr>
            <w:tcW w:w="1987" w:type="dxa"/>
            <w:vAlign w:val="center"/>
          </w:tcPr>
          <w:p w14:paraId="57D00713" w14:textId="77777777" w:rsidR="00746A79" w:rsidRDefault="003B1721">
            <w:r>
              <w:rPr>
                <w:sz w:val="19"/>
              </w:rPr>
              <w:t>Return to hub page and mark status.</w:t>
            </w:r>
          </w:p>
        </w:tc>
        <w:tc>
          <w:tcPr>
            <w:tcW w:w="1987" w:type="dxa"/>
            <w:vAlign w:val="center"/>
          </w:tcPr>
          <w:p w14:paraId="62AC38CB" w14:textId="77777777" w:rsidR="00746A79" w:rsidRDefault="003B1721">
            <w:r>
              <w:rPr>
                <w:sz w:val="19"/>
              </w:rPr>
              <w:t>Map a lab VM to real enterprise controls: subscriptions, private networking, Bastion, patching, backup, and Defender baselines.</w:t>
            </w:r>
          </w:p>
        </w:tc>
        <w:tc>
          <w:tcPr>
            <w:tcW w:w="1987" w:type="dxa"/>
            <w:vAlign w:val="center"/>
          </w:tcPr>
          <w:p w14:paraId="040BBC3C" w14:textId="77777777" w:rsidR="00746A79" w:rsidRDefault="003B1721">
            <w:r>
              <w:rPr>
                <w:sz w:val="19"/>
              </w:rPr>
              <w:t>Compute concept reinforced.</w:t>
            </w:r>
          </w:p>
        </w:tc>
      </w:tr>
      <w:tr w:rsidR="00746A79" w14:paraId="0190AA44" w14:textId="77777777">
        <w:trPr>
          <w:jc w:val="center"/>
        </w:trPr>
        <w:tc>
          <w:tcPr>
            <w:tcW w:w="1987" w:type="dxa"/>
            <w:vAlign w:val="center"/>
          </w:tcPr>
          <w:p w14:paraId="45B432EE" w14:textId="77777777" w:rsidR="00746A79" w:rsidRDefault="003B1721">
            <w:r>
              <w:rPr>
                <w:sz w:val="19"/>
              </w:rPr>
              <w:t>Module 3: Storage context</w:t>
            </w:r>
          </w:p>
        </w:tc>
        <w:tc>
          <w:tcPr>
            <w:tcW w:w="1987" w:type="dxa"/>
            <w:vAlign w:val="center"/>
          </w:tcPr>
          <w:p w14:paraId="2D12A276" w14:textId="77777777" w:rsidR="00746A79" w:rsidRDefault="003B1721">
            <w:r>
              <w:rPr>
                <w:sz w:val="19"/>
              </w:rPr>
              <w:t>8 min</w:t>
            </w:r>
          </w:p>
        </w:tc>
        <w:tc>
          <w:tcPr>
            <w:tcW w:w="1987" w:type="dxa"/>
            <w:vAlign w:val="center"/>
          </w:tcPr>
          <w:p w14:paraId="3EEF6614" w14:textId="77777777" w:rsidR="00746A79" w:rsidRDefault="003B1721">
            <w:r>
              <w:rPr>
                <w:sz w:val="19"/>
              </w:rPr>
              <w:t>Read short framing page.</w:t>
            </w:r>
          </w:p>
        </w:tc>
        <w:tc>
          <w:tcPr>
            <w:tcW w:w="1987" w:type="dxa"/>
            <w:vAlign w:val="center"/>
          </w:tcPr>
          <w:p w14:paraId="012BE59C" w14:textId="77777777" w:rsidR="00746A79" w:rsidRDefault="003B1721">
            <w:r>
              <w:rPr>
                <w:sz w:val="19"/>
              </w:rPr>
              <w:t>Explain storage account basics, redundancy, and where storage design matters for cost and resiliency.</w:t>
            </w:r>
          </w:p>
        </w:tc>
        <w:tc>
          <w:tcPr>
            <w:tcW w:w="1987" w:type="dxa"/>
            <w:vAlign w:val="center"/>
          </w:tcPr>
          <w:p w14:paraId="0C144B12" w14:textId="77777777" w:rsidR="00746A79" w:rsidRDefault="003B1721">
            <w:r>
              <w:rPr>
                <w:sz w:val="19"/>
              </w:rPr>
              <w:t>Participants ready to launch storage exercise.</w:t>
            </w:r>
          </w:p>
        </w:tc>
      </w:tr>
      <w:tr w:rsidR="00746A79" w14:paraId="0F5A25B7" w14:textId="77777777">
        <w:trPr>
          <w:jc w:val="center"/>
        </w:trPr>
        <w:tc>
          <w:tcPr>
            <w:tcW w:w="1987" w:type="dxa"/>
            <w:vAlign w:val="center"/>
          </w:tcPr>
          <w:p w14:paraId="25E09E93" w14:textId="77777777" w:rsidR="00746A79" w:rsidRDefault="003B1721">
            <w:r>
              <w:rPr>
                <w:sz w:val="19"/>
              </w:rPr>
              <w:lastRenderedPageBreak/>
              <w:t>Module 3: Storage exercise</w:t>
            </w:r>
          </w:p>
        </w:tc>
        <w:tc>
          <w:tcPr>
            <w:tcW w:w="1987" w:type="dxa"/>
            <w:vAlign w:val="center"/>
          </w:tcPr>
          <w:p w14:paraId="35304183" w14:textId="77777777" w:rsidR="00746A79" w:rsidRDefault="003B1721">
            <w:r>
              <w:rPr>
                <w:sz w:val="19"/>
              </w:rPr>
              <w:t>20–30 min</w:t>
            </w:r>
          </w:p>
        </w:tc>
        <w:tc>
          <w:tcPr>
            <w:tcW w:w="1987" w:type="dxa"/>
            <w:vAlign w:val="center"/>
          </w:tcPr>
          <w:p w14:paraId="174E0C98" w14:textId="77777777" w:rsidR="00746A79" w:rsidRDefault="003B1721">
            <w:r>
              <w:rPr>
                <w:sz w:val="19"/>
              </w:rPr>
              <w:t>Launch Learn module and create/configure storage account.</w:t>
            </w:r>
          </w:p>
        </w:tc>
        <w:tc>
          <w:tcPr>
            <w:tcW w:w="1987" w:type="dxa"/>
            <w:vAlign w:val="center"/>
          </w:tcPr>
          <w:p w14:paraId="2845DA11" w14:textId="77777777" w:rsidR="00746A79" w:rsidRDefault="003B1721">
            <w:r>
              <w:rPr>
                <w:sz w:val="19"/>
              </w:rPr>
              <w:t>Help users compare redundancy and access patterns; keep the focus on practical choices.</w:t>
            </w:r>
          </w:p>
        </w:tc>
        <w:tc>
          <w:tcPr>
            <w:tcW w:w="1987" w:type="dxa"/>
            <w:vAlign w:val="center"/>
          </w:tcPr>
          <w:p w14:paraId="1ACB9685" w14:textId="77777777" w:rsidR="00746A79" w:rsidRDefault="003B1721">
            <w:r>
              <w:rPr>
                <w:sz w:val="19"/>
              </w:rPr>
              <w:t>Checkpoint 3: Storage account created.</w:t>
            </w:r>
          </w:p>
        </w:tc>
      </w:tr>
      <w:tr w:rsidR="00746A79" w14:paraId="29535F46" w14:textId="77777777">
        <w:trPr>
          <w:jc w:val="center"/>
        </w:trPr>
        <w:tc>
          <w:tcPr>
            <w:tcW w:w="1987" w:type="dxa"/>
            <w:vAlign w:val="center"/>
          </w:tcPr>
          <w:p w14:paraId="10659634" w14:textId="77777777" w:rsidR="00746A79" w:rsidRDefault="003B1721">
            <w:r>
              <w:rPr>
                <w:sz w:val="19"/>
              </w:rPr>
              <w:t>Operations and governance overlay</w:t>
            </w:r>
          </w:p>
        </w:tc>
        <w:tc>
          <w:tcPr>
            <w:tcW w:w="1987" w:type="dxa"/>
            <w:vAlign w:val="center"/>
          </w:tcPr>
          <w:p w14:paraId="24400FA0" w14:textId="77777777" w:rsidR="00746A79" w:rsidRDefault="003B1721">
            <w:r>
              <w:rPr>
                <w:sz w:val="19"/>
              </w:rPr>
              <w:t>20 min</w:t>
            </w:r>
          </w:p>
        </w:tc>
        <w:tc>
          <w:tcPr>
            <w:tcW w:w="1987" w:type="dxa"/>
            <w:vAlign w:val="center"/>
          </w:tcPr>
          <w:p w14:paraId="48A43295" w14:textId="77777777" w:rsidR="00746A79" w:rsidRDefault="003B1721">
            <w:r>
              <w:rPr>
                <w:sz w:val="19"/>
              </w:rPr>
              <w:t>Listen and discuss.</w:t>
            </w:r>
          </w:p>
        </w:tc>
        <w:tc>
          <w:tcPr>
            <w:tcW w:w="1987" w:type="dxa"/>
            <w:vAlign w:val="center"/>
          </w:tcPr>
          <w:p w14:paraId="5E356694" w14:textId="77777777" w:rsidR="00746A79" w:rsidRDefault="003B1721">
            <w:r>
              <w:rPr>
                <w:sz w:val="19"/>
              </w:rPr>
              <w:t>Explain what the sandbox does not model well: Azure Policy, budgets, MG hierarchy, centralized logging, tagging inheritance, and delegated operations.</w:t>
            </w:r>
          </w:p>
        </w:tc>
        <w:tc>
          <w:tcPr>
            <w:tcW w:w="1987" w:type="dxa"/>
            <w:vAlign w:val="center"/>
          </w:tcPr>
          <w:p w14:paraId="41AD1D8C" w14:textId="77777777" w:rsidR="00746A79" w:rsidRDefault="003B1721">
            <w:r>
              <w:rPr>
                <w:sz w:val="19"/>
              </w:rPr>
              <w:t>Participants understand the limits of the sandbox experience.</w:t>
            </w:r>
          </w:p>
        </w:tc>
      </w:tr>
      <w:tr w:rsidR="00746A79" w14:paraId="62640260" w14:textId="77777777">
        <w:trPr>
          <w:jc w:val="center"/>
        </w:trPr>
        <w:tc>
          <w:tcPr>
            <w:tcW w:w="1987" w:type="dxa"/>
            <w:vAlign w:val="center"/>
          </w:tcPr>
          <w:p w14:paraId="7E7ACAFB" w14:textId="77777777" w:rsidR="00746A79" w:rsidRDefault="003B1721">
            <w:r>
              <w:rPr>
                <w:sz w:val="19"/>
              </w:rPr>
              <w:t>Wrap-up and Q&amp;A</w:t>
            </w:r>
          </w:p>
        </w:tc>
        <w:tc>
          <w:tcPr>
            <w:tcW w:w="1987" w:type="dxa"/>
            <w:vAlign w:val="center"/>
          </w:tcPr>
          <w:p w14:paraId="47C9F51F" w14:textId="77777777" w:rsidR="00746A79" w:rsidRDefault="003B1721">
            <w:r>
              <w:rPr>
                <w:sz w:val="19"/>
              </w:rPr>
              <w:t>15–20 min</w:t>
            </w:r>
          </w:p>
        </w:tc>
        <w:tc>
          <w:tcPr>
            <w:tcW w:w="1987" w:type="dxa"/>
            <w:vAlign w:val="center"/>
          </w:tcPr>
          <w:p w14:paraId="29CD7C82" w14:textId="77777777" w:rsidR="00746A79" w:rsidRDefault="003B1721">
            <w:r>
              <w:rPr>
                <w:sz w:val="19"/>
              </w:rPr>
              <w:t>Complete feedback / final status.</w:t>
            </w:r>
          </w:p>
        </w:tc>
        <w:tc>
          <w:tcPr>
            <w:tcW w:w="1987" w:type="dxa"/>
            <w:vAlign w:val="center"/>
          </w:tcPr>
          <w:p w14:paraId="4B2E3D53" w14:textId="77777777" w:rsidR="00746A79" w:rsidRDefault="003B1721">
            <w:r>
              <w:rPr>
                <w:sz w:val="19"/>
              </w:rPr>
              <w:t>Recap how a simple deployment maps to CAF Ready / Govern / Manage. Position follow-on training options, not adoption services.</w:t>
            </w:r>
          </w:p>
        </w:tc>
        <w:tc>
          <w:tcPr>
            <w:tcW w:w="1987" w:type="dxa"/>
            <w:vAlign w:val="center"/>
          </w:tcPr>
          <w:p w14:paraId="47F37889" w14:textId="77777777" w:rsidR="00746A79" w:rsidRDefault="003B1721">
            <w:r>
              <w:rPr>
                <w:sz w:val="19"/>
              </w:rPr>
              <w:t>Workshop complete.</w:t>
            </w:r>
          </w:p>
        </w:tc>
      </w:tr>
    </w:tbl>
    <w:p w14:paraId="31BBF837" w14:textId="77777777" w:rsidR="00746A79" w:rsidRDefault="003B1721">
      <w:pPr>
        <w:pStyle w:val="Heading1"/>
      </w:pPr>
      <w:r>
        <w:t>6. Module-level facilitator notes</w:t>
      </w:r>
    </w:p>
    <w:tbl>
      <w:tblPr>
        <w:tblStyle w:val="TableGrid"/>
        <w:tblW w:w="0" w:type="auto"/>
        <w:jc w:val="center"/>
        <w:tblLook w:val="04A0" w:firstRow="1" w:lastRow="0" w:firstColumn="1" w:lastColumn="0" w:noHBand="0" w:noVBand="1"/>
      </w:tblPr>
      <w:tblGrid>
        <w:gridCol w:w="2484"/>
        <w:gridCol w:w="2484"/>
        <w:gridCol w:w="2484"/>
        <w:gridCol w:w="2484"/>
      </w:tblGrid>
      <w:tr w:rsidR="00746A79" w14:paraId="40ECFA8D" w14:textId="77777777">
        <w:trPr>
          <w:tblHeader/>
          <w:jc w:val="center"/>
        </w:trPr>
        <w:tc>
          <w:tcPr>
            <w:tcW w:w="2484" w:type="dxa"/>
            <w:shd w:val="clear" w:color="auto" w:fill="D9EAD3"/>
          </w:tcPr>
          <w:p w14:paraId="132E1992" w14:textId="77777777" w:rsidR="00746A79" w:rsidRDefault="003B1721">
            <w:r>
              <w:t>Module</w:t>
            </w:r>
          </w:p>
        </w:tc>
        <w:tc>
          <w:tcPr>
            <w:tcW w:w="2484" w:type="dxa"/>
            <w:shd w:val="clear" w:color="auto" w:fill="D9EAD3"/>
          </w:tcPr>
          <w:p w14:paraId="6A97A35E" w14:textId="77777777" w:rsidR="00746A79" w:rsidRDefault="003B1721">
            <w:r>
              <w:t>Suggested Learn exercise type</w:t>
            </w:r>
          </w:p>
        </w:tc>
        <w:tc>
          <w:tcPr>
            <w:tcW w:w="2484" w:type="dxa"/>
            <w:shd w:val="clear" w:color="auto" w:fill="D9EAD3"/>
          </w:tcPr>
          <w:p w14:paraId="5663493B" w14:textId="77777777" w:rsidR="00746A79" w:rsidRDefault="003B1721">
            <w:r>
              <w:t>What to say in plain language</w:t>
            </w:r>
          </w:p>
        </w:tc>
        <w:tc>
          <w:tcPr>
            <w:tcW w:w="2484" w:type="dxa"/>
            <w:shd w:val="clear" w:color="auto" w:fill="D9EAD3"/>
          </w:tcPr>
          <w:p w14:paraId="39FD2E7B" w14:textId="77777777" w:rsidR="00746A79" w:rsidRDefault="003B1721">
            <w:r>
              <w:t>Where it maps to CAF / ALZ</w:t>
            </w:r>
          </w:p>
        </w:tc>
      </w:tr>
      <w:tr w:rsidR="00746A79" w14:paraId="0B9904E4" w14:textId="77777777">
        <w:trPr>
          <w:jc w:val="center"/>
        </w:trPr>
        <w:tc>
          <w:tcPr>
            <w:tcW w:w="2484" w:type="dxa"/>
            <w:vAlign w:val="center"/>
          </w:tcPr>
          <w:p w14:paraId="5E54D334" w14:textId="77777777" w:rsidR="00746A79" w:rsidRDefault="003B1721">
            <w:r>
              <w:t>Networking</w:t>
            </w:r>
          </w:p>
        </w:tc>
        <w:tc>
          <w:tcPr>
            <w:tcW w:w="2484" w:type="dxa"/>
            <w:vAlign w:val="center"/>
          </w:tcPr>
          <w:p w14:paraId="773765E0" w14:textId="77777777" w:rsidR="00746A79" w:rsidRDefault="003B1721">
            <w:r>
              <w:t>Create a virtual network / subnet</w:t>
            </w:r>
          </w:p>
        </w:tc>
        <w:tc>
          <w:tcPr>
            <w:tcW w:w="2484" w:type="dxa"/>
            <w:vAlign w:val="center"/>
          </w:tcPr>
          <w:p w14:paraId="234C4979" w14:textId="77777777" w:rsidR="00746A79" w:rsidRDefault="003B1721">
            <w:r>
              <w:t>“This sandbox VNet is intentionally simple. In a real environment, the workload would land in a spoke or segmented subscription and inherit controls from the platform.”</w:t>
            </w:r>
          </w:p>
        </w:tc>
        <w:tc>
          <w:tcPr>
            <w:tcW w:w="2484" w:type="dxa"/>
            <w:vAlign w:val="center"/>
          </w:tcPr>
          <w:p w14:paraId="40AB6D9D" w14:textId="77777777" w:rsidR="00746A79" w:rsidRDefault="003B1721">
            <w:r>
              <w:t>Ready: network topology and connectivity design areas.</w:t>
            </w:r>
          </w:p>
        </w:tc>
      </w:tr>
      <w:tr w:rsidR="00746A79" w14:paraId="3A744BB4" w14:textId="77777777">
        <w:trPr>
          <w:jc w:val="center"/>
        </w:trPr>
        <w:tc>
          <w:tcPr>
            <w:tcW w:w="2484" w:type="dxa"/>
            <w:vAlign w:val="center"/>
          </w:tcPr>
          <w:p w14:paraId="085D650A" w14:textId="77777777" w:rsidR="00746A79" w:rsidRDefault="003B1721">
            <w:r>
              <w:t>Compute</w:t>
            </w:r>
          </w:p>
        </w:tc>
        <w:tc>
          <w:tcPr>
            <w:tcW w:w="2484" w:type="dxa"/>
            <w:vAlign w:val="center"/>
          </w:tcPr>
          <w:p w14:paraId="01F9EBAE" w14:textId="77777777" w:rsidR="00746A79" w:rsidRDefault="003B1721">
            <w:r>
              <w:t>Create a Windows or Linux virtual machine</w:t>
            </w:r>
          </w:p>
        </w:tc>
        <w:tc>
          <w:tcPr>
            <w:tcW w:w="2484" w:type="dxa"/>
            <w:vAlign w:val="center"/>
          </w:tcPr>
          <w:p w14:paraId="6BD32AC8" w14:textId="77777777" w:rsidR="00746A79" w:rsidRDefault="003B1721">
            <w:r>
              <w:t>“The VM is easy to create here, but in production the bigger question is where it lives, what identity model it uses, and what guardrails apply automatically.”</w:t>
            </w:r>
          </w:p>
        </w:tc>
        <w:tc>
          <w:tcPr>
            <w:tcW w:w="2484" w:type="dxa"/>
            <w:vAlign w:val="center"/>
          </w:tcPr>
          <w:p w14:paraId="1F1D19D2" w14:textId="77777777" w:rsidR="00746A79" w:rsidRDefault="003B1721">
            <w:r>
              <w:t>Ready + Govern: subscription strategy, policy, baseline controls.</w:t>
            </w:r>
          </w:p>
        </w:tc>
      </w:tr>
      <w:tr w:rsidR="00746A79" w14:paraId="6E1602CC" w14:textId="77777777">
        <w:trPr>
          <w:jc w:val="center"/>
        </w:trPr>
        <w:tc>
          <w:tcPr>
            <w:tcW w:w="2484" w:type="dxa"/>
            <w:vAlign w:val="center"/>
          </w:tcPr>
          <w:p w14:paraId="1A891DFF" w14:textId="77777777" w:rsidR="00746A79" w:rsidRDefault="003B1721">
            <w:r>
              <w:t>Storage</w:t>
            </w:r>
          </w:p>
        </w:tc>
        <w:tc>
          <w:tcPr>
            <w:tcW w:w="2484" w:type="dxa"/>
            <w:vAlign w:val="center"/>
          </w:tcPr>
          <w:p w14:paraId="19507ECE" w14:textId="77777777" w:rsidR="00746A79" w:rsidRDefault="003B1721">
            <w:r>
              <w:t>Create a storage account</w:t>
            </w:r>
          </w:p>
        </w:tc>
        <w:tc>
          <w:tcPr>
            <w:tcW w:w="2484" w:type="dxa"/>
            <w:vAlign w:val="center"/>
          </w:tcPr>
          <w:p w14:paraId="401D5D08" w14:textId="77777777" w:rsidR="00746A79" w:rsidRDefault="003B1721">
            <w:r>
              <w:t xml:space="preserve">“Storage looks like a simple supporting </w:t>
            </w:r>
            <w:r>
              <w:lastRenderedPageBreak/>
              <w:t>resource, but redundancy, network access, encryption, and lifecycle controls are where enterprise decisions show up.”</w:t>
            </w:r>
          </w:p>
        </w:tc>
        <w:tc>
          <w:tcPr>
            <w:tcW w:w="2484" w:type="dxa"/>
            <w:vAlign w:val="center"/>
          </w:tcPr>
          <w:p w14:paraId="4186DE96" w14:textId="77777777" w:rsidR="00746A79" w:rsidRDefault="003B1721">
            <w:r>
              <w:lastRenderedPageBreak/>
              <w:t xml:space="preserve">Ready + Manage: data placement, resiliency, </w:t>
            </w:r>
            <w:r>
              <w:lastRenderedPageBreak/>
              <w:t>cost, and operations.</w:t>
            </w:r>
          </w:p>
        </w:tc>
      </w:tr>
      <w:tr w:rsidR="00746A79" w14:paraId="1EC0FA67" w14:textId="77777777">
        <w:trPr>
          <w:jc w:val="center"/>
        </w:trPr>
        <w:tc>
          <w:tcPr>
            <w:tcW w:w="2484" w:type="dxa"/>
            <w:vAlign w:val="center"/>
          </w:tcPr>
          <w:p w14:paraId="5D7631EF" w14:textId="77777777" w:rsidR="00746A79" w:rsidRDefault="003B1721">
            <w:r>
              <w:lastRenderedPageBreak/>
              <w:t>Overlay discussion</w:t>
            </w:r>
          </w:p>
        </w:tc>
        <w:tc>
          <w:tcPr>
            <w:tcW w:w="2484" w:type="dxa"/>
            <w:vAlign w:val="center"/>
          </w:tcPr>
          <w:p w14:paraId="1A669856" w14:textId="77777777" w:rsidR="00746A79" w:rsidRDefault="003B1721">
            <w:r>
              <w:t>No sandbox dependency</w:t>
            </w:r>
          </w:p>
        </w:tc>
        <w:tc>
          <w:tcPr>
            <w:tcW w:w="2484" w:type="dxa"/>
            <w:vAlign w:val="center"/>
          </w:tcPr>
          <w:p w14:paraId="6CEECE0B" w14:textId="77777777" w:rsidR="00746A79" w:rsidRDefault="003B1721">
            <w:r>
              <w:t>“Sandboxes help you practice tasks. They do not accurately simulate enterprise governance. That is why we are separating tool mechanics from architecture intent.”</w:t>
            </w:r>
          </w:p>
        </w:tc>
        <w:tc>
          <w:tcPr>
            <w:tcW w:w="2484" w:type="dxa"/>
            <w:vAlign w:val="center"/>
          </w:tcPr>
          <w:p w14:paraId="20635BAF" w14:textId="77777777" w:rsidR="00746A79" w:rsidRDefault="003B1721">
            <w:r>
              <w:t>Govern + Manage: policy, RBAC, tagging, logging, operations.</w:t>
            </w:r>
          </w:p>
        </w:tc>
      </w:tr>
    </w:tbl>
    <w:p w14:paraId="6C53133D" w14:textId="77777777" w:rsidR="00746A79" w:rsidRDefault="003B1721">
      <w:pPr>
        <w:pStyle w:val="Heading1"/>
      </w:pPr>
      <w:r>
        <w:t>7. Workshop hub website requirements</w:t>
      </w:r>
    </w:p>
    <w:p w14:paraId="4A15F27C" w14:textId="77777777" w:rsidR="00746A79" w:rsidRDefault="003B1721">
      <w:pPr>
        <w:pStyle w:val="ListBullet"/>
      </w:pPr>
      <w:r>
        <w:t>Single landing page for the entire event. Participants should not need to hunt through email or chat for links.</w:t>
      </w:r>
    </w:p>
    <w:p w14:paraId="47046B78" w14:textId="77777777" w:rsidR="00746A79" w:rsidRDefault="003B1721">
      <w:pPr>
        <w:pStyle w:val="ListBullet"/>
      </w:pPr>
      <w:r>
        <w:t>Lightweight participant check-in by name only. The site should create an internal participant ID even if the user only sees their display name.</w:t>
      </w:r>
    </w:p>
    <w:p w14:paraId="0F9BAE11" w14:textId="77777777" w:rsidR="00746A79" w:rsidRDefault="003B1721">
      <w:pPr>
        <w:pStyle w:val="ListBullet"/>
      </w:pPr>
      <w:r>
        <w:t>Module launcher pages with three content blocks: what the user is about to do, how it fits into enterprise Azure, and the exact links needed for that module.</w:t>
      </w:r>
    </w:p>
    <w:p w14:paraId="627182FD" w14:textId="77777777" w:rsidR="00746A79" w:rsidRDefault="003B1721">
      <w:pPr>
        <w:pStyle w:val="ListBullet"/>
      </w:pPr>
      <w:r>
        <w:t>Status buttons per module: Started, Complete, Need help, Watching only.</w:t>
      </w:r>
    </w:p>
    <w:p w14:paraId="37BB0252" w14:textId="77777777" w:rsidR="00746A79" w:rsidRDefault="003B1721">
      <w:pPr>
        <w:pStyle w:val="ListBullet"/>
      </w:pPr>
      <w:r>
        <w:t>Instructor dashboard showing participant name, current module, current status, and last updated time.</w:t>
      </w:r>
    </w:p>
    <w:p w14:paraId="1C54D889" w14:textId="77777777" w:rsidR="00746A79" w:rsidRDefault="003B1721">
      <w:pPr>
        <w:pStyle w:val="ListBullet"/>
      </w:pPr>
      <w:r>
        <w:t>No duplicated Microsoft Learn instructions. The site should summarize and frame, then link to the official exercise.</w:t>
      </w:r>
    </w:p>
    <w:p w14:paraId="7E03C3F3" w14:textId="77777777" w:rsidR="00746A79" w:rsidRDefault="003B1721">
      <w:pPr>
        <w:pStyle w:val="Heading1"/>
      </w:pPr>
      <w:r>
        <w:t>8. Risks and mitigations</w:t>
      </w:r>
    </w:p>
    <w:tbl>
      <w:tblPr>
        <w:tblStyle w:val="TableGrid"/>
        <w:tblW w:w="0" w:type="auto"/>
        <w:jc w:val="center"/>
        <w:tblLook w:val="04A0" w:firstRow="1" w:lastRow="0" w:firstColumn="1" w:lastColumn="0" w:noHBand="0" w:noVBand="1"/>
      </w:tblPr>
      <w:tblGrid>
        <w:gridCol w:w="2484"/>
        <w:gridCol w:w="2484"/>
        <w:gridCol w:w="2484"/>
        <w:gridCol w:w="2484"/>
      </w:tblGrid>
      <w:tr w:rsidR="00746A79" w14:paraId="14E42C90" w14:textId="77777777">
        <w:trPr>
          <w:tblHeader/>
          <w:jc w:val="center"/>
        </w:trPr>
        <w:tc>
          <w:tcPr>
            <w:tcW w:w="2484" w:type="dxa"/>
            <w:shd w:val="clear" w:color="auto" w:fill="FCE4D6"/>
          </w:tcPr>
          <w:p w14:paraId="71814CB7" w14:textId="77777777" w:rsidR="00746A79" w:rsidRDefault="003B1721">
            <w:r>
              <w:t>Risk</w:t>
            </w:r>
          </w:p>
        </w:tc>
        <w:tc>
          <w:tcPr>
            <w:tcW w:w="2484" w:type="dxa"/>
            <w:shd w:val="clear" w:color="auto" w:fill="FCE4D6"/>
          </w:tcPr>
          <w:p w14:paraId="08690A09" w14:textId="77777777" w:rsidR="00746A79" w:rsidRDefault="003B1721">
            <w:r>
              <w:t>Likelihood</w:t>
            </w:r>
          </w:p>
        </w:tc>
        <w:tc>
          <w:tcPr>
            <w:tcW w:w="2484" w:type="dxa"/>
            <w:shd w:val="clear" w:color="auto" w:fill="FCE4D6"/>
          </w:tcPr>
          <w:p w14:paraId="40B2B0FE" w14:textId="77777777" w:rsidR="00746A79" w:rsidRDefault="003B1721">
            <w:r>
              <w:t>Impact</w:t>
            </w:r>
          </w:p>
        </w:tc>
        <w:tc>
          <w:tcPr>
            <w:tcW w:w="2484" w:type="dxa"/>
            <w:shd w:val="clear" w:color="auto" w:fill="FCE4D6"/>
          </w:tcPr>
          <w:p w14:paraId="223CE32E" w14:textId="77777777" w:rsidR="00746A79" w:rsidRDefault="003B1721">
            <w:r>
              <w:t>Mitigation</w:t>
            </w:r>
          </w:p>
        </w:tc>
      </w:tr>
      <w:tr w:rsidR="00746A79" w14:paraId="0EDBB7C5" w14:textId="77777777">
        <w:trPr>
          <w:jc w:val="center"/>
        </w:trPr>
        <w:tc>
          <w:tcPr>
            <w:tcW w:w="2484" w:type="dxa"/>
            <w:vAlign w:val="center"/>
          </w:tcPr>
          <w:p w14:paraId="108E436B" w14:textId="77777777" w:rsidR="00746A79" w:rsidRDefault="003B1721">
            <w:r>
              <w:t>Participant count uncertain</w:t>
            </w:r>
          </w:p>
        </w:tc>
        <w:tc>
          <w:tcPr>
            <w:tcW w:w="2484" w:type="dxa"/>
            <w:vAlign w:val="center"/>
          </w:tcPr>
          <w:p w14:paraId="3CBD0EB4" w14:textId="77777777" w:rsidR="00746A79" w:rsidRDefault="003B1721">
            <w:r>
              <w:t>High</w:t>
            </w:r>
          </w:p>
        </w:tc>
        <w:tc>
          <w:tcPr>
            <w:tcW w:w="2484" w:type="dxa"/>
            <w:vAlign w:val="center"/>
          </w:tcPr>
          <w:p w14:paraId="3BE9D706" w14:textId="77777777" w:rsidR="00746A79" w:rsidRDefault="003B1721">
            <w:r>
              <w:t>Medium</w:t>
            </w:r>
          </w:p>
        </w:tc>
        <w:tc>
          <w:tcPr>
            <w:tcW w:w="2484" w:type="dxa"/>
            <w:vAlign w:val="center"/>
          </w:tcPr>
          <w:p w14:paraId="14EACD89" w14:textId="77777777" w:rsidR="00746A79" w:rsidRDefault="003B1721">
            <w:r>
              <w:t>Sandbox model scales automatically. Avoid Azure-subscription-backed VM provisioning for this event.</w:t>
            </w:r>
          </w:p>
        </w:tc>
      </w:tr>
      <w:tr w:rsidR="00746A79" w14:paraId="43B85FEF" w14:textId="77777777">
        <w:trPr>
          <w:jc w:val="center"/>
        </w:trPr>
        <w:tc>
          <w:tcPr>
            <w:tcW w:w="2484" w:type="dxa"/>
            <w:vAlign w:val="center"/>
          </w:tcPr>
          <w:p w14:paraId="1E25C07C" w14:textId="77777777" w:rsidR="00746A79" w:rsidRDefault="003B1721">
            <w:r>
              <w:t>Client remains non-committal</w:t>
            </w:r>
          </w:p>
        </w:tc>
        <w:tc>
          <w:tcPr>
            <w:tcW w:w="2484" w:type="dxa"/>
            <w:vAlign w:val="center"/>
          </w:tcPr>
          <w:p w14:paraId="29560634" w14:textId="77777777" w:rsidR="00746A79" w:rsidRDefault="003B1721">
            <w:r>
              <w:t>High</w:t>
            </w:r>
          </w:p>
        </w:tc>
        <w:tc>
          <w:tcPr>
            <w:tcW w:w="2484" w:type="dxa"/>
            <w:vAlign w:val="center"/>
          </w:tcPr>
          <w:p w14:paraId="6438B25C" w14:textId="77777777" w:rsidR="00746A79" w:rsidRDefault="003B1721">
            <w:r>
              <w:t>Medium</w:t>
            </w:r>
          </w:p>
        </w:tc>
        <w:tc>
          <w:tcPr>
            <w:tcW w:w="2484" w:type="dxa"/>
            <w:vAlign w:val="center"/>
          </w:tcPr>
          <w:p w14:paraId="6E1F5979" w14:textId="77777777" w:rsidR="00746A79" w:rsidRDefault="003B1721">
            <w:r>
              <w:t>Keep preparation light and reuse public Learn modules plus simple web orchestration.</w:t>
            </w:r>
          </w:p>
        </w:tc>
      </w:tr>
      <w:tr w:rsidR="00746A79" w14:paraId="484E3455" w14:textId="77777777">
        <w:trPr>
          <w:jc w:val="center"/>
        </w:trPr>
        <w:tc>
          <w:tcPr>
            <w:tcW w:w="2484" w:type="dxa"/>
            <w:vAlign w:val="center"/>
          </w:tcPr>
          <w:p w14:paraId="134519BC" w14:textId="77777777" w:rsidR="00746A79" w:rsidRDefault="003B1721">
            <w:r>
              <w:t xml:space="preserve">Users activate sandboxes at different </w:t>
            </w:r>
            <w:r>
              <w:lastRenderedPageBreak/>
              <w:t>speeds</w:t>
            </w:r>
          </w:p>
        </w:tc>
        <w:tc>
          <w:tcPr>
            <w:tcW w:w="2484" w:type="dxa"/>
            <w:vAlign w:val="center"/>
          </w:tcPr>
          <w:p w14:paraId="5CF906D4" w14:textId="77777777" w:rsidR="00746A79" w:rsidRDefault="003B1721">
            <w:r>
              <w:lastRenderedPageBreak/>
              <w:t>High</w:t>
            </w:r>
          </w:p>
        </w:tc>
        <w:tc>
          <w:tcPr>
            <w:tcW w:w="2484" w:type="dxa"/>
            <w:vAlign w:val="center"/>
          </w:tcPr>
          <w:p w14:paraId="5887E26F" w14:textId="77777777" w:rsidR="00746A79" w:rsidRDefault="003B1721">
            <w:r>
              <w:t>Medium</w:t>
            </w:r>
          </w:p>
        </w:tc>
        <w:tc>
          <w:tcPr>
            <w:tcW w:w="2484" w:type="dxa"/>
            <w:vAlign w:val="center"/>
          </w:tcPr>
          <w:p w14:paraId="700699FB" w14:textId="77777777" w:rsidR="00746A79" w:rsidRDefault="003B1721">
            <w:r>
              <w:t xml:space="preserve">Use explicit “do not continue” checkpoints </w:t>
            </w:r>
            <w:r>
              <w:lastRenderedPageBreak/>
              <w:t>and the website status board.</w:t>
            </w:r>
          </w:p>
        </w:tc>
      </w:tr>
      <w:tr w:rsidR="00746A79" w14:paraId="7E0EF197" w14:textId="77777777">
        <w:trPr>
          <w:jc w:val="center"/>
        </w:trPr>
        <w:tc>
          <w:tcPr>
            <w:tcW w:w="2484" w:type="dxa"/>
            <w:vAlign w:val="center"/>
          </w:tcPr>
          <w:p w14:paraId="7B3A8E59" w14:textId="77777777" w:rsidR="00746A79" w:rsidRDefault="003B1721">
            <w:r>
              <w:lastRenderedPageBreak/>
              <w:t>Users get lost among links</w:t>
            </w:r>
          </w:p>
        </w:tc>
        <w:tc>
          <w:tcPr>
            <w:tcW w:w="2484" w:type="dxa"/>
            <w:vAlign w:val="center"/>
          </w:tcPr>
          <w:p w14:paraId="1073D4A3" w14:textId="77777777" w:rsidR="00746A79" w:rsidRDefault="003B1721">
            <w:r>
              <w:t>High</w:t>
            </w:r>
          </w:p>
        </w:tc>
        <w:tc>
          <w:tcPr>
            <w:tcW w:w="2484" w:type="dxa"/>
            <w:vAlign w:val="center"/>
          </w:tcPr>
          <w:p w14:paraId="46B11EB2" w14:textId="77777777" w:rsidR="00746A79" w:rsidRDefault="003B1721">
            <w:r>
              <w:t>Medium</w:t>
            </w:r>
          </w:p>
        </w:tc>
        <w:tc>
          <w:tcPr>
            <w:tcW w:w="2484" w:type="dxa"/>
            <w:vAlign w:val="center"/>
          </w:tcPr>
          <w:p w14:paraId="13F37652" w14:textId="77777777" w:rsidR="00746A79" w:rsidRDefault="003B1721">
            <w:r>
              <w:t>Use the workshop hub as the single source of truth.</w:t>
            </w:r>
          </w:p>
        </w:tc>
      </w:tr>
      <w:tr w:rsidR="00746A79" w14:paraId="0D64C515" w14:textId="77777777">
        <w:trPr>
          <w:jc w:val="center"/>
        </w:trPr>
        <w:tc>
          <w:tcPr>
            <w:tcW w:w="2484" w:type="dxa"/>
            <w:vAlign w:val="center"/>
          </w:tcPr>
          <w:p w14:paraId="1E572AD7" w14:textId="77777777" w:rsidR="00746A79" w:rsidRDefault="003B1721">
            <w:r>
              <w:t>Governance implementation not possible in sandbox</w:t>
            </w:r>
          </w:p>
        </w:tc>
        <w:tc>
          <w:tcPr>
            <w:tcW w:w="2484" w:type="dxa"/>
            <w:vAlign w:val="center"/>
          </w:tcPr>
          <w:p w14:paraId="11132CAF" w14:textId="77777777" w:rsidR="00746A79" w:rsidRDefault="003B1721">
            <w:r>
              <w:t>Certain</w:t>
            </w:r>
          </w:p>
        </w:tc>
        <w:tc>
          <w:tcPr>
            <w:tcW w:w="2484" w:type="dxa"/>
            <w:vAlign w:val="center"/>
          </w:tcPr>
          <w:p w14:paraId="27A6005B" w14:textId="77777777" w:rsidR="00746A79" w:rsidRDefault="003B1721">
            <w:r>
              <w:t>Low</w:t>
            </w:r>
          </w:p>
        </w:tc>
        <w:tc>
          <w:tcPr>
            <w:tcW w:w="2484" w:type="dxa"/>
            <w:vAlign w:val="center"/>
          </w:tcPr>
          <w:p w14:paraId="2668612D" w14:textId="77777777" w:rsidR="00746A79" w:rsidRDefault="003B1721">
            <w:r>
              <w:t>State this upfront and use live demo plus contextual breaks to cover the gap.</w:t>
            </w:r>
          </w:p>
        </w:tc>
      </w:tr>
    </w:tbl>
    <w:p w14:paraId="6DE95FE9" w14:textId="77777777" w:rsidR="00746A79" w:rsidRDefault="003B1721">
      <w:pPr>
        <w:pStyle w:val="Heading1"/>
      </w:pPr>
      <w:r>
        <w:t>9. Communications plan</w:t>
      </w:r>
    </w:p>
    <w:p w14:paraId="2D117112" w14:textId="77777777" w:rsidR="00746A79" w:rsidRDefault="003B1721">
      <w:pPr>
        <w:pStyle w:val="ListNumber"/>
      </w:pPr>
      <w:r>
        <w:t>Send the course overview and ask for explicit confirmation that the customer is comfortable with a low-overhead workshop using Microsoft Learn sandboxes instead of a fully managed training lab platform.</w:t>
      </w:r>
    </w:p>
    <w:p w14:paraId="112B8A19" w14:textId="77777777" w:rsidR="00746A79" w:rsidRDefault="003B1721">
      <w:pPr>
        <w:pStyle w:val="ListNumber"/>
      </w:pPr>
      <w:r>
        <w:t>Send pre-work and a day-of checklist with the workshop hub URL, recommended browser/device guidance, and the expectation that users should keep both the hub and Azure portal open during exercises.</w:t>
      </w:r>
    </w:p>
    <w:p w14:paraId="4E5D8A4B" w14:textId="77777777" w:rsidR="00746A79" w:rsidRDefault="003B1721">
      <w:pPr>
        <w:pStyle w:val="ListNumber"/>
      </w:pPr>
      <w:r>
        <w:t>At session start, explain the trade-off directly: this model optimizes for speed and accessibility, but not for a polished managed-lab experience.</w:t>
      </w:r>
    </w:p>
    <w:p w14:paraId="758F3556" w14:textId="77777777" w:rsidR="00746A79" w:rsidRDefault="003B1721">
      <w:pPr>
        <w:pStyle w:val="Heading1"/>
      </w:pPr>
      <w:r>
        <w:t>10. Follow-on options</w:t>
      </w:r>
    </w:p>
    <w:p w14:paraId="11FE1922" w14:textId="77777777" w:rsidR="00746A79" w:rsidRDefault="003B1721">
      <w:pPr>
        <w:pStyle w:val="ListBullet"/>
      </w:pPr>
      <w:r>
        <w:t>Role-based Azure Administrator training (AZ-104 style) using managed lab environments for deeper operational coverage.</w:t>
      </w:r>
    </w:p>
    <w:p w14:paraId="5C16EE9D" w14:textId="77777777" w:rsidR="00746A79" w:rsidRDefault="003B1721">
      <w:pPr>
        <w:pStyle w:val="ListBullet"/>
      </w:pPr>
      <w:r>
        <w:t>Custom hands-on workshop using a commercial lab hoster if the customer later wants a more polished browser-native lab experience.</w:t>
      </w:r>
    </w:p>
    <w:p w14:paraId="76CCDEE3" w14:textId="77777777" w:rsidR="00746A79" w:rsidRDefault="003B1721">
      <w:pPr>
        <w:pStyle w:val="ListBullet"/>
      </w:pPr>
      <w:r>
        <w:t>Scenario-based follow-up focused on networking, security, or storage once the customer confirms a more predictable participant count and budget.</w:t>
      </w:r>
    </w:p>
    <w:p w14:paraId="2C8FB336" w14:textId="77777777" w:rsidR="00746A79" w:rsidRDefault="003B1721">
      <w:pPr>
        <w:pStyle w:val="Heading1"/>
      </w:pPr>
      <w:r>
        <w:t>Appendix A. Suggested module sequence for the sandbox delivery model</w:t>
      </w:r>
    </w:p>
    <w:p w14:paraId="1FDAE521" w14:textId="77777777" w:rsidR="00746A79" w:rsidRDefault="003B1721">
      <w:pPr>
        <w:pStyle w:val="ListBullet"/>
      </w:pPr>
      <w:r>
        <w:t>Networking first: keeps the resource story coherent and creates a clear environment before compute is introduced.</w:t>
      </w:r>
    </w:p>
    <w:p w14:paraId="2B94D38B" w14:textId="77777777" w:rsidR="00746A79" w:rsidRDefault="003B1721">
      <w:pPr>
        <w:pStyle w:val="ListBullet"/>
      </w:pPr>
      <w:r>
        <w:t>Compute second: easiest point to reinforce naming, placement, and enterprise controls.</w:t>
      </w:r>
    </w:p>
    <w:p w14:paraId="078449F3" w14:textId="77777777" w:rsidR="00746A79" w:rsidRDefault="003B1721">
      <w:pPr>
        <w:pStyle w:val="ListBullet"/>
      </w:pPr>
      <w:r>
        <w:t>Storage third: completes the IaaS picture and creates a useful contrast between simple deployments and production governance.</w:t>
      </w:r>
    </w:p>
    <w:p w14:paraId="7915A992" w14:textId="77777777" w:rsidR="00746A79" w:rsidRDefault="003B1721">
      <w:r>
        <w:t>Document owner: Lee Robbins. This plan is intentionally optimized for low prep effort, uncertain participant count, and a customer who has not yet committed to a paid managed training experience.</w:t>
      </w:r>
    </w:p>
    <w:sectPr w:rsidR="00746A79"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9F81B" w14:textId="77777777" w:rsidR="003B1721" w:rsidRDefault="003B1721">
      <w:pPr>
        <w:spacing w:after="0" w:line="240" w:lineRule="auto"/>
      </w:pPr>
      <w:r>
        <w:separator/>
      </w:r>
    </w:p>
  </w:endnote>
  <w:endnote w:type="continuationSeparator" w:id="0">
    <w:p w14:paraId="080CA554" w14:textId="77777777" w:rsidR="003B1721" w:rsidRDefault="003B1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8E6B5" w14:textId="77777777" w:rsidR="003B1721" w:rsidRDefault="003B1721">
    <w:pPr>
      <w:pStyle w:val="Footer"/>
      <w:jc w:val="right"/>
    </w:pPr>
  </w:p>
  <w:p w14:paraId="65318B85" w14:textId="053543E1" w:rsidR="00746A79" w:rsidRDefault="003B1721">
    <w:pPr>
      <w:pStyle w:val="Footer"/>
      <w:jc w:val="right"/>
    </w:pPr>
    <w:r>
      <w:rPr>
        <w:color w:val="5B6572"/>
        <w:sz w:val="18"/>
      </w:rPr>
      <w:t xml:space="preserve">Training plan | Page </w:t>
    </w:r>
    <w:r>
      <w:rPr>
        <w:color w:val="5B6572"/>
        <w:sz w:val="18"/>
      </w:rPr>
      <w:fldChar w:fldCharType="begin"/>
    </w:r>
    <w:r>
      <w:rPr>
        <w:color w:val="5B6572"/>
        <w:sz w:val="18"/>
      </w:rPr>
      <w:instrText>PAGE</w:instrText>
    </w:r>
    <w:r w:rsidR="00C113E6">
      <w:rPr>
        <w:color w:val="5B6572"/>
        <w:sz w:val="18"/>
      </w:rPr>
      <w:fldChar w:fldCharType="separate"/>
    </w:r>
    <w:r w:rsidR="00C113E6">
      <w:rPr>
        <w:noProof/>
        <w:color w:val="5B6572"/>
        <w:sz w:val="18"/>
      </w:rPr>
      <w:t>1</w:t>
    </w:r>
    <w:r>
      <w:rPr>
        <w:color w:val="5B6572"/>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C830F" w14:textId="77777777" w:rsidR="003B1721" w:rsidRDefault="003B1721">
      <w:pPr>
        <w:spacing w:after="0" w:line="240" w:lineRule="auto"/>
      </w:pPr>
      <w:r>
        <w:separator/>
      </w:r>
    </w:p>
  </w:footnote>
  <w:footnote w:type="continuationSeparator" w:id="0">
    <w:p w14:paraId="07028487" w14:textId="77777777" w:rsidR="003B1721" w:rsidRDefault="003B17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2801C" w14:textId="77777777" w:rsidR="00746A79" w:rsidRDefault="003B1721">
    <w:r>
      <w:rPr>
        <w:color w:val="5B6572"/>
        <w:sz w:val="18"/>
      </w:rPr>
      <w:t>Quanta Cloud Learning Session | Azure IaaS Workloads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136848">
    <w:abstractNumId w:val="8"/>
  </w:num>
  <w:num w:numId="2" w16cid:durableId="1386292010">
    <w:abstractNumId w:val="6"/>
  </w:num>
  <w:num w:numId="3" w16cid:durableId="1613971414">
    <w:abstractNumId w:val="5"/>
  </w:num>
  <w:num w:numId="4" w16cid:durableId="1457984829">
    <w:abstractNumId w:val="4"/>
  </w:num>
  <w:num w:numId="5" w16cid:durableId="1134450923">
    <w:abstractNumId w:val="7"/>
  </w:num>
  <w:num w:numId="6" w16cid:durableId="1046873410">
    <w:abstractNumId w:val="3"/>
  </w:num>
  <w:num w:numId="7" w16cid:durableId="366685680">
    <w:abstractNumId w:val="2"/>
  </w:num>
  <w:num w:numId="8" w16cid:durableId="1890608653">
    <w:abstractNumId w:val="1"/>
  </w:num>
  <w:num w:numId="9" w16cid:durableId="311521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1721"/>
    <w:rsid w:val="00406B9F"/>
    <w:rsid w:val="00462316"/>
    <w:rsid w:val="00746A79"/>
    <w:rsid w:val="00AA1D8D"/>
    <w:rsid w:val="00B47730"/>
    <w:rsid w:val="00C113E6"/>
    <w:rsid w:val="00CB0664"/>
    <w:rsid w:val="00DC14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E2A5AAC-1A4D-4416-BC4C-7D770AE9C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20386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0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1581</Words>
  <Characters>9012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2</cp:revision>
  <dcterms:created xsi:type="dcterms:W3CDTF">2013-12-23T23:15:00Z</dcterms:created>
  <dcterms:modified xsi:type="dcterms:W3CDTF">2026-06-19T14:48:00Z</dcterms:modified>
  <cp:category/>
</cp:coreProperties>
</file>