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1338defbee831e9d74949e5bd373ce70b97eaa3"/>
    <w:p>
      <w:pPr>
        <w:pStyle w:val="Heading1"/>
      </w:pPr>
      <w:r>
        <w:t xml:space="preserve">TALK TRACK: Flock Safety Plate Reader Cameras</w:t>
      </w:r>
    </w:p>
    <w:bookmarkStart w:id="9" w:name="redacted-city-council-redacted"/>
    <w:p>
      <w:pPr>
        <w:pStyle w:val="Heading2"/>
      </w:pPr>
      <w:r>
        <w:rPr>
          <w:b/>
          <w:bCs/>
        </w:rPr>
        <w:t xml:space="preserve">[REDACTED]</w:t>
      </w:r>
      <w:r>
        <w:t xml:space="preserve"> </w:t>
      </w:r>
      <w:r>
        <w:t xml:space="preserve">City Council —</w:t>
      </w:r>
      <w:r>
        <w:t xml:space="preserve"> </w:t>
      </w:r>
      <w:r>
        <w:rPr>
          <w:b/>
          <w:bCs/>
        </w:rPr>
        <w:t xml:space="preserve">[REDACTED]</w:t>
      </w:r>
    </w:p>
    <w:p>
      <w:pPr>
        <w:pStyle w:val="FirstParagraph"/>
      </w:pPr>
      <w:r>
        <w:rPr>
          <w:b/>
          <w:bCs/>
        </w:rPr>
        <w:t xml:space="preserve">Time:</w:t>
      </w:r>
      <w:r>
        <w:t xml:space="preserve"> </w:t>
      </w:r>
      <w:r>
        <w:t xml:space="preserve">3 minutes |</w:t>
      </w:r>
      <w:r>
        <w:t xml:space="preserve"> </w:t>
      </w:r>
      <w:r>
        <w:rPr>
          <w:b/>
          <w:bCs/>
        </w:rPr>
        <w:t xml:space="preserve">Tone:</w:t>
      </w:r>
      <w:r>
        <w:t xml:space="preserve"> </w:t>
      </w:r>
      <w:r>
        <w:t xml:space="preserve">Factual. Pro-governance. Not anti-police.</w:t>
      </w:r>
    </w:p>
    <w:p>
      <w:r>
        <w:pict>
          <v:rect style="width:0;height:1.5pt" o:hralign="center" o:hrstd="t" o:hr="t"/>
        </w:pict>
      </w:r>
    </w:p>
    <w:bookmarkEnd w:id="9"/>
    <w:bookmarkStart w:id="10" w:name="opening"/>
    <w:p>
      <w:pPr>
        <w:pStyle w:val="Heading2"/>
      </w:pPr>
      <w:r>
        <w:t xml:space="preserve">OPENING</w:t>
      </w:r>
    </w:p>
    <w:p>
      <w:pPr>
        <w:pStyle w:val="FirstParagraph"/>
      </w:pPr>
      <w:r>
        <w:t xml:space="preserve">Mayor and Council, thank you. On</w:t>
      </w:r>
      <w:r>
        <w:t xml:space="preserve"> </w:t>
      </w:r>
      <w:r>
        <w:rPr>
          <w:b/>
          <w:bCs/>
        </w:rPr>
        <w:t xml:space="preserve">[REDACTED]</w:t>
      </w:r>
      <w:r>
        <w:t xml:space="preserve">, this council discussed expanding the Flock plate reader program. at the upcoming meeting you’re reviewing the PD’s Racial Profiling Analysis under Consent Item</w:t>
      </w:r>
      <w:r>
        <w:t xml:space="preserve"> </w:t>
      </w:r>
      <w:r>
        <w:rPr>
          <w:b/>
          <w:bCs/>
        </w:rPr>
        <w:t xml:space="preserve">[REDACTED]</w:t>
      </w:r>
      <w:r>
        <w:t xml:space="preserve">. Flock’s own patent describes classifying people by race, gender, height, and weight. Those deserve to be evaluated together.</w:t>
      </w:r>
    </w:p>
    <w:p>
      <w:r>
        <w:pict>
          <v:rect style="width:0;height:1.5pt" o:hralign="center" o:hrstd="t" o:hr="t"/>
        </w:pict>
      </w:r>
    </w:p>
    <w:bookmarkEnd w:id="10"/>
    <w:bookmarkStart w:id="11" w:name="point-1-its-a-platform-not-a-camera"/>
    <w:p>
      <w:pPr>
        <w:pStyle w:val="Heading2"/>
      </w:pPr>
      <w:r>
        <w:t xml:space="preserve">POINT 1 — IT’S A PLATFORM, NOT A CAMERA</w:t>
      </w:r>
    </w:p>
    <w:p>
      <w:pPr>
        <w:pStyle w:val="FirstParagraph"/>
      </w:pPr>
      <w:r>
        <w:rPr>
          <w:b/>
          <w:bCs/>
        </w:rPr>
        <w:t xml:space="preserve">[REDACTED]</w:t>
      </w:r>
      <w:r>
        <w:t xml:space="preserve"> </w:t>
      </w:r>
      <w:r>
        <w:t xml:space="preserve">said officers</w:t>
      </w:r>
      <w:r>
        <w:t xml:space="preserve"> </w:t>
      </w:r>
      <w:r>
        <w:t xml:space="preserve">“only have access to still images of plates, not occupants.”</w:t>
      </w:r>
      <w:r>
        <w:t xml:space="preserve"> </w:t>
      </w:r>
      <w:r>
        <w:t xml:space="preserve">That may be true today. Flock’s platform goes further:</w:t>
      </w:r>
    </w:p>
    <w:p>
      <w:pPr>
        <w:pStyle w:val="Compact"/>
        <w:numPr>
          <w:ilvl w:val="0"/>
          <w:numId w:val="1001"/>
        </w:numPr>
      </w:pPr>
      <w:r>
        <w:rPr>
          <w:b/>
          <w:bCs/>
        </w:rPr>
        <w:t xml:space="preserve">FreeForm</w:t>
      </w:r>
      <w:r>
        <w:t xml:space="preserve"> </w:t>
      </w:r>
      <w:r>
        <w:t xml:space="preserve">— AI search for people by physical description.</w:t>
      </w:r>
    </w:p>
    <w:p>
      <w:pPr>
        <w:pStyle w:val="Compact"/>
        <w:numPr>
          <w:ilvl w:val="0"/>
          <w:numId w:val="1001"/>
        </w:numPr>
      </w:pPr>
      <w:r>
        <w:rPr>
          <w:b/>
          <w:bCs/>
        </w:rPr>
        <w:t xml:space="preserve">Raven</w:t>
      </w:r>
      <w:r>
        <w:t xml:space="preserve"> </w:t>
      </w:r>
      <w:r>
        <w:t xml:space="preserve">— sold for gunshot detection, now listens for</w:t>
      </w:r>
      <w:r>
        <w:t xml:space="preserve"> </w:t>
      </w:r>
      <w:r>
        <w:t xml:space="preserve">“human voices in distress.”</w:t>
      </w:r>
    </w:p>
    <w:p>
      <w:pPr>
        <w:pStyle w:val="Compact"/>
        <w:numPr>
          <w:ilvl w:val="0"/>
          <w:numId w:val="1001"/>
        </w:numPr>
      </w:pPr>
      <w:r>
        <w:rPr>
          <w:b/>
          <w:bCs/>
        </w:rPr>
        <w:t xml:space="preserve">Patent US11416545B1</w:t>
      </w:r>
      <w:r>
        <w:t xml:space="preserve"> </w:t>
      </w:r>
      <w:r>
        <w:t xml:space="preserve">— classifies people by race, gender, height, and weight in a searchable database.</w:t>
      </w:r>
    </w:p>
    <w:p>
      <w:r>
        <w:pict>
          <v:rect style="width:0;height:1.5pt" o:hralign="center" o:hrstd="t" o:hr="t"/>
        </w:pict>
      </w:r>
    </w:p>
    <w:bookmarkEnd w:id="11"/>
    <w:bookmarkStart w:id="12" w:name="point-2-documented-loss-of-local-control"/>
    <w:p>
      <w:pPr>
        <w:pStyle w:val="Heading2"/>
      </w:pPr>
      <w:r>
        <w:t xml:space="preserve">POINT 2 — DOCUMENTED LOSS OF LOCAL CONTROL</w:t>
      </w:r>
    </w:p>
    <w:p>
      <w:pPr>
        <w:pStyle w:val="FirstParagraph"/>
      </w:pPr>
      <w:r>
        <w:t xml:space="preserve">Official government statements, not allegations:</w:t>
      </w:r>
    </w:p>
    <w:p>
      <w:pPr>
        <w:pStyle w:val="Compact"/>
        <w:numPr>
          <w:ilvl w:val="0"/>
          <w:numId w:val="1002"/>
        </w:numPr>
      </w:pPr>
      <w:r>
        <w:rPr>
          <w:b/>
          <w:bCs/>
        </w:rPr>
        <w:t xml:space="preserve">Mountain View, CA</w:t>
      </w:r>
      <w:r>
        <w:t xml:space="preserve"> </w:t>
      </w:r>
      <w:r>
        <w:t xml:space="preserve">— Flock enabled a</w:t>
      </w:r>
      <w:r>
        <w:t xml:space="preserve"> </w:t>
      </w:r>
      <w:r>
        <w:t xml:space="preserve">“nationwide”</w:t>
      </w:r>
      <w:r>
        <w:t xml:space="preserve"> </w:t>
      </w:r>
      <w:r>
        <w:t xml:space="preserve">setting</w:t>
      </w:r>
      <w:r>
        <w:t xml:space="preserve"> </w:t>
      </w:r>
      <w:r>
        <w:rPr>
          <w:i/>
          <w:iCs/>
        </w:rPr>
        <w:t xml:space="preserve">without police knowledge</w:t>
      </w:r>
      <w:r>
        <w:t xml:space="preserve">. Federal agencies accessed local data.</w:t>
      </w:r>
    </w:p>
    <w:p>
      <w:pPr>
        <w:pStyle w:val="Compact"/>
        <w:numPr>
          <w:ilvl w:val="0"/>
          <w:numId w:val="1002"/>
        </w:numPr>
      </w:pPr>
      <w:r>
        <w:rPr>
          <w:b/>
          <w:bCs/>
        </w:rPr>
        <w:t xml:space="preserve">Cambridge, MA</w:t>
      </w:r>
      <w:r>
        <w:t xml:space="preserve"> </w:t>
      </w:r>
      <w:r>
        <w:t xml:space="preserve">— Flock installed cameras</w:t>
      </w:r>
      <w:r>
        <w:t xml:space="preserve"> </w:t>
      </w:r>
      <w:r>
        <w:rPr>
          <w:i/>
          <w:iCs/>
        </w:rPr>
        <w:t xml:space="preserve">after council ordered deactivation</w:t>
      </w:r>
      <w:r>
        <w:t xml:space="preserve">. Terminated for</w:t>
      </w:r>
      <w:r>
        <w:t xml:space="preserve"> </w:t>
      </w:r>
      <w:r>
        <w:t xml:space="preserve">“breach of trust.”</w:t>
      </w:r>
    </w:p>
    <w:p>
      <w:pPr>
        <w:pStyle w:val="Compact"/>
        <w:numPr>
          <w:ilvl w:val="0"/>
          <w:numId w:val="1002"/>
        </w:numPr>
      </w:pPr>
      <w:r>
        <w:rPr>
          <w:b/>
          <w:bCs/>
        </w:rPr>
        <w:t xml:space="preserve">Washington</w:t>
      </w:r>
      <w:r>
        <w:t xml:space="preserve"> </w:t>
      </w:r>
      <w:r>
        <w:t xml:space="preserve">— Border Patrol accessed 10 departments’ data that</w:t>
      </w:r>
      <w:r>
        <w:t xml:space="preserve"> </w:t>
      </w:r>
      <w:r>
        <w:rPr>
          <w:b/>
          <w:bCs/>
        </w:rPr>
        <w:t xml:space="preserve">never agreed to share.</w:t>
      </w:r>
    </w:p>
    <w:p>
      <w:r>
        <w:pict>
          <v:rect style="width:0;height:1.5pt" o:hralign="center" o:hrstd="t" o:hr="t"/>
        </w:pict>
      </w:r>
    </w:p>
    <w:bookmarkEnd w:id="12"/>
    <w:bookmarkStart w:id="13" w:name="point-3-hackable.-documented."/>
    <w:p>
      <w:pPr>
        <w:pStyle w:val="Heading2"/>
      </w:pPr>
      <w:r>
        <w:t xml:space="preserve">POINT 3 — HACKABLE. DOCUMENTED.</w:t>
      </w:r>
    </w:p>
    <w:p>
      <w:pPr>
        <w:pStyle w:val="FirstParagraph"/>
      </w:pPr>
      <w:r>
        <w:rPr>
          <w:b/>
          <w:bCs/>
        </w:rPr>
        <w:t xml:space="preserve">[REDACTED]</w:t>
      </w:r>
      <w:r>
        <w:t xml:space="preserve"> </w:t>
      </w:r>
      <w:r>
        <w:t xml:space="preserve">mentioned safeguards and audits. Internal audits don’t fix vendor-level flaws — 22 confirmed vulnerabilities in the federal cybersecurity database. A camera can be taken over in 30 seconds. Condor cameras found online without passwords — live footage viewable by anyone.</w:t>
      </w:r>
    </w:p>
    <w:p>
      <w:r>
        <w:pict>
          <v:rect style="width:0;height:1.5pt" o:hralign="center" o:hrstd="t" o:hr="t"/>
        </w:pict>
      </w:r>
    </w:p>
    <w:bookmarkEnd w:id="13"/>
    <w:bookmarkStart w:id="14" w:name="point-4-the-law"/>
    <w:p>
      <w:pPr>
        <w:pStyle w:val="Heading2"/>
      </w:pPr>
      <w:r>
        <w:t xml:space="preserve">POINT 4 — THE LAW</w:t>
      </w:r>
    </w:p>
    <w:p>
      <w:pPr>
        <w:pStyle w:val="Compact"/>
        <w:numPr>
          <w:ilvl w:val="0"/>
          <w:numId w:val="1003"/>
        </w:numPr>
      </w:pPr>
      <w:r>
        <w:t xml:space="preserve">No Texas law requires a written plate reader policy. Zero state guardrails. Several cities adopted policies voluntarily.</w:t>
      </w:r>
      <w:r>
        <w:t xml:space="preserve"> </w:t>
      </w:r>
      <w:r>
        <w:rPr>
          <w:b/>
          <w:bCs/>
        </w:rPr>
        <w:t xml:space="preserve">[REDACTED]</w:t>
      </w:r>
      <w:r>
        <w:t xml:space="preserve"> </w:t>
      </w:r>
      <w:r>
        <w:t xml:space="preserve">has not.</w:t>
      </w:r>
    </w:p>
    <w:p>
      <w:pPr>
        <w:pStyle w:val="Compact"/>
        <w:numPr>
          <w:ilvl w:val="0"/>
          <w:numId w:val="1003"/>
        </w:numPr>
      </w:pPr>
      <w:r>
        <w:t xml:space="preserve">Flock operated</w:t>
      </w:r>
      <w:r>
        <w:t xml:space="preserve"> </w:t>
      </w:r>
      <w:r>
        <w:rPr>
          <w:b/>
          <w:bCs/>
        </w:rPr>
        <w:t xml:space="preserve">without a Texas license for five years</w:t>
      </w:r>
      <w:r>
        <w:t xml:space="preserve"> </w:t>
      </w:r>
      <w:r>
        <w:t xml:space="preserve">before DPS issued a cease-and-desist.</w:t>
      </w:r>
    </w:p>
    <w:p>
      <w:pPr>
        <w:pStyle w:val="Compact"/>
        <w:numPr>
          <w:ilvl w:val="0"/>
          <w:numId w:val="1003"/>
        </w:numPr>
      </w:pPr>
      <w:r>
        <w:rPr>
          <w:b/>
          <w:bCs/>
        </w:rPr>
        <w:t xml:space="preserve">Flock rewrote its contract this month</w:t>
      </w:r>
      <w:r>
        <w:t xml:space="preserve"> </w:t>
      </w:r>
      <w:r>
        <w:t xml:space="preserve">— 147 unilateral changes,</w:t>
      </w:r>
      <w:r>
        <w:t xml:space="preserve"> </w:t>
      </w:r>
      <w:r>
        <w:rPr>
          <w:b/>
          <w:bCs/>
        </w:rPr>
        <w:t xml:space="preserve">deleting</w:t>
      </w:r>
      <w:r>
        <w:t xml:space="preserve"> </w:t>
      </w:r>
      <w:r>
        <w:t xml:space="preserve">“Flock does not own and shall not sell Customer Data.”</w:t>
      </w:r>
    </w:p>
    <w:p>
      <w:r>
        <w:pict>
          <v:rect style="width:0;height:1.5pt" o:hralign="center" o:hrstd="t" o:hr="t"/>
        </w:pict>
      </w:r>
    </w:p>
    <w:bookmarkEnd w:id="14"/>
    <w:bookmarkStart w:id="15" w:name="the-ask"/>
    <w:p>
      <w:pPr>
        <w:pStyle w:val="Heading2"/>
      </w:pPr>
      <w:r>
        <w:t xml:space="preserve">THE ASK</w:t>
      </w:r>
    </w:p>
    <w:p>
      <w:pPr>
        <w:pStyle w:val="FirstParagraph"/>
      </w:pPr>
      <w:r>
        <w:t xml:space="preserve">I’m not asking you to remove the three cameras. Pause the expansion until</w:t>
      </w:r>
      <w:r>
        <w:t xml:space="preserve"> </w:t>
      </w:r>
      <w:r>
        <w:rPr>
          <w:b/>
          <w:bCs/>
        </w:rPr>
        <w:t xml:space="preserve">[REDACTED]</w:t>
      </w:r>
      <w:r>
        <w:t xml:space="preserve"> </w:t>
      </w:r>
      <w:r>
        <w:t xml:space="preserve">has:</w:t>
      </w:r>
    </w:p>
    <w:p>
      <w:pPr>
        <w:pStyle w:val="Compact"/>
        <w:numPr>
          <w:ilvl w:val="0"/>
          <w:numId w:val="1004"/>
        </w:numPr>
      </w:pPr>
      <w:r>
        <w:t xml:space="preserve">A written plate reader policy</w:t>
      </w:r>
    </w:p>
    <w:p>
      <w:pPr>
        <w:pStyle w:val="Compact"/>
        <w:numPr>
          <w:ilvl w:val="0"/>
          <w:numId w:val="1004"/>
        </w:numPr>
      </w:pPr>
      <w:r>
        <w:t xml:space="preserve">Retention capped at 30 days</w:t>
      </w:r>
    </w:p>
    <w:p>
      <w:pPr>
        <w:pStyle w:val="Compact"/>
        <w:numPr>
          <w:ilvl w:val="0"/>
          <w:numId w:val="1004"/>
        </w:numPr>
      </w:pPr>
      <w:r>
        <w:t xml:space="preserve">No sharing without a council vote</w:t>
      </w:r>
    </w:p>
    <w:p>
      <w:pPr>
        <w:pStyle w:val="Compact"/>
        <w:numPr>
          <w:ilvl w:val="0"/>
          <w:numId w:val="1004"/>
        </w:numPr>
      </w:pPr>
      <w:r>
        <w:t xml:space="preserve">A ban on audio sensors</w:t>
      </w:r>
    </w:p>
    <w:p>
      <w:pPr>
        <w:pStyle w:val="Compact"/>
        <w:numPr>
          <w:ilvl w:val="0"/>
          <w:numId w:val="1004"/>
        </w:numPr>
      </w:pPr>
      <w:r>
        <w:t xml:space="preserve">An independent security assessment</w:t>
      </w:r>
    </w:p>
    <w:p>
      <w:pPr>
        <w:pStyle w:val="Compact"/>
        <w:numPr>
          <w:ilvl w:val="0"/>
          <w:numId w:val="1004"/>
        </w:numPr>
      </w:pPr>
      <w:r>
        <w:t xml:space="preserve">No vendor changes without written authorization</w:t>
      </w:r>
    </w:p>
    <w:p>
      <w:pPr>
        <w:pStyle w:val="FirstParagraph"/>
      </w:pPr>
      <w:r>
        <w:t xml:space="preserve">30+ cities have cancelled since 2025. Amazon killed its Ring-Flock partnership two weeks ago.</w:t>
      </w:r>
    </w:p>
    <w:p>
      <w:r>
        <w:pict>
          <v:rect style="width:0;height:1.5pt" o:hralign="center" o:hrstd="t" o:hr="t"/>
        </w:pict>
      </w:r>
    </w:p>
    <w:bookmarkEnd w:id="15"/>
    <w:bookmarkStart w:id="16" w:name="close"/>
    <w:p>
      <w:pPr>
        <w:pStyle w:val="Heading2"/>
      </w:pPr>
      <w:r>
        <w:t xml:space="preserve">CLOSE</w:t>
      </w:r>
    </w:p>
    <w:p>
      <w:pPr>
        <w:pStyle w:val="FirstParagraph"/>
      </w:pPr>
      <w:r>
        <w:t xml:space="preserve">We wouldn’t approve a water plant without an environmental assessment. Don’t approve surveillance infrastructure without governance controls.</w:t>
      </w:r>
    </w:p>
    <w:p>
      <w:pPr>
        <w:pStyle w:val="BodyText"/>
      </w:pPr>
      <w:r>
        <w:t xml:space="preserve">You’re reviewing racial profiling standards tonight. Review the technology built to profile, too.</w:t>
      </w:r>
    </w:p>
    <w:p>
      <w:pPr>
        <w:pStyle w:val="BodyText"/>
      </w:pPr>
      <w:r>
        <w:t xml:space="preserve">Thank you.</w:t>
      </w:r>
    </w:p>
    <w:p>
      <w:r>
        <w:pict>
          <v:rect style="width:0;height:1.5pt" o:hralign="center" o:hrstd="t" o:hr="t"/>
        </w:pict>
      </w:r>
    </w:p>
    <w:bookmarkEnd w:id="16"/>
    <w:bookmarkStart w:id="17" w:name="if-challenged"/>
    <w:p>
      <w:pPr>
        <w:pStyle w:val="Heading2"/>
      </w:pPr>
      <w:r>
        <w:t xml:space="preserve">IF CHALLENGED</w:t>
      </w:r>
    </w:p>
    <w:p>
      <w:pPr>
        <w:pStyle w:val="FirstParagraph"/>
      </w:pPr>
      <w:r>
        <w:rPr>
          <w:b/>
          <w:bCs/>
        </w:rPr>
        <w:t xml:space="preserve">“Don’t you want to catch criminals?”</w:t>
      </w:r>
      <w:r>
        <w:t xml:space="preserve"> </w:t>
      </w:r>
      <w:r>
        <w:t xml:space="preserve">&gt; Absolutely. Effective tools need accountability. If the system works, it survives an audit and written controls.</w:t>
      </w:r>
    </w:p>
    <w:p>
      <w:pPr>
        <w:pStyle w:val="BodyText"/>
      </w:pPr>
      <w:r>
        <w:t xml:space="preserve">“The police say they need this.”</w:t>
      </w:r>
      <w:r>
        <w:t xml:space="preserve"> </w:t>
      </w:r>
      <w:r>
        <w:t xml:space="preserve">/</w:t>
      </w:r>
      <w:r>
        <w:t xml:space="preserve"> </w:t>
      </w:r>
      <w:r>
        <w:t xml:space="preserve">“We’ve never heard of improper use in</w:t>
      </w:r>
      <w:r>
        <w:t xml:space="preserve"> </w:t>
      </w:r>
      <w:r>
        <w:rPr>
          <w:b/>
          <w:bCs/>
        </w:rPr>
        <w:t xml:space="preserve">[REDACTED]</w:t>
      </w:r>
      <w:r>
        <w:t xml:space="preserve">.”</w:t>
      </w:r>
      <w:r>
        <w:t xml:space="preserve"> </w:t>
      </w:r>
      <w:r>
        <w:t xml:space="preserve">&gt; I’m not questioning</w:t>
      </w:r>
      <w:r>
        <w:t xml:space="preserve"> </w:t>
      </w:r>
      <w:r>
        <w:rPr>
          <w:b/>
          <w:bCs/>
        </w:rPr>
        <w:t xml:space="preserve">[REDACTED]</w:t>
      </w:r>
      <w:r>
        <w:t xml:space="preserve">’s intentions or</w:t>
      </w:r>
      <w:r>
        <w:t xml:space="preserve"> </w:t>
      </w:r>
      <w:r>
        <w:rPr>
          <w:b/>
          <w:bCs/>
        </w:rPr>
        <w:t xml:space="preserve">[REDACTED]</w:t>
      </w:r>
      <w:r>
        <w:t xml:space="preserve"> </w:t>
      </w:r>
      <w:r>
        <w:t xml:space="preserve">PD’s conduct. I’m questioning the vendor’s track record. Mountain View’s police didn’t know Flock turned on nationwide sharing. The question is not what</w:t>
      </w:r>
      <w:r>
        <w:t xml:space="preserve"> </w:t>
      </w:r>
      <w:r>
        <w:rPr>
          <w:b/>
          <w:bCs/>
        </w:rPr>
        <w:t xml:space="preserve">[REDACTED]</w:t>
      </w:r>
      <w:r>
        <w:t xml:space="preserve"> </w:t>
      </w:r>
      <w:r>
        <w:t xml:space="preserve">PD does with the system — it’s what the vendor does behind the system.</w:t>
      </w:r>
    </w:p>
    <w:p>
      <w:pPr>
        <w:pStyle w:val="BodyText"/>
      </w:pPr>
      <w:r>
        <w:rPr>
          <w:b/>
          <w:bCs/>
        </w:rPr>
        <w:t xml:space="preserve">“Officers only see still images of plates.”</w:t>
      </w:r>
      <w:r>
        <w:t xml:space="preserve"> </w:t>
      </w:r>
      <w:r>
        <w:t xml:space="preserve">&gt; That may be true today in</w:t>
      </w:r>
      <w:r>
        <w:t xml:space="preserve"> </w:t>
      </w:r>
      <w:r>
        <w:rPr>
          <w:b/>
          <w:bCs/>
        </w:rPr>
        <w:t xml:space="preserve">[REDACTED]</w:t>
      </w:r>
      <w:r>
        <w:t xml:space="preserve">. But FreeForm, Raven, and patent US11416545B1 show where the platform is going. Software updates add capabilities without new hardware, without hearings, and without a council vote. The question is who controls that transition.</w:t>
      </w:r>
    </w:p>
    <w:p>
      <w:pPr>
        <w:pStyle w:val="BodyText"/>
      </w:pPr>
      <w:r>
        <w:rPr>
          <w:b/>
          <w:bCs/>
        </w:rPr>
        <w:t xml:space="preserve">“We have safeguards and quarterly audits.”</w:t>
      </w:r>
      <w:r>
        <w:t xml:space="preserve"> </w:t>
      </w:r>
      <w:r>
        <w:t xml:space="preserve">&gt; Mountain View had safeguards too. Flock enabled a nationwide setting without their police department knowing. Are</w:t>
      </w:r>
      <w:r>
        <w:t xml:space="preserve"> </w:t>
      </w:r>
      <w:r>
        <w:rPr>
          <w:b/>
          <w:bCs/>
        </w:rPr>
        <w:t xml:space="preserve">[REDACTED]</w:t>
      </w:r>
      <w:r>
        <w:t xml:space="preserve">’s audits public? Has the council seen one? Who audits the auditor? 22 confirmed vendor-level vulnerabilities cannot be fixed by an internal audit.</w:t>
      </w:r>
    </w:p>
    <w:p>
      <w:pPr>
        <w:pStyle w:val="BodyText"/>
      </w:pPr>
      <w:r>
        <w:rPr>
          <w:b/>
          <w:bCs/>
        </w:rPr>
        <w:t xml:space="preserve">“We’re only looking at vehicles connected to crimes.”</w:t>
      </w:r>
      <w:r>
        <w:t xml:space="preserve"> </w:t>
      </w:r>
      <w:r>
        <w:t xml:space="preserve">&gt; The system captures every plate it sees and retains them all for 30 days — every car, every driver, whether connected to a crime or not. That is not targeted law enforcement. That is blanket surveillance with selective searching.</w:t>
      </w:r>
    </w:p>
    <w:p>
      <w:pPr>
        <w:pStyle w:val="BodyText"/>
      </w:pPr>
      <w:r>
        <w:rPr>
          <w:b/>
          <w:bCs/>
        </w:rPr>
        <w:t xml:space="preserve">“That’s conspiracy thinking.”</w:t>
      </w:r>
      <w:r>
        <w:t xml:space="preserve"> </w:t>
      </w:r>
      <w:r>
        <w:t xml:space="preserve">&gt; Every point came from a government audit, court filing, the federal cybersecurity database, or the vendor’s own documents. I welcome verification.</w:t>
      </w:r>
    </w:p>
    <w:p>
      <w:pPr>
        <w:pStyle w:val="BodyText"/>
      </w:pPr>
      <w:r>
        <w:rPr>
          <w:b/>
          <w:bCs/>
        </w:rPr>
        <w:t xml:space="preserve">“Flock says no facial recognition.”</w:t>
      </w:r>
      <w:r>
        <w:t xml:space="preserve"> </w:t>
      </w:r>
      <w:r>
        <w:t xml:space="preserve">&gt; Their patent — US11416545B1 — describes classifying people by race, gender, height, weight. The question is not what they do today. It is what the system is designed to enable and whether</w:t>
      </w:r>
      <w:r>
        <w:t xml:space="preserve"> </w:t>
      </w:r>
      <w:r>
        <w:rPr>
          <w:b/>
          <w:bCs/>
        </w:rPr>
        <w:t xml:space="preserve">[REDACTED]</w:t>
      </w:r>
      <w:r>
        <w:t xml:space="preserve"> </w:t>
      </w:r>
      <w:r>
        <w:t xml:space="preserve">controls the transition.</w:t>
      </w:r>
    </w:p>
    <w:p>
      <w:pPr>
        <w:pStyle w:val="BodyText"/>
      </w:pPr>
      <w:r>
        <w:rPr>
          <w:b/>
          <w:bCs/>
        </w:rPr>
        <w:t xml:space="preserve">“You’re connecting the profiling report to Flock unfairly.”</w:t>
      </w:r>
      <w:r>
        <w:t xml:space="preserve"> </w:t>
      </w:r>
      <w:r>
        <w:t xml:space="preserve">&gt; I’m not saying</w:t>
      </w:r>
      <w:r>
        <w:t xml:space="preserve"> </w:t>
      </w:r>
      <w:r>
        <w:rPr>
          <w:b/>
          <w:bCs/>
        </w:rPr>
        <w:t xml:space="preserve">[REDACTED]</w:t>
      </w:r>
      <w:r>
        <w:t xml:space="preserve"> </w:t>
      </w:r>
      <w:r>
        <w:t xml:space="preserve">PD is profiling anyone. I’m saying the city is reviewing profiling standards in the same meeting where it operates a system whose patent describes racial classification. Good governance means evaluating the tool against the standard.</w:t>
      </w:r>
    </w:p>
    <w:p>
      <w:pPr>
        <w:pStyle w:val="BodyText"/>
      </w:pPr>
      <w:r>
        <w:rPr>
          <w:b/>
          <w:bCs/>
        </w:rPr>
        <w:t xml:space="preserve">“What is a CVE?”</w:t>
      </w:r>
      <w:r>
        <w:t xml:space="preserve"> </w:t>
      </w:r>
      <w:r>
        <w:t xml:space="preserve">&gt; A CVE is a federally assigned identifier for a confirmed security vulnerability — published by NIST, part of the Department of Commerce, and cataloged in the National Vulnerability Database. These are not allegations or opinions. They are the same system the federal government uses to track security flaws in its own infrastructure. Flock has 22 of them.</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2026-03-01T00:00:00Z</dcterms:created>
  <dcterms:modified xsi:type="dcterms:W3CDTF">2026-03-01T00:00:00Z</dcterms:modified>
  <cp:lastModifiedBy/>
  <dc:subject/>
  <dc:description/>
  <cp:category/>
  <cp:revision>1</cp:revision>
</cp:coreProperties>
</file>

<file path=docProps/custom.xml><?xml version="1.0" encoding="utf-8"?>
<Properties xmlns="http://schemas.openxmlformats.org/officeDocument/2006/custom-properties" xmlns:vt="http://schemas.openxmlformats.org/officeDocument/2006/docPropsVTypes"/>
</file>