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a1bca3747b02783cffcf2e4e6ae7528308d6e0"/>
    <w:p>
      <w:pPr>
        <w:pStyle w:val="Heading1"/>
      </w:pPr>
      <w:r>
        <w:t xml:space="preserve">Reference: Founding Principles, Texas Constitutional Context, and Rhetorical Strategy</w:t>
      </w:r>
    </w:p>
    <w:bookmarkStart w:id="9" w:name="X10090828eddb9bcbd4e3aa684cbee0e0ec96c45"/>
    <w:p>
      <w:pPr>
        <w:pStyle w:val="Heading2"/>
      </w:pPr>
      <w:r>
        <w:t xml:space="preserve">Supplementary Background for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City Council Presentation —</w:t>
      </w:r>
      <w:r>
        <w:t xml:space="preserve"> </w:t>
      </w:r>
      <w:r>
        <w:rPr>
          <w:b/>
          <w:bCs/>
        </w:rPr>
        <w:t xml:space="preserve">[REDACTED]</w:t>
      </w:r>
      <w:r>
        <w:t xml:space="preserve">, 2026</w:t>
      </w:r>
    </w:p>
    <w:p>
      <w:r>
        <w:pict>
          <v:rect style="width:0;height:1.5pt" o:hralign="center" o:hrstd="t" o:hr="t"/>
        </w:pict>
      </w:r>
    </w:p>
    <w:bookmarkEnd w:id="9"/>
    <w:bookmarkStart w:id="12" w:name="X9d5206905f28e315e1b58a677b3a327c43dcb46"/>
    <w:p>
      <w:pPr>
        <w:pStyle w:val="Heading2"/>
      </w:pPr>
      <w:r>
        <w:t xml:space="preserve">Benjamin Franklin’s Quote: The Scholarly Context That Makes It Devastating</w:t>
      </w:r>
    </w:p>
    <w:p>
      <w:pPr>
        <w:pStyle w:val="BlockText"/>
      </w:pPr>
      <w:r>
        <w:t xml:space="preserve">“Those who would give up essential Liberty, to purchase a little temporary Safety, deserve neither Liberty nor Safety.”</w:t>
      </w:r>
      <w:r>
        <w:t xml:space="preserve"> </w:t>
      </w:r>
      <w:r>
        <w:t xml:space="preserve">— Pennsylvania Assembly, 1755;</w:t>
      </w:r>
      <w:r>
        <w:t xml:space="preserve"> </w:t>
      </w:r>
      <w:r>
        <w:rPr>
          <w:i/>
          <w:iCs/>
        </w:rPr>
        <w:t xml:space="preserve">The Papers of Benjamin Franklin</w:t>
      </w:r>
      <w:r>
        <w:t xml:space="preserve">, Vol. 6, pp. 238-243 (Yale University Press)</w:t>
      </w:r>
    </w:p>
    <w:bookmarkStart w:id="10" w:name="what-franklin-was-actually-arguing-about"/>
    <w:p>
      <w:pPr>
        <w:pStyle w:val="Heading3"/>
      </w:pPr>
      <w:r>
        <w:t xml:space="preserve">What Franklin Was Actually Arguing About</w:t>
      </w:r>
    </w:p>
    <w:p>
      <w:pPr>
        <w:pStyle w:val="FirstParagraph"/>
      </w:pPr>
      <w:r>
        <w:t xml:space="preserve">In the 1750s, the Pennsylvania Assembly (led by Franklin) was fighting the Penn family — hereditary proprietors of the colony. French and Indian War raids were devastating frontier settlers. The Assembly wanted to</w:t>
      </w:r>
      <w:r>
        <w:t xml:space="preserve"> </w:t>
      </w:r>
      <w:r>
        <w:rPr>
          <w:b/>
          <w:bCs/>
        </w:rPr>
        <w:t xml:space="preserve">tax the Penn family’s lands</w:t>
      </w:r>
      <w:r>
        <w:t xml:space="preserve"> </w:t>
      </w:r>
      <w:r>
        <w:t xml:space="preserve">to fund defense. The Penns refused and instead offered a</w:t>
      </w:r>
      <w:r>
        <w:t xml:space="preserve"> </w:t>
      </w:r>
      <w:r>
        <w:rPr>
          <w:b/>
          <w:bCs/>
        </w:rPr>
        <w:t xml:space="preserve">one-time lump-sum payment</w:t>
      </w:r>
      <w:r>
        <w:t xml:space="preserve"> </w:t>
      </w:r>
      <w:r>
        <w:t xml:space="preserve">if the Assembly would surrender its power to tax proprietary lands.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“essential Liberty”</w:t>
      </w:r>
      <w:r>
        <w:t xml:space="preserve"> </w:t>
      </w:r>
      <w:r>
        <w:t xml:space="preserve">was the legislature’s sovereign authority to govern — specifically, the power of elected representatives to levy taxes for defense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“temporary Safety”</w:t>
      </w:r>
      <w:r>
        <w:t xml:space="preserve"> </w:t>
      </w:r>
      <w:r>
        <w:t xml:space="preserve">was the Penn family’s lump-sum offer — a short-term fix that would have permanently weakened the legislature’s governing power</w:t>
      </w:r>
    </w:p>
    <w:bookmarkEnd w:id="10"/>
    <w:bookmarkStart w:id="11" w:name="X98299810def640cf953f90c20bd6c91f5fbd409"/>
    <w:p>
      <w:pPr>
        <w:pStyle w:val="Heading3"/>
      </w:pPr>
      <w:r>
        <w:t xml:space="preserve">Why This Is More Powerful Than the Bumper Sticker Version</w:t>
      </w:r>
    </w:p>
    <w:p>
      <w:pPr>
        <w:pStyle w:val="FirstParagraph"/>
      </w:pPr>
      <w:r>
        <w:t xml:space="preserve">Franklin was arguing that</w:t>
      </w:r>
      <w:r>
        <w:t xml:space="preserve"> </w:t>
      </w:r>
      <w:r>
        <w:rPr>
          <w:b/>
          <w:bCs/>
        </w:rPr>
        <w:t xml:space="preserve">elected representatives should never trade away structural governing power for a short-term safety benefit offered by a powerful private interest.</w:t>
      </w:r>
    </w:p>
    <w:p>
      <w:pPr>
        <w:pStyle w:val="BodyText"/>
      </w:pPr>
      <w:r>
        <w:t xml:space="preserve">Applied to</w:t>
      </w:r>
      <w:r>
        <w:t xml:space="preserve"> </w:t>
      </w:r>
      <w:r>
        <w:rPr>
          <w:b/>
          <w:bCs/>
        </w:rPr>
        <w:t xml:space="preserve">[REDACTED]</w:t>
      </w:r>
      <w:r>
        <w:t xml:space="preserve">:</w:t>
      </w:r>
      <w:r>
        <w:t xml:space="preserve"> </w:t>
      </w:r>
      <w:r>
        <w:t xml:space="preserve">- The</w:t>
      </w:r>
      <w:r>
        <w:t xml:space="preserve"> </w:t>
      </w:r>
      <w:r>
        <w:t xml:space="preserve">“essential Liberty”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council’s meaningful oversight and control</w:t>
      </w:r>
      <w:r>
        <w:t xml:space="preserve"> </w:t>
      </w:r>
      <w:r>
        <w:t xml:space="preserve">over surveillance infrastructure</w:t>
      </w:r>
      <w:r>
        <w:t xml:space="preserve"> </w:t>
      </w:r>
      <w:r>
        <w:t xml:space="preserve">- The</w:t>
      </w:r>
      <w:r>
        <w:t xml:space="preserve"> </w:t>
      </w:r>
      <w:r>
        <w:t xml:space="preserve">“temporary Safety”</w:t>
      </w:r>
      <w:r>
        <w:t xml:space="preserve"> </w:t>
      </w:r>
      <w:r>
        <w:t xml:space="preserve">is the crime-reduction promise offered by a vendor whose business model depends on platform expansion</w:t>
      </w:r>
      <w:r>
        <w:t xml:space="preserve"> </w:t>
      </w:r>
      <w:r>
        <w:t xml:space="preserve">- The structural danger: approving surveillance without binding governance controls means trading permanent governing authority for a temporary assurance</w:t>
      </w:r>
    </w:p>
    <w:p>
      <w:pPr>
        <w:pStyle w:val="BodyText"/>
      </w:pPr>
      <w:r>
        <w:rPr>
          <w:b/>
          <w:bCs/>
        </w:rPr>
        <w:t xml:space="preserve">Scholarly source:</w:t>
      </w:r>
      <w:r>
        <w:t xml:space="preserve"> </w:t>
      </w:r>
      <w:r>
        <w:t xml:space="preserve">Benjamin Wittes,</w:t>
      </w:r>
      <w:r>
        <w:t xml:space="preserve"> </w:t>
      </w:r>
      <w:r>
        <w:t xml:space="preserve">“What Ben Franklin Really Said”</w:t>
      </w:r>
      <w:r>
        <w:t xml:space="preserve"> </w:t>
      </w:r>
      <w:r>
        <w:t xml:space="preserve">(Lawfare / Brookings, 2011)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founding-fathers-quotes-ready-to-deploy"/>
    <w:p>
      <w:pPr>
        <w:pStyle w:val="Heading2"/>
      </w:pPr>
      <w:r>
        <w:t xml:space="preserve">Founding Fathers Quotes — Ready to Deploy</w:t>
      </w:r>
    </w:p>
    <w:bookmarkStart w:id="13" w:name="james-madison-federalist-no.-51-1788"/>
    <w:p>
      <w:pPr>
        <w:pStyle w:val="Heading3"/>
      </w:pPr>
      <w:r>
        <w:t xml:space="preserve">James Madison — Federalist No. 51 (1788)</w:t>
      </w:r>
    </w:p>
    <w:p>
      <w:pPr>
        <w:pStyle w:val="BlockText"/>
      </w:pPr>
      <w:r>
        <w:t xml:space="preserve">“If men were angels, no government would be necessary… you must first enable the government to control the governed; and in the next place oblige it to control itself.”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Surveillance power requires structural checks, not trust. An ALPR system with vendor-controlled settings, configurable retention, and expandable features requires the same structural constraints the Founders demanded of government itself.</w:t>
      </w:r>
    </w:p>
    <w:bookmarkEnd w:id="13"/>
    <w:bookmarkStart w:id="14" w:name="X946870e8529a6d0b6dfbffde033e90284ae51b2"/>
    <w:p>
      <w:pPr>
        <w:pStyle w:val="Heading3"/>
      </w:pPr>
      <w:r>
        <w:t xml:space="preserve">Thomas Jefferson — Letter to Edward Carrington, 1788</w:t>
      </w:r>
    </w:p>
    <w:p>
      <w:pPr>
        <w:pStyle w:val="BlockText"/>
      </w:pPr>
      <w:r>
        <w:t xml:space="preserve">“The natural progress of things is for liberty to yield, and government to gain ground.”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Jefferson identified a one-directional ratchet. Surveillance infrastructure follows this exact pattern — cameras added, rarely removed; retention extended, rarely shortened; sharing enabled, rarely disabled.</w:t>
      </w:r>
    </w:p>
    <w:bookmarkEnd w:id="14"/>
    <w:bookmarkStart w:id="15" w:name="Xa03edc69867188faf5cdb6dbae4287817eda0f8"/>
    <w:p>
      <w:pPr>
        <w:pStyle w:val="Heading3"/>
      </w:pPr>
      <w:r>
        <w:t xml:space="preserve">Thomas Jefferson — Kentucky Resolutions (1798)</w:t>
      </w:r>
    </w:p>
    <w:p>
      <w:pPr>
        <w:pStyle w:val="BlockText"/>
      </w:pPr>
      <w:r>
        <w:t xml:space="preserve">“In questions of power, let no more be heard of confidence in man, but bind him down from mischief by the chains of the Constitution.”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“Bind him down from mischief by the chains of the Constitution”</w:t>
      </w:r>
      <w:r>
        <w:t xml:space="preserve"> </w:t>
      </w:r>
      <w:r>
        <w:t xml:space="preserve">is the founding-era version of</w:t>
      </w:r>
      <w:r>
        <w:t xml:space="preserve"> </w:t>
      </w:r>
      <w:r>
        <w:t xml:space="preserve">“put it in the contract.”</w:t>
      </w:r>
      <w:r>
        <w:t xml:space="preserve"> </w:t>
      </w:r>
      <w:r>
        <w:t xml:space="preserve">Jefferson explicitly rejected the idea that trust is sufficient.</w:t>
      </w:r>
    </w:p>
    <w:bookmarkEnd w:id="15"/>
    <w:bookmarkStart w:id="16" w:name="Xe6039749bdb5dd35aed0aa094c1edb064ee9754"/>
    <w:p>
      <w:pPr>
        <w:pStyle w:val="Heading3"/>
      </w:pPr>
      <w:r>
        <w:t xml:space="preserve">Patrick Henry — Virginia Ratifying Convention, June 9, 1788</w:t>
      </w:r>
    </w:p>
    <w:p>
      <w:pPr>
        <w:pStyle w:val="BlockText"/>
      </w:pPr>
      <w:r>
        <w:t xml:space="preserve">“The liberties of a people never were, nor ever will be, secure, when the transactions of their rulers may be concealed from them.”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Direct argument for transparency — public audit logs, disclosed sharing agreements, open reporting.</w:t>
      </w:r>
    </w:p>
    <w:bookmarkEnd w:id="16"/>
    <w:bookmarkStart w:id="17" w:name="X3b3ee42cfe47ca4cde8329191bdd8fe679fd08c"/>
    <w:p>
      <w:pPr>
        <w:pStyle w:val="Heading3"/>
      </w:pPr>
      <w:r>
        <w:t xml:space="preserve">Chief Justice Roberts — Carpenter v. United States, 585 U.S. ___ (2018)</w:t>
      </w:r>
    </w:p>
    <w:p>
      <w:pPr>
        <w:pStyle w:val="BlockText"/>
      </w:pPr>
      <w:r>
        <w:t xml:space="preserve">“A person does not surrender all Fourth Amendment protection by venturing into the public sphere… Seismic shifts in digital technology… [make it possible] to achieve near perfect surveillance.”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The Supreme Court has already recognized that mass automated location tracking implicates constitutional rights, even in public spaces.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exas-constitutional-context"/>
    <w:p>
      <w:pPr>
        <w:pStyle w:val="Heading2"/>
      </w:pPr>
      <w:r>
        <w:t xml:space="preserve">Texas Constitutional Context</w:t>
      </w:r>
    </w:p>
    <w:bookmarkStart w:id="19" w:name="article-i-section-9-search-and-seizure"/>
    <w:p>
      <w:pPr>
        <w:pStyle w:val="Heading3"/>
      </w:pPr>
      <w:r>
        <w:t xml:space="preserve">Article I, Section 9 (Search and Seizure)</w:t>
      </w:r>
    </w:p>
    <w:p>
      <w:pPr>
        <w:pStyle w:val="BlockText"/>
      </w:pPr>
      <w:r>
        <w:t xml:space="preserve">“The people shall be secure in their persons, houses, papers and possessions, from all unreasonable seizures or searches.”</w:t>
      </w:r>
    </w:p>
    <w:p>
      <w:pPr>
        <w:pStyle w:val="FirstParagraph"/>
      </w:pPr>
      <w:r>
        <w:t xml:space="preserve">Interpreted by Texas courts as providing</w:t>
      </w:r>
      <w:r>
        <w:t xml:space="preserve"> </w:t>
      </w:r>
      <w:r>
        <w:rPr>
          <w:b/>
          <w:bCs/>
        </w:rPr>
        <w:t xml:space="preserve">independent and sometimes broader</w:t>
      </w:r>
      <w:r>
        <w:t xml:space="preserve"> </w:t>
      </w:r>
      <w:r>
        <w:t xml:space="preserve">protections than the Fourth Amendment. The Texas Court of Criminal Appeals has held in multiple cases that Art. I, Sec. 9 provides protections beyond the federal floor.</w:t>
      </w:r>
    </w:p>
    <w:bookmarkEnd w:id="19"/>
    <w:bookmarkStart w:id="20" w:name="article-i-section-19-due-course-of-law"/>
    <w:p>
      <w:pPr>
        <w:pStyle w:val="Heading3"/>
      </w:pPr>
      <w:r>
        <w:t xml:space="preserve">Article I, Section 19 (Due Course of Law)</w:t>
      </w:r>
    </w:p>
    <w:p>
      <w:pPr>
        <w:pStyle w:val="BlockText"/>
      </w:pPr>
      <w:r>
        <w:t xml:space="preserve">“No citizen of this State shall be deprived of life, liberty, property, privileges or immunities… except by the due course of the law of the land.”</w:t>
      </w:r>
    </w:p>
    <w:p>
      <w:pPr>
        <w:pStyle w:val="FirstParagraph"/>
      </w:pPr>
      <w:r>
        <w:t xml:space="preserve">Texas uses</w:t>
      </w:r>
      <w:r>
        <w:t xml:space="preserve"> </w:t>
      </w:r>
      <w:r>
        <w:t xml:space="preserve">“due course of law”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“due process”</w:t>
      </w:r>
      <w:r>
        <w:t xml:space="preserve"> </w:t>
      </w:r>
      <w:r>
        <w:t xml:space="preserve">— interpreted at times as broader than the federal standard.</w:t>
      </w:r>
    </w:p>
    <w:bookmarkEnd w:id="20"/>
    <w:bookmarkStart w:id="21" w:name="X4bdd5713c55804a08abf5859db962073cb40fac"/>
    <w:p>
      <w:pPr>
        <w:pStyle w:val="Heading3"/>
      </w:pPr>
      <w:r>
        <w:t xml:space="preserve">Texas Political Culture — Bipartisan Opposition to Surveillance</w:t>
      </w:r>
    </w:p>
    <w:p>
      <w:pPr>
        <w:pStyle w:val="FirstParagraph"/>
      </w:pPr>
      <w:r>
        <w:rPr>
          <w:b/>
          <w:bCs/>
        </w:rPr>
        <w:t xml:space="preserve">Republican/Conservative:</w:t>
      </w:r>
      <w:r>
        <w:t xml:space="preserve"> </w:t>
      </w:r>
      <w:r>
        <w:t xml:space="preserve">- Governor Rick Perry vetoed drone surveillance expansion bill, citing privacy</w:t>
      </w:r>
      <w:r>
        <w:t xml:space="preserve"> </w:t>
      </w:r>
      <w:r>
        <w:t xml:space="preserve">- Senator Ted Cruz co-sponsored USA FREEDOM Act curtailing NSA bulk surveillance</w:t>
      </w:r>
      <w:r>
        <w:t xml:space="preserve"> </w:t>
      </w:r>
      <w:r>
        <w:t xml:space="preserve">- Representative Chip Roy: vocal opponent of FISA warrantless searches</w:t>
      </w:r>
      <w:r>
        <w:t xml:space="preserve"> </w:t>
      </w:r>
      <w:r>
        <w:t xml:space="preserve">- Texas Republican Party platform includes language opposing surveillance overreach</w:t>
      </w:r>
    </w:p>
    <w:p>
      <w:pPr>
        <w:pStyle w:val="BodyText"/>
      </w:pPr>
      <w:r>
        <w:rPr>
          <w:b/>
          <w:bCs/>
        </w:rPr>
        <w:t xml:space="preserve">Democrat/Progressive:</w:t>
      </w:r>
      <w:r>
        <w:t xml:space="preserve"> </w:t>
      </w:r>
      <w:r>
        <w:t xml:space="preserve">- ACLU of Texas consistently opposes ALPR expansion</w:t>
      </w:r>
      <w:r>
        <w:t xml:space="preserve"> </w:t>
      </w:r>
      <w:r>
        <w:t xml:space="preserve">- Austin’s Flock cancellation driven by broad left-right coalition</w:t>
      </w:r>
      <w:r>
        <w:t xml:space="preserve"> </w:t>
      </w:r>
      <w:r>
        <w:t xml:space="preserve">- State Rep. Gene Wu (D-Houston) introduced surveillance oversight legislation</w:t>
      </w:r>
    </w:p>
    <w:p>
      <w:pPr>
        <w:pStyle w:val="BodyText"/>
      </w:pPr>
      <w:r>
        <w:rPr>
          <w:b/>
          <w:bCs/>
        </w:rPr>
        <w:t xml:space="preserve">Key line:</w:t>
      </w:r>
      <w:r>
        <w:t xml:space="preserve"> </w:t>
      </w:r>
      <w:r>
        <w:t xml:space="preserve">“This is not a liberal or conservative issue. It is a Texas issue.”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a2ff998307dd99a0592c612bfd71d5dac8fb67"/>
    <w:p>
      <w:pPr>
        <w:pStyle w:val="Heading2"/>
      </w:pPr>
      <w:r>
        <w:t xml:space="preserve">The</w:t>
      </w:r>
      <w:r>
        <w:t xml:space="preserve"> </w:t>
      </w:r>
      <w:r>
        <w:t xml:space="preserve">“Ratchet”</w:t>
      </w:r>
      <w:r>
        <w:t xml:space="preserve"> </w:t>
      </w:r>
      <w:r>
        <w:t xml:space="preserve">— Why This Is Not a Slippery Slope Fallacy</w:t>
      </w:r>
    </w:p>
    <w:p>
      <w:pPr>
        <w:pStyle w:val="FirstParagraph"/>
      </w:pPr>
      <w:r>
        <w:t xml:space="preserve">A slippery slope is a fallacy when the chain of escalation is speculative. Here, the escalation is</w:t>
      </w:r>
      <w:r>
        <w:t xml:space="preserve"> </w:t>
      </w:r>
      <w:r>
        <w:rPr>
          <w:b/>
          <w:bCs/>
        </w:rPr>
        <w:t xml:space="preserve">documented, repeated, and structurally incentivized</w:t>
      </w:r>
      <w:r>
        <w:t xml:space="preserve">.</w:t>
      </w:r>
    </w:p>
    <w:bookmarkStart w:id="23" w:name="Xdb901174594903467cba16b167e1fc54142ff42"/>
    <w:p>
      <w:pPr>
        <w:pStyle w:val="Heading3"/>
      </w:pPr>
      <w:r>
        <w:t xml:space="preserve">Documented Surveillance Expansion Patterns</w:t>
      </w:r>
    </w:p>
    <w:p>
      <w:pPr>
        <w:pStyle w:val="FirstParagraph"/>
      </w:pPr>
      <w:r>
        <w:rPr>
          <w:b/>
          <w:bCs/>
        </w:rPr>
        <w:t xml:space="preserve">ALPR → Immigration Enforcement:</w:t>
      </w:r>
      <w:r>
        <w:t xml:space="preserve"> </w:t>
      </w:r>
      <w:r>
        <w:t xml:space="preserve">- Illinois: CBP accessed ALPR data in violation of state law (Aug 2025)</w:t>
      </w:r>
      <w:r>
        <w:t xml:space="preserve"> </w:t>
      </w:r>
      <w:r>
        <w:t xml:space="preserve">- Mountain View: Flock enabled nationwide setting without permission (Jan 2026)</w:t>
      </w:r>
      <w:r>
        <w:t xml:space="preserve"> </w:t>
      </w:r>
      <w:r>
        <w:t xml:space="preserve">- DEA: Built national ALPR database, initially justified for border drug interdiction, expanded to cover major highways nationwide (ACLU FOIA, 2015)</w:t>
      </w:r>
    </w:p>
    <w:p>
      <w:pPr>
        <w:pStyle w:val="BodyText"/>
      </w:pPr>
      <w:r>
        <w:rPr>
          <w:b/>
          <w:bCs/>
        </w:rPr>
        <w:t xml:space="preserve">Gunshot Detection → Voice Monitoring:</w:t>
      </w:r>
      <w:r>
        <w:t xml:space="preserve"> </w:t>
      </w:r>
      <w:r>
        <w:t xml:space="preserve">- ShotSpotter: Acknowledged sensors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capture audio beyond gunshots (AP, 2021)</w:t>
      </w:r>
      <w:r>
        <w:t xml:space="preserve"> </w:t>
      </w:r>
      <w:r>
        <w:t xml:space="preserve">- Chicago OIG: Alerts</w:t>
      </w:r>
      <w:r>
        <w:t xml:space="preserve"> </w:t>
      </w:r>
      <w:r>
        <w:t xml:space="preserve">“rarely produce evidence of a gun crime”</w:t>
      </w:r>
      <w:r>
        <w:t xml:space="preserve"> </w:t>
      </w:r>
      <w:r>
        <w:t xml:space="preserve">(Aug 2021)</w:t>
      </w:r>
      <w:r>
        <w:t xml:space="preserve"> </w:t>
      </w:r>
      <w:r>
        <w:t xml:space="preserve">- Flock Raven: Gunshot detection now expanding to</w:t>
      </w:r>
      <w:r>
        <w:t xml:space="preserve"> </w:t>
      </w:r>
      <w:r>
        <w:t xml:space="preserve">“human voices in distress”</w:t>
      </w:r>
      <w:r>
        <w:t xml:space="preserve"> </w:t>
      </w:r>
      <w:r>
        <w:t xml:space="preserve">(EFF, Oct 2025)</w:t>
      </w:r>
    </w:p>
    <w:p>
      <w:pPr>
        <w:pStyle w:val="BodyText"/>
      </w:pPr>
      <w:r>
        <w:rPr>
          <w:b/>
          <w:bCs/>
        </w:rPr>
        <w:t xml:space="preserve">Camera Networks → Facial Recognition:</w:t>
      </w:r>
      <w:r>
        <w:t xml:space="preserve"> </w:t>
      </w:r>
      <w:r>
        <w:t xml:space="preserve">- London: CCTV network later integrated with live facial recognition</w:t>
      </w:r>
      <w:r>
        <w:t xml:space="preserve"> </w:t>
      </w:r>
      <w:r>
        <w:t xml:space="preserve">- NYC Domain Awareness System: Post-9/11 cameras evolved into ALPR + facial recognition + predictive analytics platform</w:t>
      </w:r>
      <w:r>
        <w:t xml:space="preserve"> </w:t>
      </w:r>
      <w:r>
        <w:t xml:space="preserve">- Detroit Project Green Light: Camera program added facial recognition; resulted in</w:t>
      </w:r>
      <w:r>
        <w:t xml:space="preserve"> </w:t>
      </w:r>
      <w:r>
        <w:rPr>
          <w:b/>
          <w:bCs/>
        </w:rPr>
        <w:t xml:space="preserve">first documented wrongful arrest</w:t>
      </w:r>
      <w:r>
        <w:t xml:space="preserve"> </w:t>
      </w:r>
      <w:r>
        <w:t xml:space="preserve">from faulty FR match (Robert Williams, ACLU, June 2020)</w:t>
      </w:r>
      <w:r>
        <w:t xml:space="preserve"> </w:t>
      </w:r>
      <w:r>
        <w:t xml:space="preserve">- Clearview AI: Run against existing camera infrastructure by thousands of agencies without public disclosure (NYT, Jan 2020)</w:t>
      </w:r>
    </w:p>
    <w:p>
      <w:pPr>
        <w:pStyle w:val="BodyText"/>
      </w:pPr>
      <w:r>
        <w:rPr>
          <w:b/>
          <w:bCs/>
        </w:rPr>
        <w:t xml:space="preserve">Flock’s Own Trajectory:</w:t>
      </w:r>
      <w:r>
        <w:t xml:space="preserve"> </w:t>
      </w:r>
      <w:r>
        <w:t xml:space="preserve">1. ALPR (plates only) → Vehicle Fingerprint (characteristics) → FreeForm AI (natural language search) → Raven (audio) → National Lookup (cross-jurisdiction) → Patent describing race/gender classification</w:t>
      </w:r>
    </w:p>
    <w:bookmarkEnd w:id="23"/>
    <w:bookmarkStart w:id="24" w:name="why-its-a-ratchet-not-a-slope"/>
    <w:p>
      <w:pPr>
        <w:pStyle w:val="Heading3"/>
      </w:pPr>
      <w:r>
        <w:t xml:space="preserve">Why It’s a Ratchet, Not a Slope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Documented</w:t>
      </w:r>
      <w:r>
        <w:t xml:space="preserve"> </w:t>
      </w:r>
      <w:r>
        <w:t xml:space="preserve">— every example is real, not hypothetical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Structurally incentivized</w:t>
      </w:r>
      <w:r>
        <w:t xml:space="preserve"> </w:t>
      </w:r>
      <w:r>
        <w:t xml:space="preserve">— venture-backed companies grow by selling more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Technically frictionless</w:t>
      </w:r>
      <w:r>
        <w:t xml:space="preserve"> </w:t>
      </w:r>
      <w:r>
        <w:t xml:space="preserve">— software updates expand capability without hardware, hearings, or votes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Historically consistent</w:t>
      </w:r>
      <w:r>
        <w:t xml:space="preserve"> </w:t>
      </w:r>
      <w:r>
        <w:t xml:space="preserve">— every major surveillance system in modern history expanded beyond its original scope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hetorical-strategy-summary"/>
    <w:p>
      <w:pPr>
        <w:pStyle w:val="Heading2"/>
      </w:pPr>
      <w:r>
        <w:t xml:space="preserve">Rhetorical Strategy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 with governance, not opposition</w:t>
      </w:r>
      <w:r>
        <w:t xml:space="preserve"> </w:t>
      </w:r>
      <w:r>
        <w:t xml:space="preserve">—</w:t>
      </w:r>
      <w:r>
        <w:t xml:space="preserve"> </w:t>
      </w:r>
      <w:r>
        <w:t xml:space="preserve">“I support effective law enforcement. My concern is governance.”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the vendor’s own words</w:t>
      </w:r>
      <w:r>
        <w:t xml:space="preserve"> </w:t>
      </w:r>
      <w:r>
        <w:t xml:space="preserve">— patents, marketing, product pages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Cite government sources first</w:t>
      </w:r>
      <w:r>
        <w:t xml:space="preserve"> </w:t>
      </w:r>
      <w:r>
        <w:t xml:space="preserve">— audits, city statements, NVD, court rulings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Ask questions, don’t accuse</w:t>
      </w:r>
      <w:r>
        <w:t xml:space="preserve"> </w:t>
      </w:r>
      <w:r>
        <w:t xml:space="preserve">— puts burden on council to demonstrate due diligence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Invoke shared Texas values</w:t>
      </w:r>
      <w:r>
        <w:t xml:space="preserve"> </w:t>
      </w:r>
      <w:r>
        <w:t xml:space="preserve">— bipartisan, constitutional, not partisan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Pair every concern with a solution</w:t>
      </w:r>
      <w:r>
        <w:t xml:space="preserve"> </w:t>
      </w:r>
      <w:r>
        <w:t xml:space="preserve">— you’re the responsible adult, not the obstructionist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“responsible procurement”</w:t>
      </w:r>
      <w:r>
        <w:rPr>
          <w:b/>
          <w:bCs/>
        </w:rP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</w:t>
      </w:r>
      <w:r>
        <w:t xml:space="preserve"> </w:t>
      </w:r>
      <w:r>
        <w:t xml:space="preserve">“We wouldn’t approve a water plant without an environmental assessment”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Acknowledge the legitimate need</w:t>
      </w:r>
      <w:r>
        <w:t xml:space="preserve"> </w:t>
      </w:r>
      <w:r>
        <w:t xml:space="preserve">—</w:t>
      </w:r>
      <w:r>
        <w:t xml:space="preserve"> </w:t>
      </w:r>
      <w:r>
        <w:t xml:space="preserve">“No one wants more crime. The question is governance.”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background reference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[REDACTED]</w:t>
      </w:r>
      <w:r>
        <w:rPr>
          <w:i/>
          <w:iCs/>
        </w:rPr>
        <w:t xml:space="preserve"> </w:t>
      </w:r>
      <w:r>
        <w:rPr>
          <w:i/>
          <w:iCs/>
        </w:rPr>
        <w:t xml:space="preserve">City Council presentation. All citations reference publicly available government documents, court filings, vendor materials, patent filings, or established scholarly sources.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2026-03-01T00:00:00Z</dcterms:created>
  <dcterms:modified xsi:type="dcterms:W3CDTF">2026-03-01T00:00:00Z</dcterms:modified>
  <cp:lastModifiedBy/>
  <dc:subject/>
  <dc:description/>
  <cp:categor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