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98196f1c6d5bd113c7c425817417908a7cacba8"/>
    <w:p>
      <w:pPr>
        <w:pStyle w:val="Heading1"/>
      </w:pPr>
      <w:r>
        <w:t xml:space="preserve">Flock Safety talking points for</w:t>
      </w:r>
      <w:r>
        <w:t xml:space="preserve"> </w:t>
      </w:r>
      <w:r>
        <w:rPr>
          <w:b/>
          <w:bCs/>
        </w:rPr>
        <w:t xml:space="preserve">[REDACTED]</w:t>
      </w:r>
      <w:r>
        <w:t xml:space="preserve"> </w:t>
      </w:r>
      <w:r>
        <w:t xml:space="preserve">City Council</w:t>
      </w:r>
    </w:p>
    <w:bookmarkStart w:id="9" w:name="opening-framing"/>
    <w:p>
      <w:pPr>
        <w:pStyle w:val="Heading2"/>
      </w:pPr>
      <w:r>
        <w:t xml:space="preserve">Opening framing</w:t>
      </w:r>
    </w:p>
    <w:p>
      <w:pPr>
        <w:numPr>
          <w:ilvl w:val="0"/>
          <w:numId w:val="1001"/>
        </w:numPr>
      </w:pPr>
      <w:r>
        <w:rPr>
          <w:b/>
          <w:bCs/>
        </w:rPr>
        <w:t xml:space="preserve">“Those who would give up essential Liberty, to purchase a little temporary Safety, deserve neither Liberty nor Safety.”</w:t>
      </w:r>
    </w:p>
    <w:p>
      <w:pPr>
        <w:numPr>
          <w:ilvl w:val="0"/>
          <w:numId w:val="1001"/>
        </w:numPr>
      </w:pPr>
      <w:r>
        <w:t xml:space="preserve">Public safety tools should be judged as</w:t>
      </w:r>
      <w:r>
        <w:t xml:space="preserve"> </w:t>
      </w:r>
      <w:r>
        <w:rPr>
          <w:b/>
          <w:bCs/>
        </w:rPr>
        <w:t xml:space="preserve">infrastructure</w:t>
      </w:r>
      <w:r>
        <w:t xml:space="preserve">: once installed, they tend to expand in scope (more cameras, longer retention, broader sharing, new analytics). Your goal is a</w:t>
      </w:r>
      <w:r>
        <w:t xml:space="preserve"> </w:t>
      </w:r>
      <w:r>
        <w:rPr>
          <w:b/>
          <w:bCs/>
        </w:rPr>
        <w:t xml:space="preserve">written, enforceable scope</w:t>
      </w:r>
      <w:r>
        <w:t xml:space="preserve"> </w:t>
      </w:r>
      <w:r>
        <w:t xml:space="preserve">with real oversight, not verbal assurances.</w:t>
      </w:r>
    </w:p>
    <w:bookmarkEnd w:id="9"/>
    <w:bookmarkStart w:id="10" w:name="what-redacted-has-already-authorised"/>
    <w:p>
      <w:pPr>
        <w:pStyle w:val="Heading2"/>
      </w:pPr>
      <w:r>
        <w:t xml:space="preserve">What</w:t>
      </w:r>
      <w:r>
        <w:t xml:space="preserve"> </w:t>
      </w:r>
      <w:r>
        <w:rPr>
          <w:b/>
          <w:bCs/>
        </w:rPr>
        <w:t xml:space="preserve">[REDACTED]</w:t>
      </w:r>
      <w:r>
        <w:t xml:space="preserve"> </w:t>
      </w:r>
      <w:r>
        <w:t xml:space="preserve">has already authorised</w:t>
      </w:r>
    </w:p>
    <w:p>
      <w:pPr>
        <w:numPr>
          <w:ilvl w:val="0"/>
          <w:numId w:val="1002"/>
        </w:numPr>
      </w:pPr>
      <w:r>
        <w:t xml:space="preserve">The City Council previously passed Resolution No. </w:t>
      </w:r>
      <w:r>
        <w:rPr>
          <w:b/>
          <w:bCs/>
        </w:rPr>
        <w:t xml:space="preserve">[REDACTED]</w:t>
      </w:r>
      <w:r>
        <w:t xml:space="preserve"> </w:t>
      </w:r>
      <w:r>
        <w:t xml:space="preserve">authorising the City Manager to enter a multiple‑use agreement with the Texas Department of Transportation (Texas Department of Transportation) allowing installation/operation of ALPR cameras in TxDOT right‑of‑way, and explicitly states the City “asks that” Flock Safety be allowed to place ALPR cameras on the City’s behalf.</w:t>
      </w:r>
    </w:p>
    <w:p>
      <w:pPr>
        <w:numPr>
          <w:ilvl w:val="0"/>
          <w:numId w:val="1002"/>
        </w:numPr>
      </w:pPr>
      <w:r>
        <w:t xml:space="preserve">The</w:t>
      </w:r>
      <w:r>
        <w:t xml:space="preserve"> </w:t>
      </w:r>
      <w:r>
        <w:rPr>
          <w:b/>
          <w:bCs/>
        </w:rPr>
        <w:t xml:space="preserve">[REDACTED]</w:t>
      </w:r>
      <w:r>
        <w:t xml:space="preserve"> </w:t>
      </w:r>
      <w:r>
        <w:t xml:space="preserve">Police agenda report (prepared by</w:t>
      </w:r>
      <w:r>
        <w:t xml:space="preserve"> </w:t>
      </w:r>
      <w:r>
        <w:rPr>
          <w:b/>
          <w:bCs/>
        </w:rPr>
        <w:t xml:space="preserve">[REDACTED]</w:t>
      </w:r>
      <w:r>
        <w:t xml:space="preserve">) says:</w:t>
      </w:r>
    </w:p>
    <w:p>
      <w:pPr>
        <w:numPr>
          <w:ilvl w:val="0"/>
          <w:numId w:val="1002"/>
        </w:numPr>
      </w:pPr>
      <w:r>
        <w:t xml:space="preserve">The cameras were</w:t>
      </w:r>
      <w:r>
        <w:t xml:space="preserve"> </w:t>
      </w:r>
      <w:r>
        <w:rPr>
          <w:b/>
          <w:bCs/>
        </w:rPr>
        <w:t xml:space="preserve">approved for purchase with seized funds</w:t>
      </w:r>
      <w:r>
        <w:t xml:space="preserve">.</w:t>
      </w:r>
    </w:p>
    <w:p>
      <w:pPr>
        <w:numPr>
          <w:ilvl w:val="0"/>
          <w:numId w:val="1002"/>
        </w:numPr>
      </w:pPr>
      <w:r>
        <w:t xml:space="preserve">Installation on state-funded roadways requires TxDOT permitting; roadways referenced include</w:t>
      </w:r>
      <w:r>
        <w:t xml:space="preserve"> </w:t>
      </w:r>
      <w:r>
        <w:rPr>
          <w:b/>
          <w:bCs/>
        </w:rPr>
        <w:t xml:space="preserve">[REDACTED]</w:t>
      </w:r>
      <w:r>
        <w:t xml:space="preserve">.</w:t>
      </w:r>
    </w:p>
    <w:p>
      <w:pPr>
        <w:numPr>
          <w:ilvl w:val="0"/>
          <w:numId w:val="1002"/>
        </w:numPr>
      </w:pPr>
      <w:r>
        <w:t xml:space="preserve">The report states “There is no financial impact to this resolution,” which is a reminder that</w:t>
      </w:r>
      <w:r>
        <w:t xml:space="preserve"> </w:t>
      </w:r>
      <w:r>
        <w:rPr>
          <w:b/>
          <w:bCs/>
        </w:rPr>
        <w:t xml:space="preserve">the bigger financial and civil‑liberties questions are often in the ongoing subscription, retention, sharing, and expansion</w:t>
      </w:r>
      <w:r>
        <w:t xml:space="preserve">, not the permitting vote.</w:t>
      </w:r>
    </w:p>
    <w:bookmarkEnd w:id="10"/>
    <w:bookmarkStart w:id="11" w:name="what-flock-says-its-lpr-system-does"/>
    <w:p>
      <w:pPr>
        <w:pStyle w:val="Heading2"/>
      </w:pPr>
      <w:r>
        <w:t xml:space="preserve">What Flock says its LPR system does</w:t>
      </w:r>
    </w:p>
    <w:p>
      <w:pPr>
        <w:pStyle w:val="FirstParagraph"/>
      </w:pPr>
      <w:r>
        <w:t xml:space="preserve">Use these as “</w:t>
      </w:r>
      <w:r>
        <w:rPr>
          <w:b/>
          <w:bCs/>
        </w:rPr>
        <w:t xml:space="preserve">confirm it in writing</w:t>
      </w:r>
      <w:r>
        <w:t xml:space="preserve">” points—because this is what Flock publicly represents today.</w:t>
      </w:r>
    </w:p>
    <w:p>
      <w:pPr>
        <w:numPr>
          <w:ilvl w:val="0"/>
          <w:numId w:val="1003"/>
        </w:numPr>
      </w:pPr>
      <w:r>
        <w:rPr>
          <w:b/>
          <w:bCs/>
        </w:rPr>
        <w:t xml:space="preserve">What data is collected (vendor description):</w:t>
      </w:r>
      <w:r>
        <w:t xml:space="preserve"> </w:t>
      </w:r>
      <w:r>
        <w:t xml:space="preserve">Flock describes ALPR as fixed cameras that log</w:t>
      </w:r>
      <w:r>
        <w:t xml:space="preserve"> </w:t>
      </w:r>
      <w:r>
        <w:rPr>
          <w:b/>
          <w:bCs/>
        </w:rPr>
        <w:t xml:space="preserve">plate + vehicle attributes + date/time/location</w:t>
      </w:r>
      <w:r>
        <w:t xml:space="preserve"> </w:t>
      </w:r>
      <w:r>
        <w:t xml:space="preserve">and support searches by plate and vehicle characteristics (including unique features) via “Vehicle Fingerprint.”</w:t>
      </w:r>
    </w:p>
    <w:p>
      <w:pPr>
        <w:numPr>
          <w:ilvl w:val="0"/>
          <w:numId w:val="1003"/>
        </w:numPr>
      </w:pPr>
      <w:r>
        <w:rPr>
          <w:b/>
          <w:bCs/>
        </w:rPr>
        <w:t xml:space="preserve">Facial recognition / “human characteristic” searching (vendor claim):</w:t>
      </w:r>
      <w:r>
        <w:t xml:space="preserve"> </w:t>
      </w:r>
      <w:r>
        <w:t xml:space="preserve">Flock states its ALPR cameras</w:t>
      </w:r>
      <w:r>
        <w:t xml:space="preserve"> </w:t>
      </w:r>
      <w:r>
        <w:rPr>
          <w:b/>
          <w:bCs/>
        </w:rPr>
        <w:t xml:space="preserve">do not use facial recognition</w:t>
      </w:r>
      <w:r>
        <w:t xml:space="preserve"> </w:t>
      </w:r>
      <w:r>
        <w:t xml:space="preserve">and that the ALPR system</w:t>
      </w:r>
      <w:r>
        <w:t xml:space="preserve"> </w:t>
      </w:r>
      <w:r>
        <w:rPr>
          <w:b/>
          <w:bCs/>
        </w:rPr>
        <w:t xml:space="preserve">cannot be used to search for human characteristics like race or gender</w:t>
      </w:r>
      <w:r>
        <w:t xml:space="preserve">.</w:t>
      </w:r>
    </w:p>
    <w:p>
      <w:pPr>
        <w:numPr>
          <w:ilvl w:val="0"/>
          <w:numId w:val="1003"/>
        </w:numPr>
      </w:pPr>
      <w:r>
        <w:rPr>
          <w:b/>
          <w:bCs/>
        </w:rPr>
        <w:t xml:space="preserve">Retention is not inherently “fixed”:</w:t>
      </w:r>
      <w:r>
        <w:t xml:space="preserve"> </w:t>
      </w:r>
      <w:r>
        <w:t xml:space="preserve">Flock states its</w:t>
      </w:r>
      <w:r>
        <w:t xml:space="preserve"> </w:t>
      </w:r>
      <w:r>
        <w:rPr>
          <w:b/>
          <w:bCs/>
        </w:rPr>
        <w:t xml:space="preserve">standard retention is 30 days</w:t>
      </w:r>
      <w:r>
        <w:t xml:space="preserve">, but it can be increased/decreased based on local law/policy. Flock also states it will offer</w:t>
      </w:r>
      <w:r>
        <w:t xml:space="preserve"> </w:t>
      </w:r>
      <w:r>
        <w:rPr>
          <w:b/>
          <w:bCs/>
        </w:rPr>
        <w:t xml:space="preserve">extended retention up to one year</w:t>
      </w:r>
      <w:r>
        <w:t xml:space="preserve"> </w:t>
      </w:r>
      <w:r>
        <w:t xml:space="preserve">if an agency seeks longer retention and first obtains approval from an elected official and/or governing body.</w:t>
      </w:r>
    </w:p>
    <w:p>
      <w:pPr>
        <w:numPr>
          <w:ilvl w:val="0"/>
          <w:numId w:val="1003"/>
        </w:numPr>
      </w:pPr>
      <w:r>
        <w:rPr>
          <w:b/>
          <w:bCs/>
        </w:rPr>
        <w:t xml:space="preserve">Sharing is a configurable feature (vendor description):</w:t>
      </w:r>
      <w:r>
        <w:t xml:space="preserve"> </w:t>
      </w:r>
      <w:r>
        <w:t xml:space="preserve">Flock states customers control sharing and can share:</w:t>
      </w:r>
    </w:p>
    <w:p>
      <w:pPr>
        <w:numPr>
          <w:ilvl w:val="0"/>
          <w:numId w:val="1003"/>
        </w:numPr>
      </w:pPr>
      <w:r>
        <w:t xml:space="preserve">1:1, by radius, or statewide; and can also choose nationwide sharing.</w:t>
      </w:r>
    </w:p>
    <w:p>
      <w:pPr>
        <w:numPr>
          <w:ilvl w:val="0"/>
          <w:numId w:val="1003"/>
        </w:numPr>
      </w:pPr>
      <w:r>
        <w:t xml:space="preserve">“National Lookup,” which Flock describes as an opt‑in network enabling searches of</w:t>
      </w:r>
      <w:r>
        <w:t xml:space="preserve"> </w:t>
      </w:r>
      <w:r>
        <w:rPr>
          <w:b/>
          <w:bCs/>
        </w:rPr>
        <w:t xml:space="preserve">one specific full plate number</w:t>
      </w:r>
      <w:r>
        <w:t xml:space="preserve"> </w:t>
      </w:r>
      <w:r>
        <w:t xml:space="preserve">across other opted‑in agencies.</w:t>
      </w:r>
    </w:p>
    <w:p>
      <w:pPr>
        <w:numPr>
          <w:ilvl w:val="0"/>
          <w:numId w:val="1003"/>
        </w:numPr>
      </w:pPr>
      <w:r>
        <w:rPr>
          <w:b/>
          <w:bCs/>
        </w:rPr>
        <w:t xml:space="preserve">Audit trails (vendor description):</w:t>
      </w:r>
      <w:r>
        <w:t xml:space="preserve"> </w:t>
      </w:r>
      <w:r>
        <w:t xml:space="preserve">Flock states each search requires a “search reason,” and that searches are retained in an audit report (including “network audit”) for oversight.</w:t>
      </w:r>
    </w:p>
    <w:p>
      <w:pPr>
        <w:numPr>
          <w:ilvl w:val="0"/>
          <w:numId w:val="1003"/>
        </w:numPr>
      </w:pPr>
      <w:r>
        <w:rPr>
          <w:b/>
          <w:bCs/>
        </w:rPr>
        <w:t xml:space="preserve">AI is marketed as a core capability (vendor description):</w:t>
      </w:r>
      <w:r>
        <w:t xml:space="preserve"> </w:t>
      </w:r>
      <w:r>
        <w:t xml:space="preserve">Flock markets “FreeForm” natural‑language searching of LPR images, with examples like finding a “red pickup truck with a dog in the bed,” implying the captured imagery is rich enough to support object/attribute searching beyond plates.</w:t>
      </w:r>
    </w:p>
    <w:bookmarkEnd w:id="11"/>
    <w:bookmarkStart w:id="12" w:name="X221ec687a2c198d675cf190fab60ecc02db39cd"/>
    <w:p>
      <w:pPr>
        <w:pStyle w:val="Heading2"/>
      </w:pPr>
      <w:r>
        <w:t xml:space="preserve">Verified issues that undermine “trust us” assurances</w:t>
      </w:r>
    </w:p>
    <w:p>
      <w:pPr>
        <w:pStyle w:val="FirstParagraph"/>
      </w:pPr>
      <w:r>
        <w:t xml:space="preserve">These are not rumours; they are documented incidents, audits, or official statements.</w:t>
      </w:r>
    </w:p>
    <w:p>
      <w:pPr>
        <w:numPr>
          <w:ilvl w:val="0"/>
          <w:numId w:val="1004"/>
        </w:numPr>
      </w:pPr>
      <w:r>
        <w:rPr>
          <w:b/>
          <w:bCs/>
        </w:rPr>
        <w:t xml:space="preserve">Illinois audit: federal access occurred in violation of state law.</w:t>
      </w:r>
      <w:r>
        <w:t xml:space="preserve"> </w:t>
      </w:r>
      <w:r>
        <w:t xml:space="preserve">The</w:t>
      </w:r>
      <w:r>
        <w:t xml:space="preserve"> </w:t>
      </w:r>
      <w:r>
        <w:rPr>
          <w:b/>
          <w:bCs/>
        </w:rPr>
        <w:t xml:space="preserve">Illinois Secretary of State</w:t>
      </w:r>
      <w:r>
        <w:t xml:space="preserve"> </w:t>
      </w:r>
      <w:r>
        <w:t xml:space="preserve">announced an audit finding that</w:t>
      </w:r>
      <w:r>
        <w:t xml:space="preserve"> </w:t>
      </w:r>
      <w:r>
        <w:rPr>
          <w:b/>
          <w:bCs/>
        </w:rPr>
        <w:t xml:space="preserve">U.S. Customs and Border Protection</w:t>
      </w:r>
      <w:r>
        <w:t xml:space="preserve"> </w:t>
      </w:r>
      <w:r>
        <w:t xml:space="preserve">gained access to Illinois ALPR data; the Secretary ordered Flock to shut off CBP access and stated Flock did not have proper safeguards in place during a federal pilot.</w:t>
      </w:r>
    </w:p>
    <w:p>
      <w:pPr>
        <w:numPr>
          <w:ilvl w:val="0"/>
          <w:numId w:val="1004"/>
        </w:numPr>
      </w:pPr>
      <w:r>
        <w:rPr>
          <w:b/>
          <w:bCs/>
        </w:rPr>
        <w:t xml:space="preserve">Flock itself acknowledged federal “pilot programs,” then paused them.</w:t>
      </w:r>
      <w:r>
        <w:t xml:space="preserve"> </w:t>
      </w:r>
      <w:r>
        <w:t xml:space="preserve">The</w:t>
      </w:r>
      <w:r>
        <w:t xml:space="preserve"> </w:t>
      </w:r>
      <w:r>
        <w:rPr>
          <w:b/>
          <w:bCs/>
        </w:rPr>
        <w:t xml:space="preserve">Associated Press</w:t>
      </w:r>
      <w:r>
        <w:t xml:space="preserve"> </w:t>
      </w:r>
      <w:r>
        <w:t xml:space="preserve">reported Flock paused pilot programs with federal agencies after concerns about investigative purpose/controls; the CEO acknowledged poor communication and missing permissions/protocols for federal users.</w:t>
      </w:r>
    </w:p>
    <w:p>
      <w:pPr>
        <w:numPr>
          <w:ilvl w:val="0"/>
          <w:numId w:val="1004"/>
        </w:numPr>
      </w:pPr>
      <w:r>
        <w:rPr>
          <w:b/>
          <w:bCs/>
        </w:rPr>
        <w:t xml:space="preserve">A city government statement says Flock enabled out‑of‑state access without permission.</w:t>
      </w:r>
      <w:r>
        <w:t xml:space="preserve"> </w:t>
      </w:r>
      <w:r>
        <w:t xml:space="preserve">The</w:t>
      </w:r>
      <w:r>
        <w:t xml:space="preserve"> </w:t>
      </w:r>
      <w:r>
        <w:rPr>
          <w:b/>
          <w:bCs/>
        </w:rPr>
        <w:t xml:space="preserve">Mountain View</w:t>
      </w:r>
      <w:r>
        <w:t xml:space="preserve"> </w:t>
      </w:r>
      <w:r>
        <w:t xml:space="preserve">official city statement says that from Aug–Nov 2024 multiple federal agencies accessed Mountain View’s ALPR data via a “nationwide” search setting that the city states was</w:t>
      </w:r>
      <w:r>
        <w:t xml:space="preserve"> </w:t>
      </w:r>
      <w:r>
        <w:rPr>
          <w:b/>
          <w:bCs/>
        </w:rPr>
        <w:t xml:space="preserve">turned on by Flock without the police department’s permission or knowledge</w:t>
      </w:r>
      <w:r>
        <w:t xml:space="preserve">; the city also states Flock lacked records to determine whether plate information was shared during that period.</w:t>
      </w:r>
    </w:p>
    <w:p>
      <w:pPr>
        <w:numPr>
          <w:ilvl w:val="0"/>
          <w:numId w:val="1004"/>
        </w:numPr>
      </w:pPr>
      <w:r>
        <w:rPr>
          <w:b/>
          <w:bCs/>
        </w:rPr>
        <w:t xml:space="preserve">Texas licensing/regulatory red flags, documented in reporting and official minutes.</w:t>
      </w:r>
    </w:p>
    <w:p>
      <w:pPr>
        <w:numPr>
          <w:ilvl w:val="0"/>
          <w:numId w:val="1004"/>
        </w:numPr>
      </w:pPr>
      <w:r>
        <w:t xml:space="preserve">Reporting described a</w:t>
      </w:r>
      <w:r>
        <w:t xml:space="preserve"> </w:t>
      </w:r>
      <w:r>
        <w:rPr>
          <w:b/>
          <w:bCs/>
        </w:rPr>
        <w:t xml:space="preserve">Texas DPS cease‑and‑desist</w:t>
      </w:r>
      <w:r>
        <w:t xml:space="preserve"> </w:t>
      </w:r>
      <w:r>
        <w:t xml:space="preserve">concerning operation in private homes/businesses without required licensing.</w:t>
      </w:r>
    </w:p>
    <w:p>
      <w:pPr>
        <w:numPr>
          <w:ilvl w:val="0"/>
          <w:numId w:val="1004"/>
        </w:numPr>
      </w:pPr>
      <w:r>
        <w:rPr>
          <w:b/>
          <w:bCs/>
        </w:rPr>
        <w:t xml:space="preserve">KTRK-TV (ABC13)</w:t>
      </w:r>
      <w:r>
        <w:t xml:space="preserve"> </w:t>
      </w:r>
      <w:r>
        <w:t xml:space="preserve">reported</w:t>
      </w:r>
      <w:r>
        <w:t xml:space="preserve"> </w:t>
      </w:r>
      <w:r>
        <w:rPr>
          <w:b/>
          <w:bCs/>
        </w:rPr>
        <w:t xml:space="preserve">Texas Department of Public Safety</w:t>
      </w:r>
      <w:r>
        <w:t xml:space="preserve"> </w:t>
      </w:r>
      <w:r>
        <w:t xml:space="preserve">confirmed an investigation related to Flock’s licensing status (including a suspension episode tied to proof of liability insurance).</w:t>
      </w:r>
    </w:p>
    <w:p>
      <w:pPr>
        <w:numPr>
          <w:ilvl w:val="0"/>
          <w:numId w:val="1004"/>
        </w:numPr>
      </w:pPr>
      <w:r>
        <w:t xml:space="preserve">Texas DPS advisory committee minutes state DPS investigated and determined Flock was not licensed, issued a cease and desist, and noted no fines because the company ceased operations and cooperated in seeking licensure.</w:t>
      </w:r>
    </w:p>
    <w:p>
      <w:pPr>
        <w:numPr>
          <w:ilvl w:val="0"/>
          <w:numId w:val="1004"/>
        </w:numPr>
      </w:pPr>
      <w:r>
        <w:rPr>
          <w:b/>
          <w:bCs/>
        </w:rPr>
        <w:t xml:space="preserve">North Carolina court action: “stop installing” order over unlicensed operations.</w:t>
      </w:r>
      <w:r>
        <w:t xml:space="preserve"> </w:t>
      </w:r>
      <w:r>
        <w:t xml:space="preserve">**North Carolina reporting via GovTech describes a judge ordering Flock to stop installing ALPR cameras statewide, finding the firm had been operating unlicensed for years (with major downstream contract impacts).</w:t>
      </w:r>
    </w:p>
    <w:p>
      <w:pPr>
        <w:numPr>
          <w:ilvl w:val="0"/>
          <w:numId w:val="1004"/>
        </w:numPr>
      </w:pPr>
      <w:r>
        <w:rPr>
          <w:b/>
          <w:bCs/>
        </w:rPr>
        <w:t xml:space="preserve">Contract fine print can create “vendor discretion” over sharing.</w:t>
      </w:r>
      <w:r>
        <w:t xml:space="preserve"> </w:t>
      </w:r>
      <w:r>
        <w:t xml:space="preserve">In **Hillsborough, local officials cancelled after stating they hadn’t seen fine print about Flock sharing data with third parties/other government entities based on “good faith belief,” and a commissioner stated the contract “allows Flock to override our judgment for theirs.”</w:t>
      </w:r>
    </w:p>
    <w:p>
      <w:pPr>
        <w:numPr>
          <w:ilvl w:val="0"/>
          <w:numId w:val="1004"/>
        </w:numPr>
      </w:pPr>
      <w:r>
        <w:rPr>
          <w:b/>
          <w:bCs/>
        </w:rPr>
        <w:t xml:space="preserve">Audio expansion is real: Raven “distress detection” / listening for voices.</w:t>
      </w:r>
      <w:r>
        <w:t xml:space="preserve"> </w:t>
      </w:r>
      <w:r>
        <w:t xml:space="preserve">Reporting and analysis describe Flock’s Raven audio product adding “human distress” detection, with marketing examples showing alerts for “screaming,” raising legal and civil‑liberties concerns about microphones in public spaces.</w:t>
      </w:r>
    </w:p>
    <w:p>
      <w:pPr>
        <w:numPr>
          <w:ilvl w:val="0"/>
          <w:numId w:val="1004"/>
        </w:numPr>
      </w:pPr>
      <w:r>
        <w:rPr>
          <w:b/>
          <w:bCs/>
        </w:rPr>
        <w:t xml:space="preserve">Patent reality check: Flock holds patents describing race/gender classification and searchable human attributes in video surveillance.</w:t>
      </w:r>
    </w:p>
    <w:p>
      <w:pPr>
        <w:numPr>
          <w:ilvl w:val="0"/>
          <w:numId w:val="1004"/>
        </w:numPr>
      </w:pPr>
      <w:r>
        <w:t xml:space="preserve">The patent assigned to Flock Group (US11416545B1) describes neural networks classifying people by “male, female, race, etc.” and further inferring attributes like clothing type plus height/weight, with outputs stored for querying.</w:t>
      </w:r>
    </w:p>
    <w:p>
      <w:pPr>
        <w:numPr>
          <w:ilvl w:val="0"/>
          <w:numId w:val="1004"/>
        </w:numPr>
      </w:pPr>
      <w:r>
        <w:t xml:space="preserve">Important nuance: a patent does not prove a feature is deployed in</w:t>
      </w:r>
      <w:r>
        <w:t xml:space="preserve"> </w:t>
      </w:r>
      <w:r>
        <w:rPr>
          <w:b/>
          <w:bCs/>
        </w:rPr>
        <w:t xml:space="preserve">[REDACTED]</w:t>
      </w:r>
      <w:r>
        <w:t xml:space="preserve">; it does prove what the company sought to protect as intellectual property and what it described as technically feasible within a surveillance network.</w:t>
      </w:r>
    </w:p>
    <w:bookmarkEnd w:id="12"/>
    <w:bookmarkStart w:id="13" w:name="X5b6ebbdae6b2a52ba96dec10fec348744b8a305"/>
    <w:p>
      <w:pPr>
        <w:pStyle w:val="Heading2"/>
      </w:pPr>
      <w:r>
        <w:t xml:space="preserve">Examples of cities and counties reversing course</w:t>
      </w:r>
    </w:p>
    <w:p>
      <w:pPr>
        <w:pStyle w:val="FirstParagraph"/>
      </w:pPr>
      <w:r>
        <w:t xml:space="preserve">Use these as proof that “ending or pausing” is happening nationally—including in Texas—often because guardrails failed or residents demanded stronger controls.</w:t>
      </w:r>
    </w:p>
    <w:p>
      <w:pPr>
        <w:numPr>
          <w:ilvl w:val="0"/>
          <w:numId w:val="1005"/>
        </w:numPr>
      </w:pPr>
      <w:r>
        <w:t xml:space="preserve">**Austin ended its Flock contract after resident pushback (EFF describes the cancellation as a community win). Later reporting described that even without local cameras, cross‑jurisdiction sharing can still expose residents if neighbouring agencies share with the local police.</w:t>
      </w:r>
    </w:p>
    <w:p>
      <w:pPr>
        <w:numPr>
          <w:ilvl w:val="0"/>
          <w:numId w:val="1005"/>
        </w:numPr>
      </w:pPr>
      <w:r>
        <w:t xml:space="preserve">**Hays County ended all Flock contracts after concerns about misuse and sharing, with local officials saying future LPRs would need a different vendor.</w:t>
      </w:r>
    </w:p>
    <w:p>
      <w:pPr>
        <w:numPr>
          <w:ilvl w:val="0"/>
          <w:numId w:val="1005"/>
        </w:numPr>
      </w:pPr>
      <w:r>
        <w:t xml:space="preserve">**San Marcos city council declined contract renewal amid community opposition and concerns about surveillance efficacy/impact.</w:t>
      </w:r>
    </w:p>
    <w:p>
      <w:pPr>
        <w:numPr>
          <w:ilvl w:val="0"/>
          <w:numId w:val="1005"/>
        </w:numPr>
      </w:pPr>
      <w:r>
        <w:rPr>
          <w:b/>
          <w:bCs/>
        </w:rPr>
        <w:t xml:space="preserve">Eugene disabled 57 cameras after council voted to pause following backlash;</w:t>
      </w:r>
      <w:r>
        <w:rPr>
          <w:b/>
          <w:bCs/>
        </w:rPr>
        <w:t xml:space="preserve"> </w:t>
      </w:r>
      <w:r>
        <w:t xml:space="preserve">Cambridge turned off 16 cameras to pause after concerns about immigration‑related sharing; **Evanston deactivated 19 after a state audit and concerns about federal access.</w:t>
      </w:r>
    </w:p>
    <w:p>
      <w:pPr>
        <w:numPr>
          <w:ilvl w:val="0"/>
          <w:numId w:val="1005"/>
        </w:numPr>
      </w:pPr>
      <w:r>
        <w:t xml:space="preserve">**Mountain View shut down its system after the city said sharing controls failed and out‑of‑policy access occurred, including out‑of‑state federal access enabled via configuration the city says it did not authorise.</w:t>
      </w:r>
    </w:p>
    <w:bookmarkEnd w:id="13"/>
    <w:bookmarkStart w:id="14" w:name="Xb276cee638d08a630ea265271deae5fc66a3d84"/>
    <w:p>
      <w:pPr>
        <w:pStyle w:val="Heading2"/>
      </w:pPr>
      <w:r>
        <w:t xml:space="preserve">Targeted, factual asks for</w:t>
      </w:r>
      <w:r>
        <w:t xml:space="preserve"> </w:t>
      </w:r>
      <w:r>
        <w:rPr>
          <w:b/>
          <w:bCs/>
        </w:rPr>
        <w:t xml:space="preserve">[REDACTED]</w:t>
      </w:r>
      <w:r>
        <w:t xml:space="preserve"> </w:t>
      </w:r>
      <w:r>
        <w:t xml:space="preserve">before any expansion</w:t>
      </w:r>
    </w:p>
    <w:p>
      <w:pPr>
        <w:pStyle w:val="FirstParagraph"/>
      </w:pPr>
      <w:r>
        <w:t xml:space="preserve">These are designed to force clarity on</w:t>
      </w:r>
      <w:r>
        <w:t xml:space="preserve"> </w:t>
      </w:r>
      <w:r>
        <w:rPr>
          <w:b/>
          <w:bCs/>
        </w:rPr>
        <w:t xml:space="preserve">scope, controls, and enforceability</w:t>
      </w:r>
      <w:r>
        <w:t xml:space="preserve">. They are phrased as council‑appropriate “conditions” and “questions,” not speculation.</w:t>
      </w:r>
    </w:p>
    <w:p>
      <w:pPr>
        <w:numPr>
          <w:ilvl w:val="0"/>
          <w:numId w:val="1006"/>
        </w:numPr>
      </w:pPr>
      <w:r>
        <w:rPr>
          <w:b/>
          <w:bCs/>
        </w:rPr>
        <w:t xml:space="preserve">Adopt a binding local ALPR policy before adding any cameras.</w:t>
      </w:r>
      <w:r>
        <w:t xml:space="preserve"> </w:t>
      </w:r>
      <w:r>
        <w:t xml:space="preserve">The policy should be approved in open session and include retention, sharing, use limits, audit/public reporting, and penalties for misuse. (Flock itself emphasises local policy choices matter; the risks come from configuration + governance.)</w:t>
      </w:r>
    </w:p>
    <w:p>
      <w:pPr>
        <w:numPr>
          <w:ilvl w:val="0"/>
          <w:numId w:val="1006"/>
        </w:numPr>
      </w:pPr>
      <w:r>
        <w:t xml:space="preserve">Require a written, camera‑by‑camera inventory and map (even if not public to the metre). The City already discussed placement on TxDOT corridors such as</w:t>
      </w:r>
      <w:r>
        <w:t xml:space="preserve"> </w:t>
      </w:r>
      <w:r>
        <w:rPr>
          <w:b/>
          <w:bCs/>
        </w:rPr>
        <w:t xml:space="preserve">[REDACTED]</w:t>
      </w:r>
      <w:r>
        <w:t xml:space="preserve">; expansion should not happen without clarity on “where” and “why.”</w:t>
      </w:r>
    </w:p>
    <w:p>
      <w:pPr>
        <w:numPr>
          <w:ilvl w:val="0"/>
          <w:numId w:val="1006"/>
        </w:numPr>
      </w:pPr>
      <w:r>
        <w:t xml:space="preserve">Lock retention at 30 days (or less) by ordinance, with no silent extensions. Flock states retention can be extended, including up to one year with governing‑body approval—so</w:t>
      </w:r>
      <w:r>
        <w:t xml:space="preserve"> </w:t>
      </w:r>
      <w:r>
        <w:rPr>
          <w:b/>
          <w:bCs/>
        </w:rPr>
        <w:t xml:space="preserve">[REDACTED]</w:t>
      </w:r>
      <w:r>
        <w:t xml:space="preserve"> </w:t>
      </w:r>
      <w:r>
        <w:t xml:space="preserve">should explicitly:</w:t>
      </w:r>
    </w:p>
    <w:p>
      <w:pPr>
        <w:numPr>
          <w:ilvl w:val="0"/>
          <w:numId w:val="1006"/>
        </w:numPr>
      </w:pPr>
      <w:r>
        <w:t xml:space="preserve">prohibit extensions without a recorded council vote, and</w:t>
      </w:r>
    </w:p>
    <w:p>
      <w:pPr>
        <w:numPr>
          <w:ilvl w:val="0"/>
          <w:numId w:val="1006"/>
        </w:numPr>
      </w:pPr>
      <w:r>
        <w:t xml:space="preserve">require public notice + a documented necessity finding.</w:t>
      </w:r>
    </w:p>
    <w:p>
      <w:pPr>
        <w:numPr>
          <w:ilvl w:val="0"/>
          <w:numId w:val="1006"/>
        </w:numPr>
      </w:pPr>
      <w:r>
        <w:t xml:space="preserve">Prohibit audio capture and prohibit Raven‑style “distress detection” in</w:t>
      </w:r>
      <w:r>
        <w:t xml:space="preserve"> </w:t>
      </w:r>
      <w:r>
        <w:rPr>
          <w:b/>
          <w:bCs/>
        </w:rPr>
        <w:t xml:space="preserve">[REDACTED]</w:t>
      </w:r>
      <w:r>
        <w:t xml:space="preserve">. Even if the current purchase is “just LPR,” vendors add features; Raven’s “human voice” detection has already been marketed. Make “no microphones / no voice analytics” a hard rule.</w:t>
      </w:r>
    </w:p>
    <w:p>
      <w:pPr>
        <w:numPr>
          <w:ilvl w:val="0"/>
          <w:numId w:val="1006"/>
        </w:numPr>
      </w:pPr>
      <w:r>
        <w:rPr>
          <w:b/>
          <w:bCs/>
        </w:rPr>
        <w:t xml:space="preserve">Force a straight answer on video now and later.</w:t>
      </w:r>
      <w:r>
        <w:t xml:space="preserve"> </w:t>
      </w:r>
      <w:r>
        <w:t xml:space="preserve">Ask:</w:t>
      </w:r>
    </w:p>
    <w:p>
      <w:pPr>
        <w:numPr>
          <w:ilvl w:val="0"/>
          <w:numId w:val="1006"/>
        </w:numPr>
      </w:pPr>
      <w:r>
        <w:t xml:space="preserve">Are these “still image LPRs only,” or can they generate clips / live feeds?</w:t>
      </w:r>
    </w:p>
    <w:p>
      <w:pPr>
        <w:numPr>
          <w:ilvl w:val="0"/>
          <w:numId w:val="1006"/>
        </w:numPr>
      </w:pPr>
      <w:r>
        <w:t xml:space="preserve">Will any “video integration” or natural‑language video search be enabled later?</w:t>
      </w:r>
      <w:r>
        <w:t xml:space="preserve"> </w:t>
      </w:r>
      <w:r>
        <w:t xml:space="preserve">This matters because civil‑liberties risk increases sharply as systems move from plate capture to richer video search.</w:t>
      </w:r>
    </w:p>
    <w:p>
      <w:pPr>
        <w:numPr>
          <w:ilvl w:val="0"/>
          <w:numId w:val="1006"/>
        </w:numPr>
      </w:pPr>
      <w:r>
        <w:t xml:space="preserve">Default to “no sharing” beyond</w:t>
      </w:r>
      <w:r>
        <w:t xml:space="preserve"> </w:t>
      </w:r>
      <w:r>
        <w:rPr>
          <w:b/>
          <w:bCs/>
        </w:rPr>
        <w:t xml:space="preserve">[REDACTED]</w:t>
      </w:r>
      <w:r>
        <w:t xml:space="preserve">—then require a public vote for any exceptions. Flock describes optional sharing (1:1, radius, statewide, National Lookup).</w:t>
      </w:r>
      <w:r>
        <w:t xml:space="preserve"> </w:t>
      </w:r>
      <w:r>
        <w:rPr>
          <w:b/>
          <w:bCs/>
        </w:rPr>
        <w:t xml:space="preserve">[REDACTED]</w:t>
      </w:r>
      <w:r>
        <w:t xml:space="preserve"> </w:t>
      </w:r>
      <w:r>
        <w:t xml:space="preserve">should require that any sharing be:</w:t>
      </w:r>
    </w:p>
    <w:p>
      <w:pPr>
        <w:numPr>
          <w:ilvl w:val="0"/>
          <w:numId w:val="1006"/>
        </w:numPr>
      </w:pPr>
      <w:r>
        <w:t xml:space="preserve">limited to named agencies,</w:t>
      </w:r>
    </w:p>
    <w:p>
      <w:pPr>
        <w:numPr>
          <w:ilvl w:val="0"/>
          <w:numId w:val="1006"/>
        </w:numPr>
      </w:pPr>
      <w:r>
        <w:t xml:space="preserve">memorialised via MOU, and</w:t>
      </w:r>
    </w:p>
    <w:p>
      <w:pPr>
        <w:numPr>
          <w:ilvl w:val="0"/>
          <w:numId w:val="1006"/>
        </w:numPr>
      </w:pPr>
      <w:r>
        <w:t xml:space="preserve">reported publicly (who, why, duration).</w:t>
      </w:r>
    </w:p>
    <w:p>
      <w:pPr>
        <w:numPr>
          <w:ilvl w:val="0"/>
          <w:numId w:val="1006"/>
        </w:numPr>
      </w:pPr>
      <w:r>
        <w:t xml:space="preserve">Explicitly ban participation in nationwide lookups unless council approves. Flock describes National Lookup as opt‑in; if</w:t>
      </w:r>
      <w:r>
        <w:t xml:space="preserve"> </w:t>
      </w:r>
      <w:r>
        <w:rPr>
          <w:b/>
          <w:bCs/>
        </w:rPr>
        <w:t xml:space="preserve">[REDACTED]</w:t>
      </w:r>
      <w:r>
        <w:t xml:space="preserve"> </w:t>
      </w:r>
      <w:r>
        <w:t xml:space="preserve">opts in, it is functionally agreeing to make local data searchable by other opted‑in agencies for specific plate queries. Your talking point: “If it’s opt‑in, then we can opt out—so prove we are opted out.”</w:t>
      </w:r>
    </w:p>
    <w:p>
      <w:pPr>
        <w:numPr>
          <w:ilvl w:val="0"/>
          <w:numId w:val="1006"/>
        </w:numPr>
      </w:pPr>
      <w:r>
        <w:rPr>
          <w:b/>
          <w:bCs/>
        </w:rPr>
        <w:t xml:space="preserve">Demand independent proof of “only we control sharing settings.”</w:t>
      </w:r>
      <w:r>
        <w:t xml:space="preserve"> </w:t>
      </w:r>
      <w:r>
        <w:t xml:space="preserve">Mountain View’s official statement directly contradicts the idea that agencies always control sharing settings in practice, stating a nationwide search setting was enabled without permission/knowledge. The burden should be on the vendor and staff to show:</w:t>
      </w:r>
    </w:p>
    <w:p>
      <w:pPr>
        <w:numPr>
          <w:ilvl w:val="0"/>
          <w:numId w:val="1006"/>
        </w:numPr>
      </w:pPr>
      <w:r>
        <w:t xml:space="preserve">what controls exist,</w:t>
      </w:r>
    </w:p>
    <w:p>
      <w:pPr>
        <w:numPr>
          <w:ilvl w:val="0"/>
          <w:numId w:val="1006"/>
        </w:numPr>
      </w:pPr>
      <w:r>
        <w:t xml:space="preserve">who can change them,</w:t>
      </w:r>
    </w:p>
    <w:p>
      <w:pPr>
        <w:numPr>
          <w:ilvl w:val="0"/>
          <w:numId w:val="1006"/>
        </w:numPr>
      </w:pPr>
      <w:r>
        <w:t xml:space="preserve">how changes are logged, and</w:t>
      </w:r>
    </w:p>
    <w:p>
      <w:pPr>
        <w:numPr>
          <w:ilvl w:val="0"/>
          <w:numId w:val="1006"/>
        </w:numPr>
      </w:pPr>
      <w:r>
        <w:t xml:space="preserve">how quickly the City is alerted.</w:t>
      </w:r>
    </w:p>
    <w:p>
      <w:pPr>
        <w:numPr>
          <w:ilvl w:val="0"/>
          <w:numId w:val="1006"/>
        </w:numPr>
      </w:pPr>
      <w:r>
        <w:rPr>
          <w:b/>
          <w:bCs/>
        </w:rPr>
        <w:t xml:space="preserve">Make audit reporting unavoidable, public, and frequent.</w:t>
      </w:r>
      <w:r>
        <w:t xml:space="preserve"> </w:t>
      </w:r>
      <w:r>
        <w:t xml:space="preserve">Require monthly (or quarterly) public metrics:</w:t>
      </w:r>
    </w:p>
    <w:p>
      <w:pPr>
        <w:numPr>
          <w:ilvl w:val="0"/>
          <w:numId w:val="1006"/>
        </w:numPr>
      </w:pPr>
      <w:r>
        <w:t xml:space="preserve">number of searches,</w:t>
      </w:r>
    </w:p>
    <w:p>
      <w:pPr>
        <w:numPr>
          <w:ilvl w:val="0"/>
          <w:numId w:val="1006"/>
        </w:numPr>
      </w:pPr>
      <w:r>
        <w:t xml:space="preserve">search reasons/case linkage,</w:t>
      </w:r>
    </w:p>
    <w:p>
      <w:pPr>
        <w:numPr>
          <w:ilvl w:val="0"/>
          <w:numId w:val="1006"/>
        </w:numPr>
      </w:pPr>
      <w:r>
        <w:t xml:space="preserve">agencies granted access,</w:t>
      </w:r>
    </w:p>
    <w:p>
      <w:pPr>
        <w:numPr>
          <w:ilvl w:val="0"/>
          <w:numId w:val="1006"/>
        </w:numPr>
      </w:pPr>
      <w:r>
        <w:t xml:space="preserve">hit rate and false positives,</w:t>
      </w:r>
    </w:p>
    <w:p>
      <w:pPr>
        <w:numPr>
          <w:ilvl w:val="0"/>
          <w:numId w:val="1006"/>
        </w:numPr>
      </w:pPr>
      <w:r>
        <w:t xml:space="preserve">how many alerts resulted in stops/arrests/cleared cases.</w:t>
      </w:r>
      <w:r>
        <w:t xml:space="preserve"> </w:t>
      </w:r>
      <w:r>
        <w:t xml:space="preserve">Flock claims audit trails exist;</w:t>
      </w:r>
      <w:r>
        <w:t xml:space="preserve"> </w:t>
      </w:r>
      <w:r>
        <w:rPr>
          <w:b/>
          <w:bCs/>
        </w:rPr>
        <w:t xml:space="preserve">[REDACTED]</w:t>
      </w:r>
      <w:r>
        <w:t xml:space="preserve"> </w:t>
      </w:r>
      <w:r>
        <w:t xml:space="preserve">should require routine disclosure, not “available on request.”</w:t>
      </w:r>
    </w:p>
    <w:p>
      <w:pPr>
        <w:numPr>
          <w:ilvl w:val="0"/>
          <w:numId w:val="1006"/>
        </w:numPr>
      </w:pPr>
      <w:r>
        <w:t xml:space="preserve">Require contract language that prevents “good faith belief” vendor discretion. Hillsborough cancelled after discovering terms they felt let the vendor override local judgement about sharing.</w:t>
      </w:r>
      <w:r>
        <w:t xml:space="preserve"> </w:t>
      </w:r>
      <w:r>
        <w:rPr>
          <w:b/>
          <w:bCs/>
        </w:rPr>
        <w:t xml:space="preserve">[REDACTED]</w:t>
      </w:r>
      <w:r>
        <w:t xml:space="preserve"> </w:t>
      </w:r>
      <w:r>
        <w:t xml:space="preserve">should insist the contract prohibits disclosure/sharing unless explicitly authorised by the City under its written policy.</w:t>
      </w:r>
    </w:p>
    <w:p>
      <w:pPr>
        <w:numPr>
          <w:ilvl w:val="0"/>
          <w:numId w:val="1006"/>
        </w:numPr>
      </w:pPr>
      <w:r>
        <w:rPr>
          <w:b/>
          <w:bCs/>
        </w:rPr>
        <w:t xml:space="preserve">Require a Texas compliance statement, in writing, as a condition of payment.</w:t>
      </w:r>
      <w:r>
        <w:t xml:space="preserve"> </w:t>
      </w:r>
      <w:r>
        <w:t xml:space="preserve">Ask for documentation that the vendor is properly licensed/authorised in Texas for the exact services being provided, in light of DPS actions and ongoing scrutiny.</w:t>
      </w:r>
    </w:p>
    <w:p>
      <w:pPr>
        <w:numPr>
          <w:ilvl w:val="0"/>
          <w:numId w:val="1006"/>
        </w:numPr>
      </w:pPr>
      <w:r>
        <w:rPr>
          <w:b/>
          <w:bCs/>
        </w:rPr>
        <w:t xml:space="preserve">Put “scope‑creep blockers” into the contract:</w:t>
      </w:r>
    </w:p>
    <w:p>
      <w:pPr>
        <w:numPr>
          <w:ilvl w:val="0"/>
          <w:numId w:val="1006"/>
        </w:numPr>
      </w:pPr>
      <w:r>
        <w:t xml:space="preserve">no new analytics/features without council approval,</w:t>
      </w:r>
    </w:p>
    <w:p>
      <w:pPr>
        <w:numPr>
          <w:ilvl w:val="0"/>
          <w:numId w:val="1006"/>
        </w:numPr>
      </w:pPr>
      <w:r>
        <w:t xml:space="preserve">no integration with third‑party data sources without council approval,</w:t>
      </w:r>
    </w:p>
    <w:p>
      <w:pPr>
        <w:numPr>
          <w:ilvl w:val="0"/>
          <w:numId w:val="1006"/>
        </w:numPr>
      </w:pPr>
      <w:r>
        <w:t xml:space="preserve">no feature activation by the vendor without explicit written authorisation from the City.</w:t>
      </w:r>
      <w:r>
        <w:t xml:space="preserve"> </w:t>
      </w:r>
      <w:r>
        <w:t xml:space="preserve">This is the practical response to repeated national examples where expansion and sharing features drove backlash and cancellations.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2026-03-01T00:00:00Z</dcterms:created>
  <dcterms:modified xsi:type="dcterms:W3CDTF">2026-03-01T00:00:00Z</dcterms:modified>
  <cp:lastModifiedBy/>
  <dc:subject/>
  <dc:description/>
  <cp:category/>
  <cp:revision>1</cp:revision>
</cp:coreProperties>
</file>

<file path=docProps/custom.xml><?xml version="1.0" encoding="utf-8"?>
<Properties xmlns="http://schemas.openxmlformats.org/officeDocument/2006/custom-properties" xmlns:vt="http://schemas.openxmlformats.org/officeDocument/2006/docPropsVTypes"/>
</file>