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ПОЛИТИКА COOKIE И ЛОКАЛЬНОГО ХРАНИЛИЩА</w:t>
      </w:r>
    </w:p>
    <w:p>
      <w:pPr>
        <w:jc w:val="center"/>
      </w:pPr>
      <w:r>
        <w:rPr>
          <w:i/>
          <w:sz w:val="20"/>
        </w:rPr>
        <w:t>Подлежит сверке с продакшеном</w:t>
      </w:r>
    </w:p>
    <w:p>
      <w:r>
        <w:t>Оператор текущего проекта: Романов Михаил Александрович. Контакт: m.romanov.biz@gmail.com. Сайт: poehali163.ru.</w:t>
      </w:r>
    </w:p>
    <w:p>
      <w:r>
        <w:t>Документ должен соответствовать фактическим cookie/localStorage/sessionStorage в продакшен-версии.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DEDED"/>
          </w:tcPr>
          <w:p>
            <w:r>
              <w:t>Механизм</w:t>
            </w:r>
          </w:p>
        </w:tc>
        <w:tc>
          <w:tcPr>
            <w:tcW w:type="dxa" w:w="3324"/>
            <w:shd w:fill="EDEDED"/>
          </w:tcPr>
          <w:p>
            <w:r>
              <w:t>Назначение</w:t>
            </w:r>
          </w:p>
        </w:tc>
        <w:tc>
          <w:tcPr>
            <w:tcW w:type="dxa" w:w="3324"/>
            <w:shd w:fill="EDEDED"/>
          </w:tcPr>
          <w:p>
            <w:r>
              <w:t>Срок/статус</w:t>
            </w:r>
          </w:p>
        </w:tc>
      </w:tr>
      <w:tr>
        <w:tc>
          <w:tcPr>
            <w:tcW w:type="dxa" w:w="3324"/>
          </w:tcPr>
          <w:p>
            <w:r>
              <w:t>JWT-cookie</w:t>
            </w:r>
          </w:p>
        </w:tc>
        <w:tc>
          <w:tcPr>
            <w:tcW w:type="dxa" w:w="3324"/>
          </w:tcPr>
          <w:p>
            <w:r>
              <w:t>аутентификация</w:t>
            </w:r>
          </w:p>
        </w:tc>
        <w:tc>
          <w:tcPr>
            <w:tcW w:type="dxa" w:w="3324"/>
          </w:tcPr>
          <w:p>
            <w:r>
              <w:t>проверить TTL; HttpOnly/Secure/SameSite</w:t>
            </w:r>
          </w:p>
        </w:tc>
      </w:tr>
      <w:tr>
        <w:tc>
          <w:tcPr>
            <w:tcW w:type="dxa" w:w="3324"/>
          </w:tcPr>
          <w:p>
            <w:r>
              <w:t>firstScreen</w:t>
            </w:r>
          </w:p>
        </w:tc>
        <w:tc>
          <w:tcPr>
            <w:tcW w:type="dxa" w:w="3324"/>
          </w:tcPr>
          <w:p>
            <w:r>
              <w:t>onboarding</w:t>
            </w:r>
          </w:p>
        </w:tc>
        <w:tc>
          <w:tcPr>
            <w:tcW w:type="dxa" w:w="3324"/>
          </w:tcPr>
          <w:p>
            <w:r>
              <w:t>проверить необходимость и срок</w:t>
            </w:r>
          </w:p>
        </w:tc>
      </w:tr>
      <w:tr>
        <w:tc>
          <w:tcPr>
            <w:tcW w:type="dxa" w:w="3324"/>
          </w:tcPr>
          <w:p>
            <w:r>
              <w:t>platformError</w:t>
            </w:r>
          </w:p>
        </w:tc>
        <w:tc>
          <w:tcPr>
            <w:tcW w:type="dxa" w:w="3324"/>
          </w:tcPr>
          <w:p>
            <w:r>
              <w:t>техническое состояние</w:t>
            </w:r>
          </w:p>
        </w:tc>
        <w:tc>
          <w:tcPr>
            <w:tcW w:type="dxa" w:w="3324"/>
          </w:tcPr>
          <w:p>
            <w:r>
              <w:t>пересмотреть длительный срок</w:t>
            </w:r>
          </w:p>
        </w:tc>
      </w:tr>
      <w:tr>
        <w:tc>
          <w:tcPr>
            <w:tcW w:type="dxa" w:w="3324"/>
          </w:tcPr>
          <w:p>
            <w:r>
              <w:t>sidebar:state</w:t>
            </w:r>
          </w:p>
        </w:tc>
        <w:tc>
          <w:tcPr>
            <w:tcW w:type="dxa" w:w="3324"/>
          </w:tcPr>
          <w:p>
            <w:r>
              <w:t>интерфейс</w:t>
            </w:r>
          </w:p>
        </w:tc>
        <w:tc>
          <w:tcPr>
            <w:tcW w:type="dxa" w:w="3324"/>
          </w:tcPr>
          <w:p>
            <w:r>
              <w:t>до 7 дней по текущей реализации</w:t>
            </w:r>
          </w:p>
        </w:tc>
      </w:tr>
      <w:tr>
        <w:tc>
          <w:tcPr>
            <w:tcW w:type="dxa" w:w="3324"/>
          </w:tcPr>
          <w:p>
            <w:r>
              <w:t>localStorage</w:t>
            </w:r>
          </w:p>
        </w:tc>
        <w:tc>
          <w:tcPr>
            <w:tcW w:type="dxa" w:w="3324"/>
          </w:tcPr>
          <w:p>
            <w:r>
              <w:t>зависит от ключа</w:t>
            </w:r>
          </w:p>
        </w:tc>
        <w:tc>
          <w:tcPr>
            <w:tcW w:type="dxa" w:w="3324"/>
          </w:tcPr>
          <w:p>
            <w:r>
              <w:t>составить реестр ключей</w:t>
            </w:r>
          </w:p>
        </w:tc>
      </w:tr>
      <w:tr>
        <w:tc>
          <w:tcPr>
            <w:tcW w:type="dxa" w:w="3324"/>
          </w:tcPr>
          <w:p>
            <w:r>
              <w:t>Clerk</w:t>
            </w:r>
          </w:p>
        </w:tc>
        <w:tc>
          <w:tcPr>
            <w:tcW w:type="dxa" w:w="3324"/>
          </w:tcPr>
          <w:p>
            <w:r>
              <w:t>не используется</w:t>
            </w:r>
          </w:p>
        </w:tc>
        <w:tc>
          <w:tcPr>
            <w:tcW w:type="dxa" w:w="3324"/>
          </w:tcPr>
          <w:p>
            <w:r>
              <w:t>не включать</w:t>
            </w:r>
          </w:p>
        </w:tc>
      </w:tr>
      <w:tr>
        <w:tc>
          <w:tcPr>
            <w:tcW w:type="dxa" w:w="3324"/>
          </w:tcPr>
          <w:p>
            <w:r>
              <w:t>Push</w:t>
            </w:r>
          </w:p>
        </w:tc>
        <w:tc>
          <w:tcPr>
            <w:tcW w:type="dxa" w:w="3324"/>
          </w:tcPr>
          <w:p>
            <w:r>
              <w:t>не cookie</w:t>
            </w:r>
          </w:p>
        </w:tc>
        <w:tc>
          <w:tcPr>
            <w:tcW w:type="dxa" w:w="3324"/>
          </w:tcPr>
          <w:p>
            <w:r>
              <w:t>отдельный контур ПДн</w:t>
            </w:r>
          </w:p>
        </w:tc>
      </w:tr>
    </w:tbl>
    <w:p>
      <w:pPr>
        <w:pStyle w:val="Heading1"/>
      </w:pPr>
      <w:r>
        <w:t>Третьи лица</w:t>
      </w:r>
    </w:p>
    <w:p>
      <w:r>
        <w:t>SMTP и Web Push описываются в политике ПДн как внешние обработчики/получатели в зависимости от фактического потока данных.</w:t>
      </w:r>
    </w:p>
    <w:p>
      <w:pPr>
        <w:pStyle w:val="Heading1"/>
      </w:pPr>
      <w:r>
        <w:t>Нормативная база</w:t>
      </w:r>
    </w:p>
    <w:p>
      <w:pPr>
        <w:pStyle w:val="ListNumber"/>
      </w:pPr>
      <w:r>
        <w:t>Федеральный закон от 29.12.2022 №580-ФЗ (ред. от 29.12.2025) — об организации перевозок пассажиров и багажа легковым такси.</w:t>
      </w:r>
    </w:p>
    <w:p>
      <w:pPr>
        <w:pStyle w:val="ListNumber"/>
      </w:pPr>
      <w:r>
        <w:t>Федеральный закон от 27.07.2006 №152-ФЗ «О персональных данных» (ред. от 26.07.2026).</w:t>
      </w:r>
    </w:p>
    <w:p>
      <w:pPr>
        <w:pStyle w:val="ListNumber"/>
      </w:pPr>
      <w:r>
        <w:t>Федеральный закон от 08.11.2007 №259-ФЗ «Устав автомобильного транспорта и городского наземного электрического транспорта» (ред. от 04.08.2026).</w:t>
      </w:r>
    </w:p>
    <w:p>
      <w:pPr>
        <w:pStyle w:val="ListNumber"/>
      </w:pPr>
      <w:r>
        <w:t>Приказ Минтранса России от 14.04.2026 №161 — Правила перевозок пассажиров и багажа автомобильным транспортом и городским наземным электрическим транспортом; действует с 01.09.2026.</w:t>
      </w:r>
    </w:p>
    <w:p>
      <w:pPr>
        <w:pStyle w:val="ListNumber"/>
      </w:pPr>
      <w:r>
        <w:t>Постановление Правительства Самарской области от 12.09.2023 №741 в редакции постановления от 11.06.2026 №382.</w:t>
      </w:r>
    </w:p>
    <w:p>
      <w:pPr>
        <w:pStyle w:val="ListNumber"/>
      </w:pPr>
      <w:r>
        <w:t>Федеральный закон от 22.05.2003 №54-ФЗ «О применении контрольно-кассовой техники при осуществлении расчетов в Российской Федерации».</w:t>
      </w:r>
    </w:p>
    <w:p>
      <w:pPr>
        <w:pStyle w:val="ListNumber"/>
      </w:pPr>
      <w:r>
        <w:t>Федеральный закон от 14.06.2012 №67-ФЗ — об обязательном страховании гражданской ответственности перевозчика.</w:t>
      </w:r>
    </w:p>
    <w:p>
      <w:r>
        <w:t>Актуальность: 03.10.2026. Перед публичным запуском следует проверить действующую редакцию НПА и региональные информационные процедуры.</w:t>
      </w:r>
    </w:p>
    <w:p>
      <w:pPr>
        <w:pStyle w:val="Heading1"/>
      </w:pPr>
      <w:r>
        <w:t>3. Яндекс Метрика</w:t>
      </w:r>
    </w:p>
    <w:p>
      <w:r>
        <w:t>На сайте «Поехали» планируется использование Яндекс Метрики для статистического анализа посещаемости и использования интерфейса. Метрика может использовать cookie и localStorage для анонимных/технических идентификаторов посетителя. Яндекс описывает, в частности, cookie _ym_uid и иные технические/аналитические идентификаторы.</w:t>
      </w:r>
    </w:p>
    <w:p>
      <w:r>
        <w:t>В счётчик запрещается передавать ФИО, телефон, email, адреса поездок, GPS-координаты, JWT, UserID аккаунта и иные идентифицирующие данные. Не следует включать запись полей форм и Webvisor на формах, содержащих персональные данные, если они не исключены из записи технически.</w:t>
      </w:r>
    </w:p>
    <w:p>
      <w:r>
        <w:t>При первом посещении сайта пользователю предоставляется понятное уведомление об аналитических cookie и, если аналитика не является строго необходимой для работы сервиса, отдельный механизм выбора/отказа от аналитических cookie в соответствии с фактической реализацией сайта. Удаление cookie также возможно средствами браузера.</w:t>
      </w:r>
    </w:p>
    <w:p>
      <w:pPr>
        <w:pStyle w:val="Heading1"/>
      </w:pPr>
      <w:r>
        <w:t>4. Технические cookie и localStorage</w:t>
      </w:r>
    </w:p>
    <w:p>
      <w:r>
        <w:t>Авторизационные и иные строго необходимые технологии могут использоваться для работы аккаунта, безопасности и сохранения технических настроек. Конкретный состав ключей должен соответствовать фактической реализации продакшена и не должен содержать лишние персональные данные.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«Поехали» | версия 2.0 | 03.10.2026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