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D20" w:rsidRDefault="009D5C90" w:rsidP="00745D20">
      <w:pPr>
        <w:jc w:val="center"/>
        <w:rPr>
          <w:sz w:val="28"/>
          <w:szCs w:val="28"/>
        </w:rPr>
      </w:pPr>
      <w:r w:rsidRPr="00E25330">
        <w:rPr>
          <w:rFonts w:hint="eastAsia"/>
          <w:sz w:val="28"/>
          <w:szCs w:val="28"/>
        </w:rPr>
        <w:t>楼宇名称：</w:t>
      </w:r>
      <w:r w:rsidR="00C345F2">
        <w:rPr>
          <w:rFonts w:hint="eastAsia"/>
          <w:sz w:val="28"/>
          <w:szCs w:val="28"/>
        </w:rPr>
        <w:t>保利绿地广场</w:t>
      </w:r>
    </w:p>
    <w:tbl>
      <w:tblPr>
        <w:tblStyle w:val="a5"/>
        <w:tblW w:w="0" w:type="auto"/>
        <w:jc w:val="center"/>
        <w:tblInd w:w="-413" w:type="dxa"/>
        <w:tblLook w:val="04A0"/>
      </w:tblPr>
      <w:tblGrid>
        <w:gridCol w:w="1797"/>
        <w:gridCol w:w="4395"/>
      </w:tblGrid>
      <w:tr w:rsidR="00745D20" w:rsidTr="00BE1281">
        <w:trPr>
          <w:jc w:val="center"/>
        </w:trPr>
        <w:tc>
          <w:tcPr>
            <w:tcW w:w="1797" w:type="dxa"/>
          </w:tcPr>
          <w:p w:rsidR="00745D20" w:rsidRDefault="00D66C28">
            <w:pPr>
              <w:rPr>
                <w:sz w:val="28"/>
                <w:szCs w:val="28"/>
              </w:rPr>
            </w:pPr>
            <w:r>
              <w:rPr>
                <w:rFonts w:hint="eastAsia"/>
                <w:sz w:val="28"/>
                <w:szCs w:val="28"/>
              </w:rPr>
              <w:t>功能区</w:t>
            </w:r>
          </w:p>
        </w:tc>
        <w:tc>
          <w:tcPr>
            <w:tcW w:w="4395" w:type="dxa"/>
          </w:tcPr>
          <w:p w:rsidR="00745D20" w:rsidRDefault="005908F9">
            <w:pPr>
              <w:rPr>
                <w:sz w:val="28"/>
                <w:szCs w:val="28"/>
              </w:rPr>
            </w:pPr>
            <w:r>
              <w:rPr>
                <w:rFonts w:hint="eastAsia"/>
                <w:sz w:val="28"/>
                <w:szCs w:val="28"/>
              </w:rPr>
              <w:t>大连路总部研发集聚区</w:t>
            </w:r>
          </w:p>
        </w:tc>
      </w:tr>
      <w:tr w:rsidR="00745D20" w:rsidTr="00BE1281">
        <w:trPr>
          <w:jc w:val="center"/>
        </w:trPr>
        <w:tc>
          <w:tcPr>
            <w:tcW w:w="1797" w:type="dxa"/>
          </w:tcPr>
          <w:p w:rsidR="00745D20" w:rsidRDefault="00745D20">
            <w:pPr>
              <w:rPr>
                <w:sz w:val="28"/>
                <w:szCs w:val="28"/>
              </w:rPr>
            </w:pPr>
            <w:r>
              <w:rPr>
                <w:rFonts w:hint="eastAsia"/>
                <w:sz w:val="28"/>
                <w:szCs w:val="28"/>
              </w:rPr>
              <w:t>总</w:t>
            </w:r>
            <w:r w:rsidR="00764236">
              <w:rPr>
                <w:rFonts w:hint="eastAsia"/>
                <w:sz w:val="28"/>
                <w:szCs w:val="28"/>
              </w:rPr>
              <w:t>办公</w:t>
            </w:r>
            <w:r>
              <w:rPr>
                <w:rFonts w:hint="eastAsia"/>
                <w:sz w:val="28"/>
                <w:szCs w:val="28"/>
              </w:rPr>
              <w:t>面积</w:t>
            </w:r>
          </w:p>
        </w:tc>
        <w:tc>
          <w:tcPr>
            <w:tcW w:w="4395" w:type="dxa"/>
          </w:tcPr>
          <w:p w:rsidR="00745D20" w:rsidRDefault="00602499" w:rsidP="00602499">
            <w:pPr>
              <w:rPr>
                <w:sz w:val="28"/>
                <w:szCs w:val="28"/>
              </w:rPr>
            </w:pPr>
            <w:r>
              <w:rPr>
                <w:rFonts w:ascii="仿宋" w:eastAsia="仿宋" w:hAnsi="仿宋" w:hint="eastAsia"/>
                <w:sz w:val="28"/>
                <w:szCs w:val="28"/>
              </w:rPr>
              <w:t>约</w:t>
            </w:r>
            <w:r>
              <w:rPr>
                <w:rFonts w:ascii="仿宋" w:eastAsia="仿宋" w:hAnsi="仿宋" w:cs="Times New Roman"/>
                <w:sz w:val="28"/>
                <w:szCs w:val="28"/>
              </w:rPr>
              <w:t>150</w:t>
            </w:r>
            <w:r>
              <w:rPr>
                <w:rFonts w:ascii="仿宋" w:eastAsia="仿宋" w:hAnsi="仿宋" w:hint="eastAsia"/>
                <w:sz w:val="28"/>
                <w:szCs w:val="28"/>
              </w:rPr>
              <w:t>000</w:t>
            </w:r>
            <w:r w:rsidRPr="000624EB">
              <w:rPr>
                <w:rFonts w:ascii="仿宋" w:eastAsia="仿宋" w:hAnsi="仿宋" w:cs="Times New Roman" w:hint="eastAsia"/>
                <w:sz w:val="28"/>
                <w:szCs w:val="28"/>
              </w:rPr>
              <w:t>平方米</w:t>
            </w:r>
          </w:p>
        </w:tc>
      </w:tr>
      <w:tr w:rsidR="00745D20" w:rsidTr="00BE1281">
        <w:trPr>
          <w:jc w:val="center"/>
        </w:trPr>
        <w:tc>
          <w:tcPr>
            <w:tcW w:w="1797" w:type="dxa"/>
          </w:tcPr>
          <w:p w:rsidR="00745D20" w:rsidRDefault="00745D20">
            <w:pPr>
              <w:rPr>
                <w:sz w:val="28"/>
                <w:szCs w:val="28"/>
              </w:rPr>
            </w:pPr>
            <w:r>
              <w:rPr>
                <w:rFonts w:hint="eastAsia"/>
                <w:sz w:val="28"/>
                <w:szCs w:val="28"/>
              </w:rPr>
              <w:t>剩余面积</w:t>
            </w:r>
          </w:p>
        </w:tc>
        <w:tc>
          <w:tcPr>
            <w:tcW w:w="4395" w:type="dxa"/>
          </w:tcPr>
          <w:p w:rsidR="00745D20" w:rsidRDefault="00602499" w:rsidP="005A0796">
            <w:pPr>
              <w:rPr>
                <w:sz w:val="28"/>
                <w:szCs w:val="28"/>
              </w:rPr>
            </w:pPr>
            <w:r>
              <w:rPr>
                <w:rFonts w:ascii="仿宋" w:eastAsia="仿宋" w:hAnsi="仿宋" w:hint="eastAsia"/>
                <w:sz w:val="28"/>
                <w:szCs w:val="28"/>
              </w:rPr>
              <w:t>约</w:t>
            </w:r>
            <w:r>
              <w:rPr>
                <w:rFonts w:ascii="仿宋" w:eastAsia="仿宋" w:hAnsi="仿宋" w:cs="Times New Roman"/>
                <w:sz w:val="28"/>
                <w:szCs w:val="28"/>
              </w:rPr>
              <w:t>150</w:t>
            </w:r>
            <w:r>
              <w:rPr>
                <w:rFonts w:ascii="仿宋" w:eastAsia="仿宋" w:hAnsi="仿宋" w:hint="eastAsia"/>
                <w:sz w:val="28"/>
                <w:szCs w:val="28"/>
              </w:rPr>
              <w:t>000</w:t>
            </w:r>
            <w:r w:rsidRPr="000624EB">
              <w:rPr>
                <w:rFonts w:ascii="仿宋" w:eastAsia="仿宋" w:hAnsi="仿宋" w:cs="Times New Roman" w:hint="eastAsia"/>
                <w:sz w:val="28"/>
                <w:szCs w:val="28"/>
              </w:rPr>
              <w:t>平方米</w:t>
            </w:r>
          </w:p>
        </w:tc>
      </w:tr>
      <w:tr w:rsidR="00745D20" w:rsidTr="00BE1281">
        <w:trPr>
          <w:jc w:val="center"/>
        </w:trPr>
        <w:tc>
          <w:tcPr>
            <w:tcW w:w="1797" w:type="dxa"/>
          </w:tcPr>
          <w:p w:rsidR="00745D20" w:rsidRDefault="00BE6E38" w:rsidP="00BE6E38">
            <w:pPr>
              <w:rPr>
                <w:sz w:val="28"/>
                <w:szCs w:val="28"/>
              </w:rPr>
            </w:pPr>
            <w:r>
              <w:rPr>
                <w:rFonts w:hint="eastAsia"/>
                <w:sz w:val="28"/>
                <w:szCs w:val="28"/>
              </w:rPr>
              <w:t>参考售价</w:t>
            </w:r>
          </w:p>
        </w:tc>
        <w:tc>
          <w:tcPr>
            <w:tcW w:w="4395" w:type="dxa"/>
          </w:tcPr>
          <w:p w:rsidR="00745D20" w:rsidRDefault="00602499">
            <w:pPr>
              <w:rPr>
                <w:sz w:val="28"/>
                <w:szCs w:val="28"/>
              </w:rPr>
            </w:pPr>
            <w:r>
              <w:rPr>
                <w:rFonts w:hint="eastAsia"/>
                <w:sz w:val="28"/>
                <w:szCs w:val="28"/>
              </w:rPr>
              <w:t>6.0-6.5</w:t>
            </w:r>
            <w:r>
              <w:rPr>
                <w:rFonts w:hint="eastAsia"/>
                <w:sz w:val="28"/>
                <w:szCs w:val="28"/>
              </w:rPr>
              <w:t>万</w:t>
            </w:r>
            <w:r>
              <w:rPr>
                <w:rFonts w:hint="eastAsia"/>
                <w:sz w:val="28"/>
                <w:szCs w:val="28"/>
              </w:rPr>
              <w:t>/</w:t>
            </w:r>
            <w:r>
              <w:rPr>
                <w:rFonts w:hint="eastAsia"/>
                <w:sz w:val="28"/>
                <w:szCs w:val="28"/>
              </w:rPr>
              <w:t>平方米</w:t>
            </w:r>
          </w:p>
        </w:tc>
      </w:tr>
      <w:tr w:rsidR="00745D20" w:rsidTr="00BE1281">
        <w:trPr>
          <w:jc w:val="center"/>
        </w:trPr>
        <w:tc>
          <w:tcPr>
            <w:tcW w:w="1797" w:type="dxa"/>
          </w:tcPr>
          <w:p w:rsidR="00745D20" w:rsidRDefault="00BE6E38">
            <w:pPr>
              <w:rPr>
                <w:sz w:val="28"/>
                <w:szCs w:val="28"/>
              </w:rPr>
            </w:pPr>
            <w:r>
              <w:rPr>
                <w:rFonts w:hint="eastAsia"/>
                <w:sz w:val="28"/>
                <w:szCs w:val="28"/>
              </w:rPr>
              <w:t>参考</w:t>
            </w:r>
            <w:r w:rsidR="00745D20">
              <w:rPr>
                <w:rFonts w:hint="eastAsia"/>
                <w:sz w:val="28"/>
                <w:szCs w:val="28"/>
              </w:rPr>
              <w:t>物业费</w:t>
            </w:r>
          </w:p>
        </w:tc>
        <w:tc>
          <w:tcPr>
            <w:tcW w:w="4395" w:type="dxa"/>
          </w:tcPr>
          <w:p w:rsidR="00745D20" w:rsidRDefault="00602499" w:rsidP="00BE6E38">
            <w:pPr>
              <w:rPr>
                <w:sz w:val="28"/>
                <w:szCs w:val="28"/>
              </w:rPr>
            </w:pPr>
            <w:r>
              <w:rPr>
                <w:rFonts w:hint="eastAsia"/>
                <w:sz w:val="28"/>
                <w:szCs w:val="28"/>
              </w:rPr>
              <w:t>31</w:t>
            </w:r>
            <w:r>
              <w:rPr>
                <w:rFonts w:hint="eastAsia"/>
                <w:sz w:val="28"/>
                <w:szCs w:val="28"/>
              </w:rPr>
              <w:t>元</w:t>
            </w:r>
            <w:r>
              <w:rPr>
                <w:rFonts w:hint="eastAsia"/>
                <w:sz w:val="28"/>
                <w:szCs w:val="28"/>
              </w:rPr>
              <w:t>/</w:t>
            </w:r>
            <w:r>
              <w:rPr>
                <w:rFonts w:hint="eastAsia"/>
                <w:sz w:val="28"/>
                <w:szCs w:val="28"/>
              </w:rPr>
              <w:t>平方米</w:t>
            </w:r>
            <w:r>
              <w:rPr>
                <w:rFonts w:hint="eastAsia"/>
                <w:sz w:val="28"/>
                <w:szCs w:val="28"/>
              </w:rPr>
              <w:t>/</w:t>
            </w:r>
            <w:r>
              <w:rPr>
                <w:rFonts w:hint="eastAsia"/>
                <w:sz w:val="28"/>
                <w:szCs w:val="28"/>
              </w:rPr>
              <w:t>月</w:t>
            </w:r>
          </w:p>
        </w:tc>
      </w:tr>
      <w:tr w:rsidR="00745D20" w:rsidTr="00BE1281">
        <w:trPr>
          <w:jc w:val="center"/>
        </w:trPr>
        <w:tc>
          <w:tcPr>
            <w:tcW w:w="1797" w:type="dxa"/>
          </w:tcPr>
          <w:p w:rsidR="00745D20" w:rsidRDefault="00745D20">
            <w:pPr>
              <w:rPr>
                <w:sz w:val="28"/>
                <w:szCs w:val="28"/>
              </w:rPr>
            </w:pPr>
            <w:r>
              <w:rPr>
                <w:rFonts w:hint="eastAsia"/>
                <w:sz w:val="28"/>
                <w:szCs w:val="28"/>
              </w:rPr>
              <w:t>建成时间</w:t>
            </w:r>
          </w:p>
        </w:tc>
        <w:tc>
          <w:tcPr>
            <w:tcW w:w="4395" w:type="dxa"/>
          </w:tcPr>
          <w:p w:rsidR="00745D20" w:rsidRDefault="001B7CE0" w:rsidP="0056236C">
            <w:pPr>
              <w:rPr>
                <w:sz w:val="28"/>
                <w:szCs w:val="28"/>
              </w:rPr>
            </w:pPr>
            <w:r>
              <w:rPr>
                <w:rFonts w:hint="eastAsia"/>
                <w:sz w:val="28"/>
                <w:szCs w:val="28"/>
              </w:rPr>
              <w:t>2017</w:t>
            </w:r>
            <w:r>
              <w:rPr>
                <w:rFonts w:hint="eastAsia"/>
                <w:sz w:val="28"/>
                <w:szCs w:val="28"/>
              </w:rPr>
              <w:t>、</w:t>
            </w:r>
            <w:r>
              <w:rPr>
                <w:rFonts w:hint="eastAsia"/>
                <w:sz w:val="28"/>
                <w:szCs w:val="28"/>
              </w:rPr>
              <w:t>2018</w:t>
            </w:r>
            <w:r>
              <w:rPr>
                <w:rFonts w:hint="eastAsia"/>
                <w:sz w:val="28"/>
                <w:szCs w:val="28"/>
              </w:rPr>
              <w:t>年</w:t>
            </w:r>
          </w:p>
        </w:tc>
      </w:tr>
    </w:tbl>
    <w:p w:rsidR="00602499" w:rsidRDefault="00602499" w:rsidP="00602499">
      <w:pPr>
        <w:spacing w:line="420" w:lineRule="exact"/>
        <w:rPr>
          <w:rFonts w:asciiTheme="majorEastAsia" w:eastAsiaTheme="majorEastAsia" w:hAnsiTheme="majorEastAsia"/>
          <w:color w:val="FF0000"/>
          <w:sz w:val="28"/>
          <w:szCs w:val="28"/>
        </w:rPr>
      </w:pPr>
    </w:p>
    <w:p w:rsidR="00602499" w:rsidRPr="00602499" w:rsidRDefault="00B64185" w:rsidP="00602499">
      <w:pPr>
        <w:spacing w:line="420" w:lineRule="exact"/>
        <w:rPr>
          <w:rFonts w:asciiTheme="majorEastAsia" w:eastAsiaTheme="majorEastAsia" w:hAnsiTheme="majorEastAsia"/>
          <w:color w:val="FF0000"/>
          <w:sz w:val="28"/>
          <w:szCs w:val="28"/>
        </w:rPr>
      </w:pPr>
      <w:r w:rsidRPr="0027272B">
        <w:rPr>
          <w:rFonts w:asciiTheme="majorEastAsia" w:eastAsiaTheme="majorEastAsia" w:hAnsiTheme="majorEastAsia" w:hint="eastAsia"/>
          <w:color w:val="FF0000"/>
          <w:sz w:val="28"/>
          <w:szCs w:val="28"/>
        </w:rPr>
        <w:t>开发商：</w:t>
      </w:r>
      <w:r w:rsidR="00602499" w:rsidRPr="00602499">
        <w:rPr>
          <w:rFonts w:asciiTheme="majorEastAsia" w:eastAsiaTheme="majorEastAsia" w:hAnsiTheme="majorEastAsia" w:hint="eastAsia"/>
          <w:color w:val="FF0000"/>
          <w:sz w:val="28"/>
          <w:szCs w:val="28"/>
        </w:rPr>
        <w:t>上海盛冠房地产开发有限公司</w:t>
      </w:r>
    </w:p>
    <w:p w:rsidR="00602499" w:rsidRPr="00602499" w:rsidRDefault="00602499" w:rsidP="00602499">
      <w:pPr>
        <w:spacing w:line="420" w:lineRule="exact"/>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投资商：</w:t>
      </w:r>
      <w:r w:rsidRPr="00602499">
        <w:rPr>
          <w:rFonts w:asciiTheme="majorEastAsia" w:eastAsiaTheme="majorEastAsia" w:hAnsiTheme="majorEastAsia" w:hint="eastAsia"/>
          <w:color w:val="FF0000"/>
          <w:sz w:val="28"/>
          <w:szCs w:val="28"/>
        </w:rPr>
        <w:t>保利置业集团、绿地集团</w:t>
      </w:r>
    </w:p>
    <w:p w:rsidR="00B64185" w:rsidRPr="00602499" w:rsidRDefault="00602499" w:rsidP="00B64185">
      <w:pPr>
        <w:spacing w:line="420" w:lineRule="exact"/>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物业：保利物业</w:t>
      </w:r>
    </w:p>
    <w:p w:rsidR="00602499" w:rsidRPr="000D0BCE" w:rsidRDefault="00602499" w:rsidP="00602499">
      <w:pPr>
        <w:spacing w:line="420" w:lineRule="exact"/>
        <w:rPr>
          <w:rFonts w:asciiTheme="majorEastAsia" w:eastAsiaTheme="majorEastAsia" w:hAnsiTheme="majorEastAsia"/>
          <w:color w:val="FF0000"/>
          <w:sz w:val="28"/>
          <w:szCs w:val="28"/>
        </w:rPr>
      </w:pPr>
      <w:r w:rsidRPr="000D0BCE">
        <w:rPr>
          <w:rFonts w:asciiTheme="majorEastAsia" w:eastAsiaTheme="majorEastAsia" w:hAnsiTheme="majorEastAsia" w:hint="eastAsia"/>
          <w:color w:val="FF0000"/>
          <w:sz w:val="28"/>
          <w:szCs w:val="28"/>
        </w:rPr>
        <w:t>竣工日期：2017年4月、2</w:t>
      </w:r>
      <w:r w:rsidRPr="000D0BCE">
        <w:rPr>
          <w:rFonts w:asciiTheme="majorEastAsia" w:eastAsiaTheme="majorEastAsia" w:hAnsiTheme="majorEastAsia"/>
          <w:color w:val="FF0000"/>
          <w:sz w:val="28"/>
          <w:szCs w:val="28"/>
        </w:rPr>
        <w:t>018年</w:t>
      </w:r>
      <w:r w:rsidRPr="000D0BCE">
        <w:rPr>
          <w:rFonts w:asciiTheme="majorEastAsia" w:eastAsiaTheme="majorEastAsia" w:hAnsiTheme="majorEastAsia" w:hint="eastAsia"/>
          <w:color w:val="FF0000"/>
          <w:sz w:val="28"/>
          <w:szCs w:val="28"/>
        </w:rPr>
        <w:t>6月</w:t>
      </w:r>
    </w:p>
    <w:p w:rsidR="00602499" w:rsidRPr="000D0BCE" w:rsidRDefault="00602499" w:rsidP="00602499">
      <w:pPr>
        <w:spacing w:line="420" w:lineRule="exact"/>
        <w:rPr>
          <w:rFonts w:asciiTheme="majorEastAsia" w:eastAsiaTheme="majorEastAsia" w:hAnsiTheme="majorEastAsia"/>
          <w:color w:val="FF0000"/>
          <w:sz w:val="28"/>
          <w:szCs w:val="28"/>
        </w:rPr>
      </w:pPr>
      <w:r w:rsidRPr="000D0BCE">
        <w:rPr>
          <w:rFonts w:asciiTheme="majorEastAsia" w:eastAsiaTheme="majorEastAsia" w:hAnsiTheme="majorEastAsia" w:hint="eastAsia"/>
          <w:color w:val="FF0000"/>
          <w:sz w:val="28"/>
          <w:szCs w:val="28"/>
        </w:rPr>
        <w:t>占地面积：</w:t>
      </w:r>
      <w:r w:rsidRPr="000D0BCE">
        <w:rPr>
          <w:rFonts w:asciiTheme="majorEastAsia" w:eastAsiaTheme="majorEastAsia" w:hAnsiTheme="majorEastAsia"/>
          <w:color w:val="FF0000"/>
          <w:sz w:val="28"/>
          <w:szCs w:val="28"/>
        </w:rPr>
        <w:t>47478.3</w:t>
      </w:r>
      <w:r w:rsidRPr="000D0BCE">
        <w:rPr>
          <w:rFonts w:asciiTheme="majorEastAsia" w:eastAsiaTheme="majorEastAsia" w:hAnsiTheme="majorEastAsia" w:hint="eastAsia"/>
          <w:color w:val="FF0000"/>
          <w:sz w:val="28"/>
          <w:szCs w:val="28"/>
        </w:rPr>
        <w:t>平方米</w:t>
      </w:r>
    </w:p>
    <w:p w:rsidR="00602499" w:rsidRPr="000D0BCE" w:rsidRDefault="00602499" w:rsidP="00602499">
      <w:pPr>
        <w:spacing w:line="420" w:lineRule="exact"/>
        <w:rPr>
          <w:rFonts w:asciiTheme="majorEastAsia" w:eastAsiaTheme="majorEastAsia" w:hAnsiTheme="majorEastAsia"/>
          <w:color w:val="FF0000"/>
          <w:sz w:val="28"/>
          <w:szCs w:val="28"/>
        </w:rPr>
      </w:pPr>
      <w:r w:rsidRPr="000D0BCE">
        <w:rPr>
          <w:rFonts w:asciiTheme="majorEastAsia" w:eastAsiaTheme="majorEastAsia" w:hAnsiTheme="majorEastAsia" w:hint="eastAsia"/>
          <w:color w:val="FF0000"/>
          <w:sz w:val="28"/>
          <w:szCs w:val="28"/>
        </w:rPr>
        <w:t>建筑面积：</w:t>
      </w:r>
      <w:r w:rsidRPr="000D0BCE">
        <w:rPr>
          <w:rFonts w:asciiTheme="majorEastAsia" w:eastAsiaTheme="majorEastAsia" w:hAnsiTheme="majorEastAsia"/>
          <w:color w:val="FF0000"/>
          <w:sz w:val="28"/>
          <w:szCs w:val="28"/>
        </w:rPr>
        <w:t>272923.03</w:t>
      </w:r>
      <w:r w:rsidRPr="000D0BCE">
        <w:rPr>
          <w:rFonts w:asciiTheme="majorEastAsia" w:eastAsiaTheme="majorEastAsia" w:hAnsiTheme="majorEastAsia" w:hint="eastAsia"/>
          <w:color w:val="FF0000"/>
          <w:sz w:val="28"/>
          <w:szCs w:val="28"/>
        </w:rPr>
        <w:t>平方米</w:t>
      </w:r>
    </w:p>
    <w:p w:rsidR="00602499" w:rsidRPr="000D0BCE" w:rsidRDefault="00602499" w:rsidP="00602499">
      <w:pPr>
        <w:spacing w:line="420" w:lineRule="exact"/>
        <w:rPr>
          <w:rFonts w:asciiTheme="majorEastAsia" w:eastAsiaTheme="majorEastAsia" w:hAnsiTheme="majorEastAsia"/>
          <w:color w:val="FF0000"/>
          <w:sz w:val="28"/>
          <w:szCs w:val="28"/>
        </w:rPr>
      </w:pPr>
      <w:r w:rsidRPr="000D0BCE">
        <w:rPr>
          <w:rFonts w:asciiTheme="majorEastAsia" w:eastAsiaTheme="majorEastAsia" w:hAnsiTheme="majorEastAsia" w:hint="eastAsia"/>
          <w:color w:val="FF0000"/>
          <w:sz w:val="28"/>
          <w:szCs w:val="28"/>
        </w:rPr>
        <w:t>办公面积：</w:t>
      </w:r>
      <w:r w:rsidRPr="000D0BCE">
        <w:rPr>
          <w:rFonts w:asciiTheme="majorEastAsia" w:eastAsiaTheme="majorEastAsia" w:hAnsiTheme="majorEastAsia"/>
          <w:color w:val="FF0000"/>
          <w:sz w:val="28"/>
          <w:szCs w:val="28"/>
        </w:rPr>
        <w:t>150632.9</w:t>
      </w:r>
      <w:r w:rsidRPr="000D0BCE">
        <w:rPr>
          <w:rFonts w:asciiTheme="majorEastAsia" w:eastAsiaTheme="majorEastAsia" w:hAnsiTheme="majorEastAsia" w:hint="eastAsia"/>
          <w:color w:val="FF0000"/>
          <w:sz w:val="28"/>
          <w:szCs w:val="28"/>
        </w:rPr>
        <w:t>平方米</w:t>
      </w:r>
    </w:p>
    <w:p w:rsidR="00B74704" w:rsidRPr="00B74704" w:rsidRDefault="00B64185" w:rsidP="00B74704">
      <w:pPr>
        <w:spacing w:line="420" w:lineRule="exact"/>
        <w:rPr>
          <w:rFonts w:asciiTheme="majorEastAsia" w:eastAsiaTheme="majorEastAsia" w:hAnsiTheme="majorEastAsia"/>
          <w:color w:val="FF0000"/>
          <w:sz w:val="28"/>
          <w:szCs w:val="28"/>
        </w:rPr>
      </w:pPr>
      <w:r w:rsidRPr="0027272B">
        <w:rPr>
          <w:rFonts w:asciiTheme="majorEastAsia" w:eastAsiaTheme="majorEastAsia" w:hAnsiTheme="majorEastAsia" w:hint="eastAsia"/>
          <w:color w:val="FF0000"/>
          <w:sz w:val="28"/>
          <w:szCs w:val="28"/>
        </w:rPr>
        <w:t>楼层数：</w:t>
      </w:r>
      <w:r w:rsidR="00602499">
        <w:rPr>
          <w:rFonts w:asciiTheme="majorEastAsia" w:eastAsiaTheme="majorEastAsia" w:hAnsiTheme="majorEastAsia"/>
          <w:color w:val="FF0000"/>
          <w:sz w:val="28"/>
          <w:szCs w:val="28"/>
        </w:rPr>
        <w:t>1</w:t>
      </w:r>
      <w:r w:rsidR="00602499">
        <w:rPr>
          <w:rFonts w:asciiTheme="majorEastAsia" w:eastAsiaTheme="majorEastAsia" w:hAnsiTheme="majorEastAsia" w:hint="eastAsia"/>
          <w:color w:val="FF0000"/>
          <w:sz w:val="28"/>
          <w:szCs w:val="28"/>
        </w:rPr>
        <w:t>0F、12F、16F、23F</w:t>
      </w:r>
      <w:r w:rsidR="00B74704" w:rsidRPr="00B74704">
        <w:rPr>
          <w:rFonts w:asciiTheme="majorEastAsia" w:eastAsiaTheme="majorEastAsia" w:hAnsiTheme="majorEastAsia"/>
          <w:color w:val="FF0000"/>
          <w:sz w:val="28"/>
          <w:szCs w:val="28"/>
        </w:rPr>
        <w:t xml:space="preserve"> </w:t>
      </w:r>
    </w:p>
    <w:p w:rsidR="00B64185" w:rsidRPr="0027272B" w:rsidRDefault="00B64185" w:rsidP="00B64185">
      <w:pPr>
        <w:spacing w:line="420" w:lineRule="exact"/>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单层面积：</w:t>
      </w:r>
      <w:r w:rsidR="00B74704" w:rsidRPr="0027272B">
        <w:rPr>
          <w:rFonts w:asciiTheme="majorEastAsia" w:eastAsiaTheme="majorEastAsia" w:hAnsiTheme="majorEastAsia" w:hint="eastAsia"/>
          <w:color w:val="FF0000"/>
          <w:sz w:val="28"/>
          <w:szCs w:val="28"/>
        </w:rPr>
        <w:t>1</w:t>
      </w:r>
      <w:r w:rsidR="00602499">
        <w:rPr>
          <w:rFonts w:asciiTheme="majorEastAsia" w:eastAsiaTheme="majorEastAsia" w:hAnsiTheme="majorEastAsia" w:hint="eastAsia"/>
          <w:color w:val="FF0000"/>
          <w:sz w:val="28"/>
          <w:szCs w:val="28"/>
        </w:rPr>
        <w:t>3</w:t>
      </w:r>
      <w:r w:rsidR="00B74704" w:rsidRPr="0027272B">
        <w:rPr>
          <w:rFonts w:asciiTheme="majorEastAsia" w:eastAsiaTheme="majorEastAsia" w:hAnsiTheme="majorEastAsia" w:hint="eastAsia"/>
          <w:color w:val="FF0000"/>
          <w:sz w:val="28"/>
          <w:szCs w:val="28"/>
        </w:rPr>
        <w:t>00</w:t>
      </w:r>
      <w:r w:rsidR="00602499">
        <w:rPr>
          <w:rFonts w:asciiTheme="majorEastAsia" w:eastAsiaTheme="majorEastAsia" w:hAnsiTheme="majorEastAsia" w:hint="eastAsia"/>
          <w:color w:val="FF0000"/>
          <w:sz w:val="28"/>
          <w:szCs w:val="28"/>
        </w:rPr>
        <w:t>-2000㎡</w:t>
      </w:r>
    </w:p>
    <w:p w:rsidR="00B64185" w:rsidRPr="0027272B" w:rsidRDefault="00602499" w:rsidP="00B64185">
      <w:pPr>
        <w:spacing w:line="420" w:lineRule="exact"/>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楼层净高</w:t>
      </w:r>
      <w:r w:rsidR="00B64185" w:rsidRPr="0027272B">
        <w:rPr>
          <w:rFonts w:asciiTheme="majorEastAsia" w:eastAsiaTheme="majorEastAsia" w:hAnsiTheme="majorEastAsia" w:hint="eastAsia"/>
          <w:color w:val="FF0000"/>
          <w:sz w:val="28"/>
          <w:szCs w:val="28"/>
        </w:rPr>
        <w:t>：</w:t>
      </w:r>
      <w:r>
        <w:rPr>
          <w:rFonts w:asciiTheme="majorEastAsia" w:eastAsiaTheme="majorEastAsia" w:hAnsiTheme="majorEastAsia" w:hint="eastAsia"/>
          <w:color w:val="FF0000"/>
          <w:sz w:val="28"/>
          <w:szCs w:val="28"/>
        </w:rPr>
        <w:t>≥3m</w:t>
      </w:r>
      <w:r w:rsidR="00B74704" w:rsidRPr="0027272B">
        <w:rPr>
          <w:rFonts w:asciiTheme="majorEastAsia" w:eastAsiaTheme="majorEastAsia" w:hAnsiTheme="majorEastAsia"/>
          <w:color w:val="FF0000"/>
          <w:sz w:val="28"/>
          <w:szCs w:val="28"/>
        </w:rPr>
        <w:t xml:space="preserve"> </w:t>
      </w:r>
    </w:p>
    <w:p w:rsidR="001B7CE0" w:rsidRDefault="001B7CE0" w:rsidP="00602499">
      <w:pPr>
        <w:spacing w:line="420" w:lineRule="exact"/>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空调系统：</w:t>
      </w:r>
    </w:p>
    <w:p w:rsidR="00602499" w:rsidRDefault="00602499" w:rsidP="00602499">
      <w:pPr>
        <w:spacing w:line="420" w:lineRule="exact"/>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甲级办公</w:t>
      </w:r>
      <w:r w:rsidRPr="00602499">
        <w:rPr>
          <w:rFonts w:asciiTheme="majorEastAsia" w:eastAsiaTheme="majorEastAsia" w:hAnsiTheme="majorEastAsia" w:hint="eastAsia"/>
          <w:color w:val="FF0000"/>
          <w:sz w:val="28"/>
          <w:szCs w:val="28"/>
        </w:rPr>
        <w:t>：冷水机组+热水锅炉</w:t>
      </w:r>
      <w:r>
        <w:rPr>
          <w:rFonts w:asciiTheme="majorEastAsia" w:eastAsiaTheme="majorEastAsia" w:hAnsiTheme="majorEastAsia" w:hint="eastAsia"/>
          <w:color w:val="FF0000"/>
          <w:sz w:val="28"/>
          <w:szCs w:val="28"/>
        </w:rPr>
        <w:t>主机</w:t>
      </w:r>
      <w:r w:rsidRPr="00602499">
        <w:rPr>
          <w:rFonts w:asciiTheme="majorEastAsia" w:eastAsiaTheme="majorEastAsia" w:hAnsiTheme="majorEastAsia" w:hint="eastAsia"/>
          <w:color w:val="FF0000"/>
          <w:sz w:val="28"/>
          <w:szCs w:val="28"/>
        </w:rPr>
        <w:t>，末端两管制空调+新风</w:t>
      </w:r>
      <w:r>
        <w:rPr>
          <w:rFonts w:asciiTheme="majorEastAsia" w:eastAsiaTheme="majorEastAsia" w:hAnsiTheme="majorEastAsia" w:hint="eastAsia"/>
          <w:color w:val="FF0000"/>
          <w:sz w:val="28"/>
          <w:szCs w:val="28"/>
        </w:rPr>
        <w:t>；</w:t>
      </w:r>
    </w:p>
    <w:p w:rsidR="00602499" w:rsidRPr="00602499" w:rsidRDefault="00602499" w:rsidP="00602499">
      <w:pPr>
        <w:spacing w:line="420" w:lineRule="exact"/>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独栋办公：</w:t>
      </w:r>
      <w:r w:rsidRPr="00602499">
        <w:rPr>
          <w:rFonts w:asciiTheme="majorEastAsia" w:eastAsiaTheme="majorEastAsia" w:hAnsiTheme="majorEastAsia" w:hint="eastAsia"/>
          <w:color w:val="FF0000"/>
          <w:sz w:val="28"/>
          <w:szCs w:val="28"/>
        </w:rPr>
        <w:t>螺杆风冷热泵空调主机，末端两管制空调+新风</w:t>
      </w:r>
    </w:p>
    <w:p w:rsidR="000D0BCE" w:rsidRPr="000D0BCE" w:rsidRDefault="000D0BCE" w:rsidP="000D0BCE">
      <w:pPr>
        <w:spacing w:line="420" w:lineRule="exact"/>
        <w:rPr>
          <w:rFonts w:asciiTheme="majorEastAsia" w:eastAsiaTheme="majorEastAsia" w:hAnsiTheme="majorEastAsia"/>
          <w:color w:val="FF0000"/>
          <w:sz w:val="28"/>
          <w:szCs w:val="28"/>
        </w:rPr>
      </w:pPr>
      <w:r w:rsidRPr="000D0BCE">
        <w:rPr>
          <w:rFonts w:asciiTheme="majorEastAsia" w:eastAsiaTheme="majorEastAsia" w:hAnsiTheme="majorEastAsia" w:hint="eastAsia"/>
          <w:color w:val="FF0000"/>
          <w:sz w:val="28"/>
          <w:szCs w:val="28"/>
        </w:rPr>
        <w:t>交付标准：矿棉板吊顶、架空地板、中央空调</w:t>
      </w:r>
    </w:p>
    <w:p w:rsidR="0027272B" w:rsidRPr="0027272B" w:rsidRDefault="0027272B" w:rsidP="0027272B">
      <w:pPr>
        <w:spacing w:line="420" w:lineRule="exact"/>
        <w:rPr>
          <w:rFonts w:asciiTheme="majorEastAsia" w:eastAsiaTheme="majorEastAsia" w:hAnsiTheme="majorEastAsia"/>
          <w:color w:val="FF0000"/>
          <w:sz w:val="28"/>
          <w:szCs w:val="28"/>
        </w:rPr>
      </w:pPr>
      <w:r w:rsidRPr="0027272B">
        <w:rPr>
          <w:rFonts w:asciiTheme="majorEastAsia" w:eastAsiaTheme="majorEastAsia" w:hAnsiTheme="majorEastAsia" w:hint="eastAsia"/>
          <w:color w:val="FF0000"/>
          <w:sz w:val="28"/>
          <w:szCs w:val="28"/>
        </w:rPr>
        <w:t>幕墙：</w:t>
      </w:r>
      <w:r w:rsidR="001B7CE0" w:rsidRPr="001B7CE0">
        <w:rPr>
          <w:rFonts w:asciiTheme="majorEastAsia" w:eastAsiaTheme="majorEastAsia" w:hAnsiTheme="majorEastAsia" w:hint="eastAsia"/>
          <w:color w:val="FF0000"/>
          <w:sz w:val="28"/>
          <w:szCs w:val="28"/>
        </w:rPr>
        <w:t>中空Low-</w:t>
      </w:r>
      <w:r w:rsidR="001B7CE0">
        <w:rPr>
          <w:rFonts w:asciiTheme="majorEastAsia" w:eastAsiaTheme="majorEastAsia" w:hAnsiTheme="majorEastAsia" w:hint="eastAsia"/>
          <w:color w:val="FF0000"/>
          <w:sz w:val="28"/>
          <w:szCs w:val="28"/>
        </w:rPr>
        <w:t>E</w:t>
      </w:r>
      <w:r w:rsidR="001B7CE0" w:rsidRPr="001B7CE0">
        <w:rPr>
          <w:rFonts w:asciiTheme="majorEastAsia" w:eastAsiaTheme="majorEastAsia" w:hAnsiTheme="majorEastAsia" w:hint="eastAsia"/>
          <w:color w:val="FF0000"/>
          <w:sz w:val="28"/>
          <w:szCs w:val="28"/>
        </w:rPr>
        <w:t>安全玻璃</w:t>
      </w:r>
    </w:p>
    <w:p w:rsidR="001E041F" w:rsidRPr="001E041F" w:rsidRDefault="00B64185" w:rsidP="001E041F">
      <w:pPr>
        <w:spacing w:line="420" w:lineRule="exact"/>
        <w:rPr>
          <w:rFonts w:asciiTheme="majorEastAsia" w:eastAsiaTheme="majorEastAsia" w:hAnsiTheme="majorEastAsia"/>
          <w:color w:val="FF0000"/>
          <w:sz w:val="28"/>
          <w:szCs w:val="28"/>
        </w:rPr>
      </w:pPr>
      <w:r w:rsidRPr="0027272B">
        <w:rPr>
          <w:rFonts w:asciiTheme="majorEastAsia" w:eastAsiaTheme="majorEastAsia" w:hAnsiTheme="majorEastAsia" w:hint="eastAsia"/>
          <w:color w:val="FF0000"/>
          <w:sz w:val="28"/>
          <w:szCs w:val="28"/>
        </w:rPr>
        <w:t>停车位：</w:t>
      </w:r>
      <w:r w:rsidR="00602499">
        <w:rPr>
          <w:rFonts w:asciiTheme="majorEastAsia" w:eastAsiaTheme="majorEastAsia" w:hAnsiTheme="majorEastAsia" w:hint="eastAsia"/>
          <w:color w:val="FF0000"/>
          <w:sz w:val="28"/>
          <w:szCs w:val="28"/>
        </w:rPr>
        <w:t>共约1600</w:t>
      </w:r>
      <w:r w:rsidR="00FD730B">
        <w:rPr>
          <w:rFonts w:asciiTheme="majorEastAsia" w:eastAsiaTheme="majorEastAsia" w:hAnsiTheme="majorEastAsia" w:hint="eastAsia"/>
          <w:color w:val="FF0000"/>
          <w:sz w:val="28"/>
          <w:szCs w:val="28"/>
        </w:rPr>
        <w:t>个</w:t>
      </w:r>
      <w:r w:rsidR="001E041F">
        <w:rPr>
          <w:rFonts w:asciiTheme="majorEastAsia" w:eastAsiaTheme="majorEastAsia" w:hAnsiTheme="majorEastAsia" w:hint="eastAsia"/>
          <w:color w:val="FF0000"/>
          <w:sz w:val="28"/>
          <w:szCs w:val="28"/>
        </w:rPr>
        <w:t>，</w:t>
      </w:r>
      <w:r w:rsidR="001E041F" w:rsidRPr="001E041F">
        <w:rPr>
          <w:rFonts w:asciiTheme="majorEastAsia" w:eastAsiaTheme="majorEastAsia" w:hAnsiTheme="majorEastAsia" w:hint="eastAsia"/>
          <w:color w:val="FF0000"/>
          <w:sz w:val="28"/>
          <w:szCs w:val="28"/>
        </w:rPr>
        <w:t xml:space="preserve">新能源充电装置+反向车位引导系统 </w:t>
      </w:r>
    </w:p>
    <w:p w:rsidR="00B821C3" w:rsidRPr="001E041F" w:rsidRDefault="00B821C3" w:rsidP="0027272B">
      <w:pPr>
        <w:spacing w:line="420" w:lineRule="exact"/>
        <w:rPr>
          <w:rFonts w:asciiTheme="majorEastAsia" w:eastAsiaTheme="majorEastAsia" w:hAnsiTheme="majorEastAsia"/>
          <w:color w:val="FF0000"/>
          <w:sz w:val="28"/>
          <w:szCs w:val="28"/>
        </w:rPr>
      </w:pPr>
    </w:p>
    <w:p w:rsidR="0027272B" w:rsidRDefault="0027272B" w:rsidP="0027272B">
      <w:pPr>
        <w:tabs>
          <w:tab w:val="num" w:pos="720"/>
        </w:tabs>
        <w:ind w:firstLineChars="200" w:firstLine="560"/>
        <w:rPr>
          <w:rFonts w:asciiTheme="majorEastAsia" w:eastAsiaTheme="majorEastAsia" w:hAnsiTheme="majorEastAsia"/>
          <w:sz w:val="28"/>
          <w:szCs w:val="28"/>
        </w:rPr>
      </w:pPr>
    </w:p>
    <w:p w:rsidR="00EB2341" w:rsidRDefault="00EB2341" w:rsidP="00EB2341">
      <w:pPr>
        <w:spacing w:line="420" w:lineRule="exact"/>
        <w:rPr>
          <w:rFonts w:ascii="仿宋" w:eastAsia="仿宋" w:hAnsi="仿宋"/>
          <w:sz w:val="28"/>
          <w:szCs w:val="28"/>
        </w:rPr>
      </w:pPr>
      <w:r>
        <w:rPr>
          <w:rFonts w:ascii="仿宋" w:eastAsia="仿宋" w:hAnsi="仿宋" w:hint="eastAsia"/>
          <w:sz w:val="28"/>
          <w:szCs w:val="28"/>
        </w:rPr>
        <w:t>该项目由2栋甲级办公楼、4栋总部独栋办公楼、8栋连廊式精品商业楼和8栋高端精装住宅楼组成，甲级办公楼将成为区域内地标性建筑，立面造型大气简洁，大堂10米挑高尊贵大气。独栋办公楼拥有</w:t>
      </w:r>
      <w:r>
        <w:rPr>
          <w:rFonts w:ascii="仿宋" w:eastAsia="仿宋" w:hAnsi="仿宋" w:hint="eastAsia"/>
          <w:sz w:val="28"/>
          <w:szCs w:val="28"/>
        </w:rPr>
        <w:lastRenderedPageBreak/>
        <w:t>独立门牌号和冠名权。22号地块内所有商业设施均通过地下开放式广场以及内部连廊系统相连接。项目将建成集优质办公、精品商业、高端住宅于一体的大型商业综合体。</w:t>
      </w:r>
    </w:p>
    <w:p w:rsidR="00EB2341" w:rsidRDefault="00EB2341" w:rsidP="00EB2341">
      <w:pPr>
        <w:spacing w:line="420" w:lineRule="exact"/>
        <w:rPr>
          <w:rFonts w:ascii="仿宋" w:eastAsia="仿宋" w:hAnsi="仿宋"/>
          <w:sz w:val="28"/>
          <w:szCs w:val="28"/>
        </w:rPr>
      </w:pPr>
    </w:p>
    <w:p w:rsidR="004F3424" w:rsidRPr="00EB2341" w:rsidRDefault="00EB2341" w:rsidP="00EB2341">
      <w:pPr>
        <w:spacing w:line="420" w:lineRule="exact"/>
        <w:rPr>
          <w:rFonts w:ascii="仿宋" w:eastAsia="仿宋" w:hAnsi="仿宋" w:cs="Times New Roman"/>
          <w:sz w:val="28"/>
          <w:szCs w:val="28"/>
        </w:rPr>
      </w:pPr>
      <w:r>
        <w:rPr>
          <w:rFonts w:ascii="仿宋" w:eastAsia="仿宋" w:hAnsi="仿宋" w:cs="Times New Roman" w:hint="eastAsia"/>
          <w:sz w:val="28"/>
          <w:szCs w:val="28"/>
        </w:rPr>
        <w:t>本项目位于大连路总部研发集聚区距离陆家嘴咫尺之隔，通过大连路隧道十分钟到达陆家嘴核心区域。周边办公氛围已经基本形成，区域内已建成西门子中心、北美广场、宝地广场等优质办公楼，另外联通总部、中外建项目正在建设中。项目西侧邻近轨交4号线、12号线大连路站点，东侧内环高架路便可便捷连接市中心，交通极为便利。</w:t>
      </w:r>
    </w:p>
    <w:p w:rsidR="00B821C3" w:rsidRPr="000741AD" w:rsidRDefault="00B821C3" w:rsidP="00B821C3">
      <w:pPr>
        <w:ind w:firstLineChars="200" w:firstLine="560"/>
        <w:rPr>
          <w:sz w:val="28"/>
          <w:szCs w:val="28"/>
        </w:rPr>
      </w:pPr>
    </w:p>
    <w:p w:rsidR="00B821C3" w:rsidRPr="004E3AC7" w:rsidRDefault="00B821C3" w:rsidP="00B821C3">
      <w:pPr>
        <w:rPr>
          <w:color w:val="FF0000"/>
          <w:sz w:val="28"/>
          <w:szCs w:val="28"/>
        </w:rPr>
      </w:pPr>
      <w:r w:rsidRPr="004E3AC7">
        <w:rPr>
          <w:rFonts w:hint="eastAsia"/>
          <w:color w:val="FF0000"/>
          <w:sz w:val="28"/>
          <w:szCs w:val="28"/>
        </w:rPr>
        <w:t>更多信息，请联系：</w:t>
      </w:r>
    </w:p>
    <w:p w:rsidR="00B821C3" w:rsidRPr="004E3AC7" w:rsidRDefault="00B821C3" w:rsidP="00B821C3">
      <w:pPr>
        <w:rPr>
          <w:color w:val="FF0000"/>
          <w:sz w:val="28"/>
          <w:szCs w:val="28"/>
        </w:rPr>
      </w:pPr>
      <w:r w:rsidRPr="004E3AC7">
        <w:rPr>
          <w:rFonts w:hint="eastAsia"/>
          <w:color w:val="FF0000"/>
          <w:sz w:val="28"/>
          <w:szCs w:val="28"/>
        </w:rPr>
        <w:t>陈佳渝</w:t>
      </w:r>
    </w:p>
    <w:p w:rsidR="00B821C3" w:rsidRPr="004E3AC7" w:rsidRDefault="00B821C3" w:rsidP="00B821C3">
      <w:pPr>
        <w:rPr>
          <w:color w:val="FF0000"/>
          <w:sz w:val="28"/>
          <w:szCs w:val="28"/>
        </w:rPr>
      </w:pPr>
      <w:r w:rsidRPr="004E3AC7">
        <w:rPr>
          <w:rFonts w:hint="eastAsia"/>
          <w:color w:val="FF0000"/>
          <w:sz w:val="28"/>
          <w:szCs w:val="28"/>
        </w:rPr>
        <w:t>25010263</w:t>
      </w:r>
    </w:p>
    <w:p w:rsidR="00B821C3" w:rsidRPr="004E3AC7" w:rsidRDefault="00B821C3" w:rsidP="00B821C3">
      <w:pPr>
        <w:rPr>
          <w:color w:val="FF0000"/>
          <w:sz w:val="28"/>
          <w:szCs w:val="28"/>
        </w:rPr>
      </w:pPr>
      <w:r w:rsidRPr="004E3AC7">
        <w:rPr>
          <w:rFonts w:hint="eastAsia"/>
          <w:color w:val="FF0000"/>
          <w:sz w:val="28"/>
          <w:szCs w:val="28"/>
        </w:rPr>
        <w:t>ypqxzb@163.com</w:t>
      </w:r>
    </w:p>
    <w:p w:rsidR="00B821C3" w:rsidRPr="00BE1281" w:rsidRDefault="00B821C3" w:rsidP="00B821C3">
      <w:pPr>
        <w:ind w:firstLineChars="200" w:firstLine="560"/>
        <w:rPr>
          <w:sz w:val="28"/>
          <w:szCs w:val="28"/>
        </w:rPr>
      </w:pPr>
    </w:p>
    <w:sectPr w:rsidR="00B821C3" w:rsidRPr="00BE1281" w:rsidSect="008853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922" w:rsidRDefault="005A5922" w:rsidP="009D5C90">
      <w:r>
        <w:separator/>
      </w:r>
    </w:p>
  </w:endnote>
  <w:endnote w:type="continuationSeparator" w:id="1">
    <w:p w:rsidR="005A5922" w:rsidRDefault="005A5922" w:rsidP="009D5C9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922" w:rsidRDefault="005A5922" w:rsidP="009D5C90">
      <w:r>
        <w:separator/>
      </w:r>
    </w:p>
  </w:footnote>
  <w:footnote w:type="continuationSeparator" w:id="1">
    <w:p w:rsidR="005A5922" w:rsidRDefault="005A5922" w:rsidP="009D5C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3BA"/>
    <w:multiLevelType w:val="hybridMultilevel"/>
    <w:tmpl w:val="2BDAC44C"/>
    <w:lvl w:ilvl="0" w:tplc="3C001A8A">
      <w:start w:val="1"/>
      <w:numFmt w:val="bullet"/>
      <w:lvlText w:val=""/>
      <w:lvlJc w:val="left"/>
      <w:pPr>
        <w:tabs>
          <w:tab w:val="num" w:pos="720"/>
        </w:tabs>
        <w:ind w:left="720" w:hanging="360"/>
      </w:pPr>
      <w:rPr>
        <w:rFonts w:ascii="Wingdings" w:hAnsi="Wingdings" w:hint="default"/>
      </w:rPr>
    </w:lvl>
    <w:lvl w:ilvl="1" w:tplc="A7B8B668" w:tentative="1">
      <w:start w:val="1"/>
      <w:numFmt w:val="bullet"/>
      <w:lvlText w:val=""/>
      <w:lvlJc w:val="left"/>
      <w:pPr>
        <w:tabs>
          <w:tab w:val="num" w:pos="1440"/>
        </w:tabs>
        <w:ind w:left="1440" w:hanging="360"/>
      </w:pPr>
      <w:rPr>
        <w:rFonts w:ascii="Wingdings" w:hAnsi="Wingdings" w:hint="default"/>
      </w:rPr>
    </w:lvl>
    <w:lvl w:ilvl="2" w:tplc="6584D870" w:tentative="1">
      <w:start w:val="1"/>
      <w:numFmt w:val="bullet"/>
      <w:lvlText w:val=""/>
      <w:lvlJc w:val="left"/>
      <w:pPr>
        <w:tabs>
          <w:tab w:val="num" w:pos="2160"/>
        </w:tabs>
        <w:ind w:left="2160" w:hanging="360"/>
      </w:pPr>
      <w:rPr>
        <w:rFonts w:ascii="Wingdings" w:hAnsi="Wingdings" w:hint="default"/>
      </w:rPr>
    </w:lvl>
    <w:lvl w:ilvl="3" w:tplc="D1624410" w:tentative="1">
      <w:start w:val="1"/>
      <w:numFmt w:val="bullet"/>
      <w:lvlText w:val=""/>
      <w:lvlJc w:val="left"/>
      <w:pPr>
        <w:tabs>
          <w:tab w:val="num" w:pos="2880"/>
        </w:tabs>
        <w:ind w:left="2880" w:hanging="360"/>
      </w:pPr>
      <w:rPr>
        <w:rFonts w:ascii="Wingdings" w:hAnsi="Wingdings" w:hint="default"/>
      </w:rPr>
    </w:lvl>
    <w:lvl w:ilvl="4" w:tplc="79DAFAEA" w:tentative="1">
      <w:start w:val="1"/>
      <w:numFmt w:val="bullet"/>
      <w:lvlText w:val=""/>
      <w:lvlJc w:val="left"/>
      <w:pPr>
        <w:tabs>
          <w:tab w:val="num" w:pos="3600"/>
        </w:tabs>
        <w:ind w:left="3600" w:hanging="360"/>
      </w:pPr>
      <w:rPr>
        <w:rFonts w:ascii="Wingdings" w:hAnsi="Wingdings" w:hint="default"/>
      </w:rPr>
    </w:lvl>
    <w:lvl w:ilvl="5" w:tplc="7AA0EFDA" w:tentative="1">
      <w:start w:val="1"/>
      <w:numFmt w:val="bullet"/>
      <w:lvlText w:val=""/>
      <w:lvlJc w:val="left"/>
      <w:pPr>
        <w:tabs>
          <w:tab w:val="num" w:pos="4320"/>
        </w:tabs>
        <w:ind w:left="4320" w:hanging="360"/>
      </w:pPr>
      <w:rPr>
        <w:rFonts w:ascii="Wingdings" w:hAnsi="Wingdings" w:hint="default"/>
      </w:rPr>
    </w:lvl>
    <w:lvl w:ilvl="6" w:tplc="32BCE0F4" w:tentative="1">
      <w:start w:val="1"/>
      <w:numFmt w:val="bullet"/>
      <w:lvlText w:val=""/>
      <w:lvlJc w:val="left"/>
      <w:pPr>
        <w:tabs>
          <w:tab w:val="num" w:pos="5040"/>
        </w:tabs>
        <w:ind w:left="5040" w:hanging="360"/>
      </w:pPr>
      <w:rPr>
        <w:rFonts w:ascii="Wingdings" w:hAnsi="Wingdings" w:hint="default"/>
      </w:rPr>
    </w:lvl>
    <w:lvl w:ilvl="7" w:tplc="8CA04F3E" w:tentative="1">
      <w:start w:val="1"/>
      <w:numFmt w:val="bullet"/>
      <w:lvlText w:val=""/>
      <w:lvlJc w:val="left"/>
      <w:pPr>
        <w:tabs>
          <w:tab w:val="num" w:pos="5760"/>
        </w:tabs>
        <w:ind w:left="5760" w:hanging="360"/>
      </w:pPr>
      <w:rPr>
        <w:rFonts w:ascii="Wingdings" w:hAnsi="Wingdings" w:hint="default"/>
      </w:rPr>
    </w:lvl>
    <w:lvl w:ilvl="8" w:tplc="82544080" w:tentative="1">
      <w:start w:val="1"/>
      <w:numFmt w:val="bullet"/>
      <w:lvlText w:val=""/>
      <w:lvlJc w:val="left"/>
      <w:pPr>
        <w:tabs>
          <w:tab w:val="num" w:pos="6480"/>
        </w:tabs>
        <w:ind w:left="6480" w:hanging="360"/>
      </w:pPr>
      <w:rPr>
        <w:rFonts w:ascii="Wingdings" w:hAnsi="Wingdings" w:hint="default"/>
      </w:rPr>
    </w:lvl>
  </w:abstractNum>
  <w:abstractNum w:abstractNumId="1">
    <w:nsid w:val="160B680D"/>
    <w:multiLevelType w:val="hybridMultilevel"/>
    <w:tmpl w:val="34588E2A"/>
    <w:lvl w:ilvl="0" w:tplc="6FD0EC1C">
      <w:start w:val="1"/>
      <w:numFmt w:val="bullet"/>
      <w:lvlText w:val=""/>
      <w:lvlJc w:val="left"/>
      <w:pPr>
        <w:tabs>
          <w:tab w:val="num" w:pos="720"/>
        </w:tabs>
        <w:ind w:left="720" w:hanging="360"/>
      </w:pPr>
      <w:rPr>
        <w:rFonts w:ascii="Wingdings" w:hAnsi="Wingdings" w:hint="default"/>
      </w:rPr>
    </w:lvl>
    <w:lvl w:ilvl="1" w:tplc="A296D7E2" w:tentative="1">
      <w:start w:val="1"/>
      <w:numFmt w:val="bullet"/>
      <w:lvlText w:val=""/>
      <w:lvlJc w:val="left"/>
      <w:pPr>
        <w:tabs>
          <w:tab w:val="num" w:pos="1440"/>
        </w:tabs>
        <w:ind w:left="1440" w:hanging="360"/>
      </w:pPr>
      <w:rPr>
        <w:rFonts w:ascii="Wingdings" w:hAnsi="Wingdings" w:hint="default"/>
      </w:rPr>
    </w:lvl>
    <w:lvl w:ilvl="2" w:tplc="B4141444" w:tentative="1">
      <w:start w:val="1"/>
      <w:numFmt w:val="bullet"/>
      <w:lvlText w:val=""/>
      <w:lvlJc w:val="left"/>
      <w:pPr>
        <w:tabs>
          <w:tab w:val="num" w:pos="2160"/>
        </w:tabs>
        <w:ind w:left="2160" w:hanging="360"/>
      </w:pPr>
      <w:rPr>
        <w:rFonts w:ascii="Wingdings" w:hAnsi="Wingdings" w:hint="default"/>
      </w:rPr>
    </w:lvl>
    <w:lvl w:ilvl="3" w:tplc="F71ED0F2" w:tentative="1">
      <w:start w:val="1"/>
      <w:numFmt w:val="bullet"/>
      <w:lvlText w:val=""/>
      <w:lvlJc w:val="left"/>
      <w:pPr>
        <w:tabs>
          <w:tab w:val="num" w:pos="2880"/>
        </w:tabs>
        <w:ind w:left="2880" w:hanging="360"/>
      </w:pPr>
      <w:rPr>
        <w:rFonts w:ascii="Wingdings" w:hAnsi="Wingdings" w:hint="default"/>
      </w:rPr>
    </w:lvl>
    <w:lvl w:ilvl="4" w:tplc="7FC05F32" w:tentative="1">
      <w:start w:val="1"/>
      <w:numFmt w:val="bullet"/>
      <w:lvlText w:val=""/>
      <w:lvlJc w:val="left"/>
      <w:pPr>
        <w:tabs>
          <w:tab w:val="num" w:pos="3600"/>
        </w:tabs>
        <w:ind w:left="3600" w:hanging="360"/>
      </w:pPr>
      <w:rPr>
        <w:rFonts w:ascii="Wingdings" w:hAnsi="Wingdings" w:hint="default"/>
      </w:rPr>
    </w:lvl>
    <w:lvl w:ilvl="5" w:tplc="6A5A84AC" w:tentative="1">
      <w:start w:val="1"/>
      <w:numFmt w:val="bullet"/>
      <w:lvlText w:val=""/>
      <w:lvlJc w:val="left"/>
      <w:pPr>
        <w:tabs>
          <w:tab w:val="num" w:pos="4320"/>
        </w:tabs>
        <w:ind w:left="4320" w:hanging="360"/>
      </w:pPr>
      <w:rPr>
        <w:rFonts w:ascii="Wingdings" w:hAnsi="Wingdings" w:hint="default"/>
      </w:rPr>
    </w:lvl>
    <w:lvl w:ilvl="6" w:tplc="1972997A" w:tentative="1">
      <w:start w:val="1"/>
      <w:numFmt w:val="bullet"/>
      <w:lvlText w:val=""/>
      <w:lvlJc w:val="left"/>
      <w:pPr>
        <w:tabs>
          <w:tab w:val="num" w:pos="5040"/>
        </w:tabs>
        <w:ind w:left="5040" w:hanging="360"/>
      </w:pPr>
      <w:rPr>
        <w:rFonts w:ascii="Wingdings" w:hAnsi="Wingdings" w:hint="default"/>
      </w:rPr>
    </w:lvl>
    <w:lvl w:ilvl="7" w:tplc="69CC2B92" w:tentative="1">
      <w:start w:val="1"/>
      <w:numFmt w:val="bullet"/>
      <w:lvlText w:val=""/>
      <w:lvlJc w:val="left"/>
      <w:pPr>
        <w:tabs>
          <w:tab w:val="num" w:pos="5760"/>
        </w:tabs>
        <w:ind w:left="5760" w:hanging="360"/>
      </w:pPr>
      <w:rPr>
        <w:rFonts w:ascii="Wingdings" w:hAnsi="Wingdings" w:hint="default"/>
      </w:rPr>
    </w:lvl>
    <w:lvl w:ilvl="8" w:tplc="0AF849EC" w:tentative="1">
      <w:start w:val="1"/>
      <w:numFmt w:val="bullet"/>
      <w:lvlText w:val=""/>
      <w:lvlJc w:val="left"/>
      <w:pPr>
        <w:tabs>
          <w:tab w:val="num" w:pos="6480"/>
        </w:tabs>
        <w:ind w:left="6480" w:hanging="360"/>
      </w:pPr>
      <w:rPr>
        <w:rFonts w:ascii="Wingdings" w:hAnsi="Wingdings" w:hint="default"/>
      </w:rPr>
    </w:lvl>
  </w:abstractNum>
  <w:abstractNum w:abstractNumId="2">
    <w:nsid w:val="18DC5C26"/>
    <w:multiLevelType w:val="hybridMultilevel"/>
    <w:tmpl w:val="E138CCA8"/>
    <w:lvl w:ilvl="0" w:tplc="F97C96A8">
      <w:start w:val="1"/>
      <w:numFmt w:val="bullet"/>
      <w:lvlText w:val=""/>
      <w:lvlJc w:val="left"/>
      <w:pPr>
        <w:tabs>
          <w:tab w:val="num" w:pos="720"/>
        </w:tabs>
        <w:ind w:left="720" w:hanging="360"/>
      </w:pPr>
      <w:rPr>
        <w:rFonts w:ascii="Wingdings" w:hAnsi="Wingdings" w:hint="default"/>
      </w:rPr>
    </w:lvl>
    <w:lvl w:ilvl="1" w:tplc="4904777C" w:tentative="1">
      <w:start w:val="1"/>
      <w:numFmt w:val="bullet"/>
      <w:lvlText w:val=""/>
      <w:lvlJc w:val="left"/>
      <w:pPr>
        <w:tabs>
          <w:tab w:val="num" w:pos="1440"/>
        </w:tabs>
        <w:ind w:left="1440" w:hanging="360"/>
      </w:pPr>
      <w:rPr>
        <w:rFonts w:ascii="Wingdings" w:hAnsi="Wingdings" w:hint="default"/>
      </w:rPr>
    </w:lvl>
    <w:lvl w:ilvl="2" w:tplc="675E0D9E" w:tentative="1">
      <w:start w:val="1"/>
      <w:numFmt w:val="bullet"/>
      <w:lvlText w:val=""/>
      <w:lvlJc w:val="left"/>
      <w:pPr>
        <w:tabs>
          <w:tab w:val="num" w:pos="2160"/>
        </w:tabs>
        <w:ind w:left="2160" w:hanging="360"/>
      </w:pPr>
      <w:rPr>
        <w:rFonts w:ascii="Wingdings" w:hAnsi="Wingdings" w:hint="default"/>
      </w:rPr>
    </w:lvl>
    <w:lvl w:ilvl="3" w:tplc="A6CC5990" w:tentative="1">
      <w:start w:val="1"/>
      <w:numFmt w:val="bullet"/>
      <w:lvlText w:val=""/>
      <w:lvlJc w:val="left"/>
      <w:pPr>
        <w:tabs>
          <w:tab w:val="num" w:pos="2880"/>
        </w:tabs>
        <w:ind w:left="2880" w:hanging="360"/>
      </w:pPr>
      <w:rPr>
        <w:rFonts w:ascii="Wingdings" w:hAnsi="Wingdings" w:hint="default"/>
      </w:rPr>
    </w:lvl>
    <w:lvl w:ilvl="4" w:tplc="57DE488E" w:tentative="1">
      <w:start w:val="1"/>
      <w:numFmt w:val="bullet"/>
      <w:lvlText w:val=""/>
      <w:lvlJc w:val="left"/>
      <w:pPr>
        <w:tabs>
          <w:tab w:val="num" w:pos="3600"/>
        </w:tabs>
        <w:ind w:left="3600" w:hanging="360"/>
      </w:pPr>
      <w:rPr>
        <w:rFonts w:ascii="Wingdings" w:hAnsi="Wingdings" w:hint="default"/>
      </w:rPr>
    </w:lvl>
    <w:lvl w:ilvl="5" w:tplc="D9AE781E" w:tentative="1">
      <w:start w:val="1"/>
      <w:numFmt w:val="bullet"/>
      <w:lvlText w:val=""/>
      <w:lvlJc w:val="left"/>
      <w:pPr>
        <w:tabs>
          <w:tab w:val="num" w:pos="4320"/>
        </w:tabs>
        <w:ind w:left="4320" w:hanging="360"/>
      </w:pPr>
      <w:rPr>
        <w:rFonts w:ascii="Wingdings" w:hAnsi="Wingdings" w:hint="default"/>
      </w:rPr>
    </w:lvl>
    <w:lvl w:ilvl="6" w:tplc="A0E869C2" w:tentative="1">
      <w:start w:val="1"/>
      <w:numFmt w:val="bullet"/>
      <w:lvlText w:val=""/>
      <w:lvlJc w:val="left"/>
      <w:pPr>
        <w:tabs>
          <w:tab w:val="num" w:pos="5040"/>
        </w:tabs>
        <w:ind w:left="5040" w:hanging="360"/>
      </w:pPr>
      <w:rPr>
        <w:rFonts w:ascii="Wingdings" w:hAnsi="Wingdings" w:hint="default"/>
      </w:rPr>
    </w:lvl>
    <w:lvl w:ilvl="7" w:tplc="C4D6FB60" w:tentative="1">
      <w:start w:val="1"/>
      <w:numFmt w:val="bullet"/>
      <w:lvlText w:val=""/>
      <w:lvlJc w:val="left"/>
      <w:pPr>
        <w:tabs>
          <w:tab w:val="num" w:pos="5760"/>
        </w:tabs>
        <w:ind w:left="5760" w:hanging="360"/>
      </w:pPr>
      <w:rPr>
        <w:rFonts w:ascii="Wingdings" w:hAnsi="Wingdings" w:hint="default"/>
      </w:rPr>
    </w:lvl>
    <w:lvl w:ilvl="8" w:tplc="2FB6DC72" w:tentative="1">
      <w:start w:val="1"/>
      <w:numFmt w:val="bullet"/>
      <w:lvlText w:val=""/>
      <w:lvlJc w:val="left"/>
      <w:pPr>
        <w:tabs>
          <w:tab w:val="num" w:pos="6480"/>
        </w:tabs>
        <w:ind w:left="6480" w:hanging="360"/>
      </w:pPr>
      <w:rPr>
        <w:rFonts w:ascii="Wingdings" w:hAnsi="Wingdings" w:hint="default"/>
      </w:rPr>
    </w:lvl>
  </w:abstractNum>
  <w:abstractNum w:abstractNumId="3">
    <w:nsid w:val="7AA31825"/>
    <w:multiLevelType w:val="hybridMultilevel"/>
    <w:tmpl w:val="CD3AA3C6"/>
    <w:lvl w:ilvl="0" w:tplc="52668EF4">
      <w:start w:val="1"/>
      <w:numFmt w:val="bullet"/>
      <w:lvlText w:val=""/>
      <w:lvlJc w:val="left"/>
      <w:pPr>
        <w:tabs>
          <w:tab w:val="num" w:pos="720"/>
        </w:tabs>
        <w:ind w:left="720" w:hanging="360"/>
      </w:pPr>
      <w:rPr>
        <w:rFonts w:ascii="Wingdings" w:hAnsi="Wingdings" w:hint="default"/>
      </w:rPr>
    </w:lvl>
    <w:lvl w:ilvl="1" w:tplc="9ACE7DCE" w:tentative="1">
      <w:start w:val="1"/>
      <w:numFmt w:val="bullet"/>
      <w:lvlText w:val=""/>
      <w:lvlJc w:val="left"/>
      <w:pPr>
        <w:tabs>
          <w:tab w:val="num" w:pos="1440"/>
        </w:tabs>
        <w:ind w:left="1440" w:hanging="360"/>
      </w:pPr>
      <w:rPr>
        <w:rFonts w:ascii="Wingdings" w:hAnsi="Wingdings" w:hint="default"/>
      </w:rPr>
    </w:lvl>
    <w:lvl w:ilvl="2" w:tplc="D4C66D7A" w:tentative="1">
      <w:start w:val="1"/>
      <w:numFmt w:val="bullet"/>
      <w:lvlText w:val=""/>
      <w:lvlJc w:val="left"/>
      <w:pPr>
        <w:tabs>
          <w:tab w:val="num" w:pos="2160"/>
        </w:tabs>
        <w:ind w:left="2160" w:hanging="360"/>
      </w:pPr>
      <w:rPr>
        <w:rFonts w:ascii="Wingdings" w:hAnsi="Wingdings" w:hint="default"/>
      </w:rPr>
    </w:lvl>
    <w:lvl w:ilvl="3" w:tplc="81225408" w:tentative="1">
      <w:start w:val="1"/>
      <w:numFmt w:val="bullet"/>
      <w:lvlText w:val=""/>
      <w:lvlJc w:val="left"/>
      <w:pPr>
        <w:tabs>
          <w:tab w:val="num" w:pos="2880"/>
        </w:tabs>
        <w:ind w:left="2880" w:hanging="360"/>
      </w:pPr>
      <w:rPr>
        <w:rFonts w:ascii="Wingdings" w:hAnsi="Wingdings" w:hint="default"/>
      </w:rPr>
    </w:lvl>
    <w:lvl w:ilvl="4" w:tplc="4D763DBC" w:tentative="1">
      <w:start w:val="1"/>
      <w:numFmt w:val="bullet"/>
      <w:lvlText w:val=""/>
      <w:lvlJc w:val="left"/>
      <w:pPr>
        <w:tabs>
          <w:tab w:val="num" w:pos="3600"/>
        </w:tabs>
        <w:ind w:left="3600" w:hanging="360"/>
      </w:pPr>
      <w:rPr>
        <w:rFonts w:ascii="Wingdings" w:hAnsi="Wingdings" w:hint="default"/>
      </w:rPr>
    </w:lvl>
    <w:lvl w:ilvl="5" w:tplc="DD823E9E" w:tentative="1">
      <w:start w:val="1"/>
      <w:numFmt w:val="bullet"/>
      <w:lvlText w:val=""/>
      <w:lvlJc w:val="left"/>
      <w:pPr>
        <w:tabs>
          <w:tab w:val="num" w:pos="4320"/>
        </w:tabs>
        <w:ind w:left="4320" w:hanging="360"/>
      </w:pPr>
      <w:rPr>
        <w:rFonts w:ascii="Wingdings" w:hAnsi="Wingdings" w:hint="default"/>
      </w:rPr>
    </w:lvl>
    <w:lvl w:ilvl="6" w:tplc="85907618" w:tentative="1">
      <w:start w:val="1"/>
      <w:numFmt w:val="bullet"/>
      <w:lvlText w:val=""/>
      <w:lvlJc w:val="left"/>
      <w:pPr>
        <w:tabs>
          <w:tab w:val="num" w:pos="5040"/>
        </w:tabs>
        <w:ind w:left="5040" w:hanging="360"/>
      </w:pPr>
      <w:rPr>
        <w:rFonts w:ascii="Wingdings" w:hAnsi="Wingdings" w:hint="default"/>
      </w:rPr>
    </w:lvl>
    <w:lvl w:ilvl="7" w:tplc="EA043030" w:tentative="1">
      <w:start w:val="1"/>
      <w:numFmt w:val="bullet"/>
      <w:lvlText w:val=""/>
      <w:lvlJc w:val="left"/>
      <w:pPr>
        <w:tabs>
          <w:tab w:val="num" w:pos="5760"/>
        </w:tabs>
        <w:ind w:left="5760" w:hanging="360"/>
      </w:pPr>
      <w:rPr>
        <w:rFonts w:ascii="Wingdings" w:hAnsi="Wingdings" w:hint="default"/>
      </w:rPr>
    </w:lvl>
    <w:lvl w:ilvl="8" w:tplc="FEDE16D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5C90"/>
    <w:rsid w:val="00053719"/>
    <w:rsid w:val="000741AD"/>
    <w:rsid w:val="00074B55"/>
    <w:rsid w:val="000D0BCE"/>
    <w:rsid w:val="00145BBA"/>
    <w:rsid w:val="001B7CE0"/>
    <w:rsid w:val="001E041F"/>
    <w:rsid w:val="0027272B"/>
    <w:rsid w:val="002A709C"/>
    <w:rsid w:val="004404A4"/>
    <w:rsid w:val="004C46BD"/>
    <w:rsid w:val="004F3424"/>
    <w:rsid w:val="0056236C"/>
    <w:rsid w:val="005908F9"/>
    <w:rsid w:val="005A0796"/>
    <w:rsid w:val="005A5922"/>
    <w:rsid w:val="005B35E6"/>
    <w:rsid w:val="005D5ED2"/>
    <w:rsid w:val="00602499"/>
    <w:rsid w:val="0066162C"/>
    <w:rsid w:val="00676860"/>
    <w:rsid w:val="006848E4"/>
    <w:rsid w:val="00737451"/>
    <w:rsid w:val="00740B2A"/>
    <w:rsid w:val="00745D20"/>
    <w:rsid w:val="00764236"/>
    <w:rsid w:val="00837E83"/>
    <w:rsid w:val="00885368"/>
    <w:rsid w:val="009D5C90"/>
    <w:rsid w:val="00A205E6"/>
    <w:rsid w:val="00A760FD"/>
    <w:rsid w:val="00B64185"/>
    <w:rsid w:val="00B74704"/>
    <w:rsid w:val="00B821C3"/>
    <w:rsid w:val="00BE1281"/>
    <w:rsid w:val="00BE6E38"/>
    <w:rsid w:val="00C247F4"/>
    <w:rsid w:val="00C345F2"/>
    <w:rsid w:val="00C62E7D"/>
    <w:rsid w:val="00CD6E48"/>
    <w:rsid w:val="00CF08E6"/>
    <w:rsid w:val="00D07665"/>
    <w:rsid w:val="00D66C28"/>
    <w:rsid w:val="00E25330"/>
    <w:rsid w:val="00E80E0A"/>
    <w:rsid w:val="00EB2341"/>
    <w:rsid w:val="00F12696"/>
    <w:rsid w:val="00FD73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36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5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5C90"/>
    <w:rPr>
      <w:sz w:val="18"/>
      <w:szCs w:val="18"/>
    </w:rPr>
  </w:style>
  <w:style w:type="paragraph" w:styleId="a4">
    <w:name w:val="footer"/>
    <w:basedOn w:val="a"/>
    <w:link w:val="Char0"/>
    <w:uiPriority w:val="99"/>
    <w:semiHidden/>
    <w:unhideWhenUsed/>
    <w:rsid w:val="009D5C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5C90"/>
    <w:rPr>
      <w:sz w:val="18"/>
      <w:szCs w:val="18"/>
    </w:rPr>
  </w:style>
  <w:style w:type="table" w:styleId="a5">
    <w:name w:val="Table Grid"/>
    <w:basedOn w:val="a1"/>
    <w:uiPriority w:val="59"/>
    <w:rsid w:val="00745D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Normal (Web)"/>
    <w:basedOn w:val="a"/>
    <w:uiPriority w:val="99"/>
    <w:semiHidden/>
    <w:unhideWhenUsed/>
    <w:rsid w:val="00B74704"/>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5A0796"/>
    <w:pPr>
      <w:widowControl/>
      <w:ind w:firstLineChars="200" w:firstLine="42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912030">
      <w:bodyDiv w:val="1"/>
      <w:marLeft w:val="0"/>
      <w:marRight w:val="0"/>
      <w:marTop w:val="0"/>
      <w:marBottom w:val="0"/>
      <w:divBdr>
        <w:top w:val="none" w:sz="0" w:space="0" w:color="auto"/>
        <w:left w:val="none" w:sz="0" w:space="0" w:color="auto"/>
        <w:bottom w:val="none" w:sz="0" w:space="0" w:color="auto"/>
        <w:right w:val="none" w:sz="0" w:space="0" w:color="auto"/>
      </w:divBdr>
      <w:divsChild>
        <w:div w:id="1869103943">
          <w:marLeft w:val="274"/>
          <w:marRight w:val="0"/>
          <w:marTop w:val="0"/>
          <w:marBottom w:val="0"/>
          <w:divBdr>
            <w:top w:val="none" w:sz="0" w:space="0" w:color="auto"/>
            <w:left w:val="none" w:sz="0" w:space="0" w:color="auto"/>
            <w:bottom w:val="none" w:sz="0" w:space="0" w:color="auto"/>
            <w:right w:val="none" w:sz="0" w:space="0" w:color="auto"/>
          </w:divBdr>
        </w:div>
        <w:div w:id="522400507">
          <w:marLeft w:val="274"/>
          <w:marRight w:val="0"/>
          <w:marTop w:val="0"/>
          <w:marBottom w:val="0"/>
          <w:divBdr>
            <w:top w:val="none" w:sz="0" w:space="0" w:color="auto"/>
            <w:left w:val="none" w:sz="0" w:space="0" w:color="auto"/>
            <w:bottom w:val="none" w:sz="0" w:space="0" w:color="auto"/>
            <w:right w:val="none" w:sz="0" w:space="0" w:color="auto"/>
          </w:divBdr>
        </w:div>
        <w:div w:id="1629119975">
          <w:marLeft w:val="274"/>
          <w:marRight w:val="0"/>
          <w:marTop w:val="0"/>
          <w:marBottom w:val="0"/>
          <w:divBdr>
            <w:top w:val="none" w:sz="0" w:space="0" w:color="auto"/>
            <w:left w:val="none" w:sz="0" w:space="0" w:color="auto"/>
            <w:bottom w:val="none" w:sz="0" w:space="0" w:color="auto"/>
            <w:right w:val="none" w:sz="0" w:space="0" w:color="auto"/>
          </w:divBdr>
        </w:div>
      </w:divsChild>
    </w:div>
    <w:div w:id="25063970">
      <w:bodyDiv w:val="1"/>
      <w:marLeft w:val="0"/>
      <w:marRight w:val="0"/>
      <w:marTop w:val="0"/>
      <w:marBottom w:val="0"/>
      <w:divBdr>
        <w:top w:val="none" w:sz="0" w:space="0" w:color="auto"/>
        <w:left w:val="none" w:sz="0" w:space="0" w:color="auto"/>
        <w:bottom w:val="none" w:sz="0" w:space="0" w:color="auto"/>
        <w:right w:val="none" w:sz="0" w:space="0" w:color="auto"/>
      </w:divBdr>
    </w:div>
    <w:div w:id="62988361">
      <w:bodyDiv w:val="1"/>
      <w:marLeft w:val="0"/>
      <w:marRight w:val="0"/>
      <w:marTop w:val="0"/>
      <w:marBottom w:val="0"/>
      <w:divBdr>
        <w:top w:val="none" w:sz="0" w:space="0" w:color="auto"/>
        <w:left w:val="none" w:sz="0" w:space="0" w:color="auto"/>
        <w:bottom w:val="none" w:sz="0" w:space="0" w:color="auto"/>
        <w:right w:val="none" w:sz="0" w:space="0" w:color="auto"/>
      </w:divBdr>
      <w:divsChild>
        <w:div w:id="1180043375">
          <w:marLeft w:val="274"/>
          <w:marRight w:val="0"/>
          <w:marTop w:val="0"/>
          <w:marBottom w:val="0"/>
          <w:divBdr>
            <w:top w:val="none" w:sz="0" w:space="0" w:color="auto"/>
            <w:left w:val="none" w:sz="0" w:space="0" w:color="auto"/>
            <w:bottom w:val="none" w:sz="0" w:space="0" w:color="auto"/>
            <w:right w:val="none" w:sz="0" w:space="0" w:color="auto"/>
          </w:divBdr>
        </w:div>
      </w:divsChild>
    </w:div>
    <w:div w:id="351297220">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827942557">
      <w:bodyDiv w:val="1"/>
      <w:marLeft w:val="0"/>
      <w:marRight w:val="0"/>
      <w:marTop w:val="0"/>
      <w:marBottom w:val="0"/>
      <w:divBdr>
        <w:top w:val="none" w:sz="0" w:space="0" w:color="auto"/>
        <w:left w:val="none" w:sz="0" w:space="0" w:color="auto"/>
        <w:bottom w:val="none" w:sz="0" w:space="0" w:color="auto"/>
        <w:right w:val="none" w:sz="0" w:space="0" w:color="auto"/>
      </w:divBdr>
    </w:div>
    <w:div w:id="1061057635">
      <w:bodyDiv w:val="1"/>
      <w:marLeft w:val="0"/>
      <w:marRight w:val="0"/>
      <w:marTop w:val="0"/>
      <w:marBottom w:val="0"/>
      <w:divBdr>
        <w:top w:val="none" w:sz="0" w:space="0" w:color="auto"/>
        <w:left w:val="none" w:sz="0" w:space="0" w:color="auto"/>
        <w:bottom w:val="none" w:sz="0" w:space="0" w:color="auto"/>
        <w:right w:val="none" w:sz="0" w:space="0" w:color="auto"/>
      </w:divBdr>
    </w:div>
    <w:div w:id="1250769463">
      <w:bodyDiv w:val="1"/>
      <w:marLeft w:val="0"/>
      <w:marRight w:val="0"/>
      <w:marTop w:val="0"/>
      <w:marBottom w:val="0"/>
      <w:divBdr>
        <w:top w:val="none" w:sz="0" w:space="0" w:color="auto"/>
        <w:left w:val="none" w:sz="0" w:space="0" w:color="auto"/>
        <w:bottom w:val="none" w:sz="0" w:space="0" w:color="auto"/>
        <w:right w:val="none" w:sz="0" w:space="0" w:color="auto"/>
      </w:divBdr>
    </w:div>
    <w:div w:id="1368096028">
      <w:bodyDiv w:val="1"/>
      <w:marLeft w:val="0"/>
      <w:marRight w:val="0"/>
      <w:marTop w:val="0"/>
      <w:marBottom w:val="0"/>
      <w:divBdr>
        <w:top w:val="none" w:sz="0" w:space="0" w:color="auto"/>
        <w:left w:val="none" w:sz="0" w:space="0" w:color="auto"/>
        <w:bottom w:val="none" w:sz="0" w:space="0" w:color="auto"/>
        <w:right w:val="none" w:sz="0" w:space="0" w:color="auto"/>
      </w:divBdr>
    </w:div>
    <w:div w:id="1491797512">
      <w:bodyDiv w:val="1"/>
      <w:marLeft w:val="0"/>
      <w:marRight w:val="0"/>
      <w:marTop w:val="0"/>
      <w:marBottom w:val="0"/>
      <w:divBdr>
        <w:top w:val="none" w:sz="0" w:space="0" w:color="auto"/>
        <w:left w:val="none" w:sz="0" w:space="0" w:color="auto"/>
        <w:bottom w:val="none" w:sz="0" w:space="0" w:color="auto"/>
        <w:right w:val="none" w:sz="0" w:space="0" w:color="auto"/>
      </w:divBdr>
    </w:div>
    <w:div w:id="1779527278">
      <w:bodyDiv w:val="1"/>
      <w:marLeft w:val="0"/>
      <w:marRight w:val="0"/>
      <w:marTop w:val="0"/>
      <w:marBottom w:val="0"/>
      <w:divBdr>
        <w:top w:val="none" w:sz="0" w:space="0" w:color="auto"/>
        <w:left w:val="none" w:sz="0" w:space="0" w:color="auto"/>
        <w:bottom w:val="none" w:sz="0" w:space="0" w:color="auto"/>
        <w:right w:val="none" w:sz="0" w:space="0" w:color="auto"/>
      </w:divBdr>
      <w:divsChild>
        <w:div w:id="460728859">
          <w:marLeft w:val="274"/>
          <w:marRight w:val="0"/>
          <w:marTop w:val="0"/>
          <w:marBottom w:val="0"/>
          <w:divBdr>
            <w:top w:val="none" w:sz="0" w:space="0" w:color="auto"/>
            <w:left w:val="none" w:sz="0" w:space="0" w:color="auto"/>
            <w:bottom w:val="none" w:sz="0" w:space="0" w:color="auto"/>
            <w:right w:val="none" w:sz="0" w:space="0" w:color="auto"/>
          </w:divBdr>
        </w:div>
      </w:divsChild>
    </w:div>
    <w:div w:id="1869564849">
      <w:bodyDiv w:val="1"/>
      <w:marLeft w:val="0"/>
      <w:marRight w:val="0"/>
      <w:marTop w:val="0"/>
      <w:marBottom w:val="0"/>
      <w:divBdr>
        <w:top w:val="none" w:sz="0" w:space="0" w:color="auto"/>
        <w:left w:val="none" w:sz="0" w:space="0" w:color="auto"/>
        <w:bottom w:val="none" w:sz="0" w:space="0" w:color="auto"/>
        <w:right w:val="none" w:sz="0" w:space="0" w:color="auto"/>
      </w:divBdr>
    </w:div>
    <w:div w:id="1998219939">
      <w:bodyDiv w:val="1"/>
      <w:marLeft w:val="0"/>
      <w:marRight w:val="0"/>
      <w:marTop w:val="0"/>
      <w:marBottom w:val="0"/>
      <w:divBdr>
        <w:top w:val="none" w:sz="0" w:space="0" w:color="auto"/>
        <w:left w:val="none" w:sz="0" w:space="0" w:color="auto"/>
        <w:bottom w:val="none" w:sz="0" w:space="0" w:color="auto"/>
        <w:right w:val="none" w:sz="0" w:space="0" w:color="auto"/>
      </w:divBdr>
    </w:div>
    <w:div w:id="2034184302">
      <w:bodyDiv w:val="1"/>
      <w:marLeft w:val="0"/>
      <w:marRight w:val="0"/>
      <w:marTop w:val="0"/>
      <w:marBottom w:val="0"/>
      <w:divBdr>
        <w:top w:val="none" w:sz="0" w:space="0" w:color="auto"/>
        <w:left w:val="none" w:sz="0" w:space="0" w:color="auto"/>
        <w:bottom w:val="none" w:sz="0" w:space="0" w:color="auto"/>
        <w:right w:val="none" w:sz="0" w:space="0" w:color="auto"/>
      </w:divBdr>
      <w:divsChild>
        <w:div w:id="1134760059">
          <w:marLeft w:val="274"/>
          <w:marRight w:val="0"/>
          <w:marTop w:val="0"/>
          <w:marBottom w:val="0"/>
          <w:divBdr>
            <w:top w:val="none" w:sz="0" w:space="0" w:color="auto"/>
            <w:left w:val="none" w:sz="0" w:space="0" w:color="auto"/>
            <w:bottom w:val="none" w:sz="0" w:space="0" w:color="auto"/>
            <w:right w:val="none" w:sz="0" w:space="0" w:color="auto"/>
          </w:divBdr>
        </w:div>
        <w:div w:id="1249580616">
          <w:marLeft w:val="274"/>
          <w:marRight w:val="0"/>
          <w:marTop w:val="0"/>
          <w:marBottom w:val="0"/>
          <w:divBdr>
            <w:top w:val="none" w:sz="0" w:space="0" w:color="auto"/>
            <w:left w:val="none" w:sz="0" w:space="0" w:color="auto"/>
            <w:bottom w:val="none" w:sz="0" w:space="0" w:color="auto"/>
            <w:right w:val="none" w:sz="0" w:space="0" w:color="auto"/>
          </w:divBdr>
        </w:div>
        <w:div w:id="131710842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204B</dc:creator>
  <cp:keywords/>
  <dc:description/>
  <cp:lastModifiedBy>204B</cp:lastModifiedBy>
  <cp:revision>27</cp:revision>
  <dcterms:created xsi:type="dcterms:W3CDTF">2016-01-19T05:44:00Z</dcterms:created>
  <dcterms:modified xsi:type="dcterms:W3CDTF">2016-02-17T06:38:00Z</dcterms:modified>
</cp:coreProperties>
</file>