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9986" w14:textId="77777777" w:rsidR="00C90AC7" w:rsidRDefault="00C90AC7" w:rsidP="00C90AC7">
      <w:pPr>
        <w:jc w:val="center"/>
      </w:pPr>
      <w:r>
        <w:rPr>
          <w:noProof/>
          <w:lang w:val="en-IE" w:eastAsia="en-IE"/>
        </w:rPr>
        <w:drawing>
          <wp:inline distT="0" distB="0" distL="0" distR="0" wp14:anchorId="7D405715" wp14:editId="2859BF1C">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14:paraId="3B1D6DF1" w14:textId="77777777" w:rsidR="00C90AC7" w:rsidRPr="00280A1B" w:rsidRDefault="00C90AC7" w:rsidP="00C90AC7">
      <w:pPr>
        <w:jc w:val="center"/>
        <w:rPr>
          <w:b/>
          <w:color w:val="44546A" w:themeColor="text2"/>
        </w:rPr>
      </w:pPr>
      <w:r w:rsidRPr="00280A1B">
        <w:rPr>
          <w:b/>
          <w:color w:val="44546A" w:themeColor="text2"/>
        </w:rPr>
        <w:t>School of Computer Science and Statistics</w:t>
      </w:r>
    </w:p>
    <w:p w14:paraId="730F7C3B" w14:textId="77777777" w:rsidR="00C90AC7" w:rsidRPr="00280A1B" w:rsidRDefault="00C90AC7" w:rsidP="00C90AC7">
      <w:pPr>
        <w:jc w:val="center"/>
        <w:rPr>
          <w:b/>
          <w:color w:val="808080" w:themeColor="background1" w:themeShade="80"/>
          <w:sz w:val="40"/>
          <w:szCs w:val="40"/>
        </w:rPr>
      </w:pPr>
      <w:r>
        <w:rPr>
          <w:b/>
          <w:color w:val="808080" w:themeColor="background1" w:themeShade="80"/>
          <w:sz w:val="40"/>
          <w:szCs w:val="40"/>
        </w:rPr>
        <w:t xml:space="preserve">Individual </w:t>
      </w:r>
      <w:r w:rsidRPr="00280A1B">
        <w:rPr>
          <w:b/>
          <w:color w:val="808080" w:themeColor="background1" w:themeShade="80"/>
          <w:sz w:val="40"/>
          <w:szCs w:val="40"/>
        </w:rPr>
        <w:t>Assessment Submission Form</w:t>
      </w:r>
    </w:p>
    <w:p w14:paraId="341DE0CA" w14:textId="77777777" w:rsidR="00C90AC7" w:rsidRDefault="00C90AC7" w:rsidP="00C90AC7">
      <w:pPr>
        <w:rPr>
          <w:b/>
          <w:lang w:val="en-IE"/>
        </w:rPr>
      </w:pPr>
    </w:p>
    <w:tbl>
      <w:tblPr>
        <w:tblStyle w:val="TableGrid"/>
        <w:tblW w:w="0" w:type="auto"/>
        <w:tblLook w:val="04A0" w:firstRow="1" w:lastRow="0" w:firstColumn="1" w:lastColumn="0" w:noHBand="0" w:noVBand="1"/>
      </w:tblPr>
      <w:tblGrid>
        <w:gridCol w:w="2422"/>
        <w:gridCol w:w="6208"/>
      </w:tblGrid>
      <w:tr w:rsidR="00C90AC7" w:rsidRPr="00280A1B" w14:paraId="68E587F8" w14:textId="77777777" w:rsidTr="00DF1A9E">
        <w:trPr>
          <w:trHeight w:val="567"/>
        </w:trPr>
        <w:tc>
          <w:tcPr>
            <w:tcW w:w="2462" w:type="dxa"/>
            <w:vAlign w:val="center"/>
          </w:tcPr>
          <w:p w14:paraId="79457ADF" w14:textId="77777777" w:rsidR="00C90AC7" w:rsidRPr="005A061A" w:rsidRDefault="00C90AC7" w:rsidP="00DF1A9E">
            <w:pPr>
              <w:rPr>
                <w:b/>
                <w:color w:val="44546A" w:themeColor="text2"/>
              </w:rPr>
            </w:pPr>
            <w:r w:rsidRPr="005A061A">
              <w:rPr>
                <w:b/>
                <w:color w:val="44546A" w:themeColor="text2"/>
              </w:rPr>
              <w:t>Course Title</w:t>
            </w:r>
          </w:p>
        </w:tc>
        <w:tc>
          <w:tcPr>
            <w:tcW w:w="6394" w:type="dxa"/>
            <w:vAlign w:val="center"/>
          </w:tcPr>
          <w:p w14:paraId="7987C6E0" w14:textId="77777777" w:rsidR="00C90AC7" w:rsidRPr="00280A1B" w:rsidRDefault="00C90AC7" w:rsidP="00DF1A9E">
            <w:pPr>
              <w:rPr>
                <w:color w:val="808080" w:themeColor="background1" w:themeShade="80"/>
              </w:rPr>
            </w:pPr>
            <w:r>
              <w:rPr>
                <w:color w:val="808080" w:themeColor="background1" w:themeShade="80"/>
              </w:rPr>
              <w:t xml:space="preserve">TEP </w:t>
            </w:r>
          </w:p>
        </w:tc>
      </w:tr>
      <w:tr w:rsidR="00C90AC7" w:rsidRPr="00280A1B" w14:paraId="24F9DA18" w14:textId="77777777" w:rsidTr="00DF1A9E">
        <w:trPr>
          <w:trHeight w:val="567"/>
        </w:trPr>
        <w:tc>
          <w:tcPr>
            <w:tcW w:w="2462" w:type="dxa"/>
            <w:vAlign w:val="center"/>
          </w:tcPr>
          <w:p w14:paraId="489E1407" w14:textId="77777777" w:rsidR="00C90AC7" w:rsidRPr="005A061A" w:rsidRDefault="00C90AC7" w:rsidP="00DF1A9E">
            <w:pPr>
              <w:rPr>
                <w:b/>
                <w:color w:val="44546A" w:themeColor="text2"/>
              </w:rPr>
            </w:pPr>
            <w:r w:rsidRPr="005A061A">
              <w:rPr>
                <w:b/>
                <w:color w:val="44546A" w:themeColor="text2"/>
              </w:rPr>
              <w:t>Module Title</w:t>
            </w:r>
          </w:p>
        </w:tc>
        <w:tc>
          <w:tcPr>
            <w:tcW w:w="6394" w:type="dxa"/>
            <w:vAlign w:val="center"/>
          </w:tcPr>
          <w:p w14:paraId="73732FB3" w14:textId="77777777" w:rsidR="00C90AC7" w:rsidRPr="00280A1B" w:rsidRDefault="00C90AC7" w:rsidP="00DF1A9E">
            <w:pPr>
              <w:rPr>
                <w:color w:val="808080" w:themeColor="background1" w:themeShade="80"/>
              </w:rPr>
            </w:pPr>
            <w:r>
              <w:rPr>
                <w:color w:val="808080" w:themeColor="background1" w:themeShade="80"/>
              </w:rPr>
              <w:t>TEP 00062</w:t>
            </w:r>
          </w:p>
        </w:tc>
      </w:tr>
      <w:tr w:rsidR="00C90AC7" w:rsidRPr="00280A1B" w14:paraId="29897BCC" w14:textId="77777777" w:rsidTr="00DF1A9E">
        <w:trPr>
          <w:trHeight w:val="567"/>
        </w:trPr>
        <w:tc>
          <w:tcPr>
            <w:tcW w:w="2462" w:type="dxa"/>
            <w:vAlign w:val="center"/>
          </w:tcPr>
          <w:p w14:paraId="20308C22" w14:textId="77777777" w:rsidR="00C90AC7" w:rsidRPr="005A061A" w:rsidRDefault="00C90AC7" w:rsidP="00DF1A9E">
            <w:pPr>
              <w:rPr>
                <w:b/>
                <w:color w:val="44546A" w:themeColor="text2"/>
              </w:rPr>
            </w:pPr>
            <w:r w:rsidRPr="005A061A">
              <w:rPr>
                <w:b/>
                <w:color w:val="44546A" w:themeColor="text2"/>
              </w:rPr>
              <w:t>Lecturer(s)</w:t>
            </w:r>
          </w:p>
        </w:tc>
        <w:tc>
          <w:tcPr>
            <w:tcW w:w="6394" w:type="dxa"/>
            <w:vAlign w:val="center"/>
          </w:tcPr>
          <w:p w14:paraId="017CBDC9" w14:textId="77777777" w:rsidR="00C90AC7" w:rsidRPr="00280A1B" w:rsidRDefault="00C90AC7" w:rsidP="00DF1A9E">
            <w:pPr>
              <w:rPr>
                <w:color w:val="808080" w:themeColor="background1" w:themeShade="80"/>
              </w:rPr>
            </w:pPr>
            <w:r>
              <w:rPr>
                <w:color w:val="808080" w:themeColor="background1" w:themeShade="80"/>
              </w:rPr>
              <w:t>Prof Dave Lewis, Prof Vincent Wade</w:t>
            </w:r>
          </w:p>
        </w:tc>
      </w:tr>
      <w:tr w:rsidR="00C90AC7" w:rsidRPr="00280A1B" w14:paraId="5AEF5A0A" w14:textId="77777777" w:rsidTr="00DF1A9E">
        <w:trPr>
          <w:trHeight w:val="567"/>
        </w:trPr>
        <w:tc>
          <w:tcPr>
            <w:tcW w:w="2462" w:type="dxa"/>
            <w:vAlign w:val="center"/>
          </w:tcPr>
          <w:p w14:paraId="1A5F084C" w14:textId="77777777" w:rsidR="00C90AC7" w:rsidRPr="005A061A" w:rsidRDefault="00C90AC7" w:rsidP="00DF1A9E">
            <w:pPr>
              <w:rPr>
                <w:b/>
                <w:color w:val="44546A" w:themeColor="text2"/>
              </w:rPr>
            </w:pPr>
            <w:r w:rsidRPr="005A061A">
              <w:rPr>
                <w:b/>
                <w:color w:val="44546A" w:themeColor="text2"/>
              </w:rPr>
              <w:t>Assessment Title</w:t>
            </w:r>
          </w:p>
        </w:tc>
        <w:tc>
          <w:tcPr>
            <w:tcW w:w="6394" w:type="dxa"/>
            <w:vAlign w:val="center"/>
          </w:tcPr>
          <w:p w14:paraId="4ACDF9A7" w14:textId="77777777" w:rsidR="00C90AC7" w:rsidRPr="00280A1B" w:rsidRDefault="00C90AC7" w:rsidP="00DF1A9E">
            <w:pPr>
              <w:rPr>
                <w:color w:val="808080" w:themeColor="background1" w:themeShade="80"/>
              </w:rPr>
            </w:pPr>
            <w:r>
              <w:rPr>
                <w:color w:val="808080" w:themeColor="background1" w:themeShade="80"/>
              </w:rPr>
              <w:t>Individual Assignment on Ethical Digital Engagement</w:t>
            </w:r>
          </w:p>
        </w:tc>
      </w:tr>
      <w:tr w:rsidR="00C90AC7" w:rsidRPr="00280A1B" w14:paraId="7A333675" w14:textId="77777777" w:rsidTr="00DF1A9E">
        <w:trPr>
          <w:trHeight w:val="567"/>
        </w:trPr>
        <w:tc>
          <w:tcPr>
            <w:tcW w:w="2462" w:type="dxa"/>
            <w:vAlign w:val="center"/>
          </w:tcPr>
          <w:p w14:paraId="2B5E160A" w14:textId="77777777" w:rsidR="00C90AC7" w:rsidRPr="005A061A" w:rsidRDefault="00C90AC7" w:rsidP="00DF1A9E">
            <w:pPr>
              <w:rPr>
                <w:b/>
                <w:color w:val="44546A" w:themeColor="text2"/>
              </w:rPr>
            </w:pPr>
            <w:r w:rsidRPr="005A061A">
              <w:rPr>
                <w:b/>
                <w:color w:val="44546A" w:themeColor="text2"/>
              </w:rPr>
              <w:t>Date Submitted</w:t>
            </w:r>
          </w:p>
        </w:tc>
        <w:tc>
          <w:tcPr>
            <w:tcW w:w="6394" w:type="dxa"/>
            <w:vAlign w:val="center"/>
          </w:tcPr>
          <w:p w14:paraId="53804065" w14:textId="7A5E6080" w:rsidR="00C90AC7" w:rsidRPr="00280A1B" w:rsidRDefault="000A4240" w:rsidP="00DF1A9E">
            <w:pPr>
              <w:rPr>
                <w:color w:val="808080" w:themeColor="background1" w:themeShade="80"/>
              </w:rPr>
            </w:pPr>
            <w:r>
              <w:rPr>
                <w:color w:val="808080" w:themeColor="background1" w:themeShade="80"/>
              </w:rPr>
              <w:t>5</w:t>
            </w:r>
            <w:r w:rsidRPr="000A4240">
              <w:rPr>
                <w:color w:val="808080" w:themeColor="background1" w:themeShade="80"/>
                <w:vertAlign w:val="superscript"/>
              </w:rPr>
              <w:t>th</w:t>
            </w:r>
            <w:r>
              <w:rPr>
                <w:color w:val="808080" w:themeColor="background1" w:themeShade="80"/>
              </w:rPr>
              <w:t xml:space="preserve"> April</w:t>
            </w:r>
            <w:r w:rsidR="00C90AC7">
              <w:rPr>
                <w:color w:val="808080" w:themeColor="background1" w:themeShade="80"/>
              </w:rPr>
              <w:t xml:space="preserve"> 2024</w:t>
            </w:r>
          </w:p>
        </w:tc>
      </w:tr>
      <w:tr w:rsidR="00C90AC7" w:rsidRPr="00280A1B" w14:paraId="796D29B3" w14:textId="77777777" w:rsidTr="00DF1A9E">
        <w:trPr>
          <w:trHeight w:val="567"/>
        </w:trPr>
        <w:tc>
          <w:tcPr>
            <w:tcW w:w="2462" w:type="dxa"/>
            <w:vAlign w:val="center"/>
          </w:tcPr>
          <w:p w14:paraId="19BD298E" w14:textId="77777777" w:rsidR="00C90AC7" w:rsidRPr="005A061A" w:rsidRDefault="00C90AC7" w:rsidP="00DF1A9E">
            <w:pPr>
              <w:rPr>
                <w:b/>
                <w:color w:val="44546A" w:themeColor="text2"/>
              </w:rPr>
            </w:pPr>
            <w:r>
              <w:rPr>
                <w:b/>
                <w:color w:val="44546A" w:themeColor="text2"/>
              </w:rPr>
              <w:t>Word Count</w:t>
            </w:r>
          </w:p>
        </w:tc>
        <w:tc>
          <w:tcPr>
            <w:tcW w:w="6394" w:type="dxa"/>
            <w:vAlign w:val="center"/>
          </w:tcPr>
          <w:p w14:paraId="08EFFA97" w14:textId="035BF7FD" w:rsidR="00C90AC7" w:rsidRPr="00280A1B" w:rsidRDefault="000411BC" w:rsidP="00DF1A9E">
            <w:pPr>
              <w:rPr>
                <w:color w:val="808080" w:themeColor="background1" w:themeShade="80"/>
              </w:rPr>
            </w:pPr>
            <w:r>
              <w:rPr>
                <w:color w:val="808080" w:themeColor="background1" w:themeShade="80"/>
              </w:rPr>
              <w:t xml:space="preserve">2078 </w:t>
            </w:r>
          </w:p>
        </w:tc>
      </w:tr>
      <w:tr w:rsidR="00C90AC7" w:rsidRPr="00280A1B" w14:paraId="23BD5C55" w14:textId="77777777" w:rsidTr="00DF1A9E">
        <w:trPr>
          <w:trHeight w:val="567"/>
        </w:trPr>
        <w:tc>
          <w:tcPr>
            <w:tcW w:w="2462" w:type="dxa"/>
            <w:vAlign w:val="center"/>
          </w:tcPr>
          <w:p w14:paraId="6BE5B6BB" w14:textId="77777777" w:rsidR="00C90AC7" w:rsidRDefault="00C90AC7" w:rsidP="00DF1A9E">
            <w:pPr>
              <w:rPr>
                <w:b/>
                <w:color w:val="44546A" w:themeColor="text2"/>
              </w:rPr>
            </w:pPr>
            <w:r w:rsidRPr="00AB72A0">
              <w:rPr>
                <w:b/>
                <w:color w:val="44546A" w:themeColor="text2"/>
              </w:rPr>
              <w:t>Student Number</w:t>
            </w:r>
          </w:p>
        </w:tc>
        <w:tc>
          <w:tcPr>
            <w:tcW w:w="6394" w:type="dxa"/>
            <w:vAlign w:val="center"/>
          </w:tcPr>
          <w:p w14:paraId="66A003C4" w14:textId="018E1F5A" w:rsidR="00C90AC7" w:rsidRPr="00280A1B" w:rsidRDefault="00C90AC7" w:rsidP="00DF1A9E">
            <w:pPr>
              <w:rPr>
                <w:color w:val="808080" w:themeColor="background1" w:themeShade="80"/>
              </w:rPr>
            </w:pPr>
            <w:r>
              <w:rPr>
                <w:color w:val="808080" w:themeColor="background1" w:themeShade="80"/>
              </w:rPr>
              <w:t>21334457</w:t>
            </w:r>
          </w:p>
        </w:tc>
      </w:tr>
      <w:tr w:rsidR="00C90AC7" w:rsidRPr="00280A1B" w14:paraId="095CC513" w14:textId="77777777" w:rsidTr="00DF1A9E">
        <w:trPr>
          <w:trHeight w:val="567"/>
        </w:trPr>
        <w:tc>
          <w:tcPr>
            <w:tcW w:w="2462" w:type="dxa"/>
            <w:vAlign w:val="center"/>
          </w:tcPr>
          <w:p w14:paraId="328BF276" w14:textId="77777777" w:rsidR="00C90AC7" w:rsidRPr="00AB72A0" w:rsidRDefault="00C90AC7" w:rsidP="00DF1A9E">
            <w:pPr>
              <w:rPr>
                <w:b/>
                <w:color w:val="44546A" w:themeColor="text2"/>
              </w:rPr>
            </w:pPr>
            <w:r>
              <w:rPr>
                <w:b/>
                <w:color w:val="44546A" w:themeColor="text2"/>
              </w:rPr>
              <w:t>Student Name</w:t>
            </w:r>
          </w:p>
        </w:tc>
        <w:tc>
          <w:tcPr>
            <w:tcW w:w="6394" w:type="dxa"/>
            <w:vAlign w:val="center"/>
          </w:tcPr>
          <w:p w14:paraId="3DE15A94" w14:textId="46C315D2" w:rsidR="00C90AC7" w:rsidRPr="00280A1B" w:rsidRDefault="00C90AC7" w:rsidP="00DF1A9E">
            <w:pPr>
              <w:rPr>
                <w:color w:val="808080" w:themeColor="background1" w:themeShade="80"/>
              </w:rPr>
            </w:pPr>
            <w:r>
              <w:rPr>
                <w:color w:val="808080" w:themeColor="background1" w:themeShade="80"/>
              </w:rPr>
              <w:t xml:space="preserve">Aoife Bardon </w:t>
            </w:r>
          </w:p>
        </w:tc>
      </w:tr>
    </w:tbl>
    <w:p w14:paraId="47010D32" w14:textId="77777777" w:rsidR="00C90AC7" w:rsidRPr="00C86B14" w:rsidRDefault="00C90AC7" w:rsidP="00C90AC7">
      <w:pPr>
        <w:rPr>
          <w:b/>
          <w:lang w:val="en-IE"/>
        </w:rPr>
      </w:pPr>
    </w:p>
    <w:p w14:paraId="0E63FFD9" w14:textId="77777777" w:rsidR="00C90AC7" w:rsidRPr="00C86B14" w:rsidRDefault="00C90AC7" w:rsidP="00C90AC7">
      <w:pPr>
        <w:rPr>
          <w:b/>
          <w:lang w:val="en-IE"/>
        </w:rPr>
      </w:pPr>
    </w:p>
    <w:p w14:paraId="2D5AE2A7" w14:textId="77777777" w:rsidR="00C90AC7" w:rsidRDefault="00C90AC7" w:rsidP="00C90AC7">
      <w:pPr>
        <w:spacing w:after="0"/>
      </w:pPr>
      <w:r>
        <w:br w:type="page"/>
      </w:r>
    </w:p>
    <w:p w14:paraId="12B5EAB3" w14:textId="77777777" w:rsidR="00C90AC7" w:rsidRDefault="00C90AC7" w:rsidP="00C90AC7">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67F99A2F" w14:textId="77777777" w:rsidR="00C90AC7" w:rsidRPr="00DA2FE6" w:rsidRDefault="00C90AC7" w:rsidP="00C90AC7">
      <w:pPr>
        <w:pStyle w:val="ListParagraph"/>
        <w:ind w:left="0"/>
        <w:jc w:val="both"/>
        <w:rPr>
          <w:color w:val="000000" w:themeColor="text1"/>
        </w:rPr>
      </w:pPr>
      <w:proofErr w:type="gramStart"/>
      <w:r w:rsidRPr="00DA2FE6">
        <w:rPr>
          <w:color w:val="000000" w:themeColor="text1"/>
        </w:rPr>
        <w:t>I  have</w:t>
      </w:r>
      <w:proofErr w:type="gramEnd"/>
      <w:r w:rsidRPr="00DA2FE6">
        <w:rPr>
          <w:color w:val="000000" w:themeColor="text1"/>
        </w:rPr>
        <w:t xml:space="preserve"> read and  understand the plagiarism provisions in the General Regulations of the University Calendar for the current year, found at:  </w:t>
      </w:r>
      <w:hyperlink r:id="rId7" w:history="1">
        <w:r w:rsidRPr="00DA2FE6">
          <w:rPr>
            <w:color w:val="000000" w:themeColor="text1"/>
          </w:rPr>
          <w:t>http://www.tcd.ie/calendar</w:t>
        </w:r>
      </w:hyperlink>
    </w:p>
    <w:p w14:paraId="6D9CF003" w14:textId="77777777" w:rsidR="00C90AC7" w:rsidRPr="00DA2FE6" w:rsidRDefault="00C90AC7" w:rsidP="00C90AC7">
      <w:pPr>
        <w:pStyle w:val="ListParagraph"/>
        <w:ind w:left="0"/>
        <w:jc w:val="both"/>
        <w:rPr>
          <w:color w:val="000000" w:themeColor="text1"/>
        </w:rPr>
      </w:pPr>
    </w:p>
    <w:p w14:paraId="38B0955B" w14:textId="77777777" w:rsidR="00C90AC7" w:rsidRPr="00DA2FE6" w:rsidRDefault="00C90AC7" w:rsidP="00C90AC7">
      <w:pPr>
        <w:pStyle w:val="ListParagraph"/>
        <w:ind w:left="0"/>
        <w:jc w:val="both"/>
        <w:rPr>
          <w:color w:val="000000" w:themeColor="text1"/>
        </w:rPr>
      </w:pPr>
      <w:r w:rsidRPr="00DA2FE6">
        <w:rPr>
          <w:color w:val="000000" w:themeColor="text1"/>
        </w:rPr>
        <w:t xml:space="preserve">I have also completed the Online Tutorial on avoiding plagiarism ‘Ready, Steady, </w:t>
      </w:r>
      <w:proofErr w:type="gramStart"/>
      <w:r w:rsidRPr="00DA2FE6">
        <w:rPr>
          <w:color w:val="000000" w:themeColor="text1"/>
        </w:rPr>
        <w:t>Write</w:t>
      </w:r>
      <w:proofErr w:type="gramEnd"/>
      <w:r w:rsidRPr="00DA2FE6">
        <w:rPr>
          <w:color w:val="000000" w:themeColor="text1"/>
        </w:rPr>
        <w:t xml:space="preserve">’, located at </w:t>
      </w:r>
      <w:hyperlink r:id="rId8" w:history="1">
        <w:r w:rsidRPr="00DA2FE6">
          <w:rPr>
            <w:color w:val="000000" w:themeColor="text1"/>
          </w:rPr>
          <w:t>http://tcd-ie.libguides.com/plagiarism/ready-steady-write</w:t>
        </w:r>
      </w:hyperlink>
      <w:r w:rsidRPr="00DA2FE6">
        <w:rPr>
          <w:color w:val="000000" w:themeColor="text1"/>
        </w:rPr>
        <w:t xml:space="preserve">    </w:t>
      </w:r>
    </w:p>
    <w:p w14:paraId="695E9E0C" w14:textId="77777777" w:rsidR="00C90AC7" w:rsidRPr="00DA2FE6" w:rsidRDefault="00C90AC7" w:rsidP="00C90AC7">
      <w:pPr>
        <w:ind w:right="84"/>
        <w:jc w:val="both"/>
        <w:rPr>
          <w:color w:val="000000" w:themeColor="text1"/>
        </w:rPr>
      </w:pPr>
      <w:r w:rsidRPr="00DA2FE6">
        <w:rPr>
          <w:color w:val="000000" w:themeColor="text1"/>
        </w:rPr>
        <w:t xml:space="preserve">I declare that this assignment, together with any supporting artefact is offered for assessment as our </w:t>
      </w:r>
      <w:r w:rsidRPr="00DA2FE6">
        <w:rPr>
          <w:color w:val="000000" w:themeColor="text1"/>
          <w:u w:val="single"/>
        </w:rPr>
        <w:t>original and unaided work</w:t>
      </w:r>
      <w:r w:rsidRPr="00DA2FE6">
        <w:rPr>
          <w:color w:val="000000" w:themeColor="text1"/>
        </w:rPr>
        <w:t xml:space="preserve">, except in so far as any advice and/or assistance from any other named person in preparing it and any reference material used are duly and appropriately acknowledged. </w:t>
      </w:r>
    </w:p>
    <w:p w14:paraId="6DE211F7" w14:textId="2DEB9F88" w:rsidR="00C90AC7" w:rsidRPr="00DA2FE6" w:rsidRDefault="00C90AC7" w:rsidP="00C90AC7">
      <w:pPr>
        <w:ind w:right="84"/>
        <w:jc w:val="both"/>
        <w:rPr>
          <w:color w:val="000000" w:themeColor="text1"/>
        </w:rPr>
      </w:pPr>
      <w:r w:rsidRPr="00DA2FE6">
        <w:rPr>
          <w:color w:val="000000" w:themeColor="text1"/>
        </w:rPr>
        <w:t xml:space="preserve">Any use of Chatbots/Generative AI tools in researching the materials research for this report is fully </w:t>
      </w:r>
      <w:r w:rsidR="000A4240" w:rsidRPr="00DA2FE6">
        <w:rPr>
          <w:color w:val="000000" w:themeColor="text1"/>
        </w:rPr>
        <w:t>described at</w:t>
      </w:r>
      <w:r w:rsidRPr="00DA2FE6">
        <w:rPr>
          <w:color w:val="000000" w:themeColor="text1"/>
        </w:rPr>
        <w:t xml:space="preserve"> the end of the report. I confirm that no text produced by such tools has been directly used in the report. </w:t>
      </w:r>
    </w:p>
    <w:p w14:paraId="14D8283E" w14:textId="77777777" w:rsidR="00C90AC7" w:rsidRDefault="00C90AC7" w:rsidP="00C90AC7">
      <w:pPr>
        <w:rPr>
          <w:b/>
          <w:bCs/>
          <w:color w:val="808080" w:themeColor="background1" w:themeShade="80"/>
        </w:rPr>
      </w:pPr>
    </w:p>
    <w:p w14:paraId="438CA193" w14:textId="77777777" w:rsidR="00C90AC7" w:rsidRPr="00C86B14" w:rsidRDefault="00C90AC7" w:rsidP="00C90AC7">
      <w:pPr>
        <w:rPr>
          <w:b/>
          <w:lang w:val="en-IE"/>
        </w:rPr>
      </w:pPr>
    </w:p>
    <w:p w14:paraId="051F5015" w14:textId="54FE2DA3" w:rsidR="00C90AC7" w:rsidRPr="00792AA0" w:rsidRDefault="00C90AC7" w:rsidP="00C90AC7">
      <w:pPr>
        <w:rPr>
          <w:color w:val="808080" w:themeColor="background1" w:themeShade="80"/>
        </w:rPr>
      </w:pPr>
      <w:r w:rsidRPr="005A061A">
        <w:rPr>
          <w:color w:val="44546A" w:themeColor="text2"/>
        </w:rPr>
        <w:t xml:space="preserve">Signed </w:t>
      </w:r>
      <w:r w:rsidRPr="005A061A">
        <w:rPr>
          <w:color w:val="808080" w:themeColor="background1" w:themeShade="80"/>
        </w:rPr>
        <w:t>…</w:t>
      </w:r>
      <w:r w:rsidR="000A4240">
        <w:rPr>
          <w:color w:val="808080" w:themeColor="background1" w:themeShade="80"/>
        </w:rPr>
        <w:t>Aoife Bardon</w:t>
      </w:r>
      <w:r w:rsidRPr="005A061A">
        <w:rPr>
          <w:color w:val="808080" w:themeColor="background1" w:themeShade="80"/>
        </w:rPr>
        <w:t xml:space="preserve">…………………… </w:t>
      </w:r>
      <w:r w:rsidRPr="005A061A">
        <w:rPr>
          <w:color w:val="44546A" w:themeColor="text2"/>
        </w:rPr>
        <w:t xml:space="preserve">Date </w:t>
      </w:r>
      <w:r w:rsidRPr="005A061A">
        <w:rPr>
          <w:color w:val="808080" w:themeColor="background1" w:themeShade="80"/>
        </w:rPr>
        <w:t>…</w:t>
      </w:r>
      <w:r w:rsidR="000A4240">
        <w:rPr>
          <w:color w:val="808080" w:themeColor="background1" w:themeShade="80"/>
        </w:rPr>
        <w:t>25</w:t>
      </w:r>
      <w:r w:rsidR="000A4240" w:rsidRPr="000A4240">
        <w:rPr>
          <w:color w:val="808080" w:themeColor="background1" w:themeShade="80"/>
          <w:vertAlign w:val="superscript"/>
        </w:rPr>
        <w:t>th</w:t>
      </w:r>
      <w:r w:rsidR="000A4240">
        <w:rPr>
          <w:color w:val="808080" w:themeColor="background1" w:themeShade="80"/>
        </w:rPr>
        <w:t xml:space="preserve"> March 2024</w:t>
      </w:r>
      <w:r w:rsidRPr="005A061A">
        <w:rPr>
          <w:color w:val="808080" w:themeColor="background1" w:themeShade="80"/>
        </w:rPr>
        <w:t>……………</w:t>
      </w:r>
    </w:p>
    <w:p w14:paraId="1D4FFAA4" w14:textId="77777777" w:rsidR="00C90AC7" w:rsidRPr="00C86B14" w:rsidRDefault="00C90AC7" w:rsidP="00C90AC7">
      <w:pPr>
        <w:rPr>
          <w:b/>
          <w:lang w:val="en-IE"/>
        </w:rPr>
      </w:pPr>
    </w:p>
    <w:p w14:paraId="204F2438" w14:textId="234EEB05" w:rsidR="00C90AC7" w:rsidRDefault="00C90AC7" w:rsidP="00C90AC7">
      <w:pPr>
        <w:rPr>
          <w:color w:val="808080" w:themeColor="background1" w:themeShade="80"/>
        </w:rPr>
      </w:pPr>
      <w:r>
        <w:t xml:space="preserve">Description of use of </w:t>
      </w:r>
      <w:r w:rsidRPr="00200FA5">
        <w:rPr>
          <w:color w:val="808080" w:themeColor="background1" w:themeShade="80"/>
        </w:rPr>
        <w:t>Chatbots/Generative AI tools</w:t>
      </w:r>
      <w:r>
        <w:rPr>
          <w:color w:val="808080" w:themeColor="background1" w:themeShade="80"/>
        </w:rPr>
        <w:t>:</w:t>
      </w:r>
    </w:p>
    <w:p w14:paraId="05120E1B" w14:textId="77777777" w:rsidR="00E73ACB" w:rsidRDefault="00BA4659" w:rsidP="00C90AC7">
      <w:r>
        <w:t>Definitions and Prompts:</w:t>
      </w:r>
      <w:r>
        <w:t xml:space="preserve"> </w:t>
      </w:r>
    </w:p>
    <w:p w14:paraId="172D4C7E" w14:textId="75AF4385" w:rsidR="00C90AC7" w:rsidRDefault="00BA4659" w:rsidP="00C90AC7">
      <w:r>
        <w:t xml:space="preserve">If I was unsure </w:t>
      </w:r>
      <w:r w:rsidR="00E73ACB">
        <w:t>of what exactly the information contained within an article was telling me, I would use AI to</w:t>
      </w:r>
      <w:r w:rsidR="00DA7F45">
        <w:t xml:space="preserve"> simplify it where I was capable of better understanding the context</w:t>
      </w:r>
      <w:r w:rsidR="00E720D5">
        <w:t xml:space="preserve"> of the material</w:t>
      </w:r>
      <w:r w:rsidR="00DA7F45">
        <w:t xml:space="preserve">. </w:t>
      </w:r>
    </w:p>
    <w:p w14:paraId="60363A4E" w14:textId="594F06C7" w:rsidR="00DA7F45" w:rsidRDefault="00904077" w:rsidP="00C90AC7">
      <w:pPr>
        <w:rPr>
          <w:color w:val="808080" w:themeColor="background1" w:themeShade="80"/>
        </w:rPr>
      </w:pPr>
      <w:r>
        <w:t xml:space="preserve">If I had a particular direction I wanted to go in when writing parts of the </w:t>
      </w:r>
      <w:r w:rsidR="008048F7">
        <w:t>piece</w:t>
      </w:r>
      <w:r w:rsidR="003616C3">
        <w:t xml:space="preserve"> but was not sure what it was that I would have to look for from </w:t>
      </w:r>
      <w:r w:rsidR="00692AFC">
        <w:t>articles</w:t>
      </w:r>
      <w:r w:rsidR="008048F7">
        <w:t xml:space="preserve">, I would seek a prompt to allow me to narrow down what it was that I was trying to </w:t>
      </w:r>
      <w:r w:rsidR="00692AFC">
        <w:t xml:space="preserve">say by describing my idea </w:t>
      </w:r>
      <w:r w:rsidR="009A5FB5">
        <w:t>to AI</w:t>
      </w:r>
      <w:r w:rsidR="001B162A">
        <w:t xml:space="preserve">. Once my idea was elaborated upon, I then had a guide to go from when it came to seeking the necessary sources to back up my points. </w:t>
      </w:r>
    </w:p>
    <w:p w14:paraId="3FDC3093" w14:textId="77777777" w:rsidR="00C90AC7" w:rsidRDefault="00C90AC7" w:rsidP="00C90AC7">
      <w:r>
        <w:rPr>
          <w:color w:val="808080" w:themeColor="background1" w:themeShade="80"/>
        </w:rPr>
        <w:t>………………………………………………………………</w:t>
      </w:r>
    </w:p>
    <w:p w14:paraId="59976A4D" w14:textId="77777777" w:rsidR="00C90AC7" w:rsidRDefault="00C90AC7"/>
    <w:p w14:paraId="27DBC986" w14:textId="77777777" w:rsidR="005258DB" w:rsidRDefault="005258DB"/>
    <w:p w14:paraId="5A8A1EBA" w14:textId="77777777" w:rsidR="005258DB" w:rsidRDefault="005258DB"/>
    <w:p w14:paraId="769BDDCD" w14:textId="77777777" w:rsidR="005258DB" w:rsidRDefault="005258DB"/>
    <w:p w14:paraId="404A46F2" w14:textId="77777777" w:rsidR="00A71F05" w:rsidRDefault="00A71F05" w:rsidP="001F4656">
      <w:pPr>
        <w:jc w:val="both"/>
      </w:pPr>
    </w:p>
    <w:p w14:paraId="1EEC1D8B" w14:textId="3CE6F544" w:rsidR="005258DB" w:rsidRDefault="005258DB" w:rsidP="001F56CC">
      <w:pPr>
        <w:jc w:val="both"/>
        <w:rPr>
          <w:rFonts w:cstheme="minorHAnsi"/>
          <w:b/>
          <w:bCs/>
          <w:u w:val="single"/>
        </w:rPr>
      </w:pPr>
      <w:r w:rsidRPr="00F55775">
        <w:rPr>
          <w:rFonts w:cstheme="minorHAnsi"/>
          <w:b/>
          <w:bCs/>
          <w:u w:val="single"/>
        </w:rPr>
        <w:lastRenderedPageBreak/>
        <w:t xml:space="preserve">Report Investigating and </w:t>
      </w:r>
      <w:r w:rsidR="00514821" w:rsidRPr="00F55775">
        <w:rPr>
          <w:rFonts w:cstheme="minorHAnsi"/>
          <w:b/>
          <w:bCs/>
          <w:u w:val="single"/>
        </w:rPr>
        <w:t>Analyzing</w:t>
      </w:r>
      <w:r w:rsidR="00426CF7" w:rsidRPr="00F55775">
        <w:rPr>
          <w:rFonts w:cstheme="minorHAnsi"/>
          <w:b/>
          <w:bCs/>
          <w:u w:val="single"/>
        </w:rPr>
        <w:t xml:space="preserve"> Ethical Risks of Disney+</w:t>
      </w:r>
    </w:p>
    <w:p w14:paraId="5815C9DB" w14:textId="738804DC" w:rsidR="00160734" w:rsidRPr="00F55775" w:rsidRDefault="00160734" w:rsidP="001F56CC">
      <w:pPr>
        <w:jc w:val="both"/>
        <w:rPr>
          <w:rFonts w:cstheme="minorHAnsi"/>
          <w:b/>
          <w:bCs/>
          <w:u w:val="single"/>
        </w:rPr>
      </w:pPr>
      <w:r w:rsidRPr="00B06A4F">
        <w:rPr>
          <w:rFonts w:cstheme="minorHAnsi"/>
          <w:noProof/>
        </w:rPr>
        <w:drawing>
          <wp:inline distT="0" distB="0" distL="0" distR="0" wp14:anchorId="4F3C91B3" wp14:editId="2A23EA51">
            <wp:extent cx="2609850" cy="1600200"/>
            <wp:effectExtent l="0" t="0" r="0" b="0"/>
            <wp:docPr id="2" name="Picture 2" descr="Disney+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ney+ Review | PCM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600200"/>
                    </a:xfrm>
                    <a:prstGeom prst="rect">
                      <a:avLst/>
                    </a:prstGeom>
                    <a:noFill/>
                    <a:ln>
                      <a:noFill/>
                    </a:ln>
                  </pic:spPr>
                </pic:pic>
              </a:graphicData>
            </a:graphic>
          </wp:inline>
        </w:drawing>
      </w:r>
      <w:r w:rsidR="00B06A4F" w:rsidRPr="00B06A4F">
        <w:rPr>
          <w:rFonts w:cstheme="minorHAnsi"/>
        </w:rPr>
        <w:t xml:space="preserve">    </w:t>
      </w:r>
      <w:r w:rsidR="00B06A4F">
        <w:rPr>
          <w:rFonts w:cstheme="minorHAnsi"/>
          <w:b/>
          <w:bCs/>
          <w:noProof/>
          <w:u w:val="single"/>
        </w:rPr>
        <w:drawing>
          <wp:inline distT="0" distB="0" distL="0" distR="0" wp14:anchorId="78F5F7BD" wp14:editId="2E5FB889">
            <wp:extent cx="2752725" cy="1600200"/>
            <wp:effectExtent l="0" t="0" r="9525" b="0"/>
            <wp:docPr id="3" name="Picture 3" descr="Disney+ Logos and Product Ass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ney+ Logos and Product Asse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1600200"/>
                    </a:xfrm>
                    <a:prstGeom prst="rect">
                      <a:avLst/>
                    </a:prstGeom>
                    <a:noFill/>
                    <a:ln>
                      <a:noFill/>
                    </a:ln>
                  </pic:spPr>
                </pic:pic>
              </a:graphicData>
            </a:graphic>
          </wp:inline>
        </w:drawing>
      </w:r>
    </w:p>
    <w:p w14:paraId="7A48B7C0" w14:textId="78A498D1" w:rsidR="00412245" w:rsidRDefault="00412245" w:rsidP="001F56CC">
      <w:pPr>
        <w:pStyle w:val="ListParagraph"/>
        <w:numPr>
          <w:ilvl w:val="0"/>
          <w:numId w:val="2"/>
        </w:numPr>
        <w:jc w:val="both"/>
        <w:rPr>
          <w:rFonts w:cstheme="minorHAnsi"/>
          <w:b/>
          <w:bCs/>
        </w:rPr>
      </w:pPr>
      <w:r w:rsidRPr="00F55775">
        <w:rPr>
          <w:rFonts w:cstheme="minorHAnsi"/>
          <w:b/>
          <w:bCs/>
        </w:rPr>
        <w:t>Introduction</w:t>
      </w:r>
    </w:p>
    <w:p w14:paraId="364202B2" w14:textId="1D50D092" w:rsidR="00936B2D" w:rsidRDefault="00936B2D" w:rsidP="00936B2D">
      <w:pPr>
        <w:jc w:val="both"/>
        <w:rPr>
          <w:rFonts w:cstheme="minorHAnsi"/>
        </w:rPr>
      </w:pPr>
      <w:r>
        <w:rPr>
          <w:rFonts w:cstheme="minorHAnsi"/>
        </w:rPr>
        <w:t xml:space="preserve">This piece will review the streaming service Disney+ in terms of </w:t>
      </w:r>
      <w:r w:rsidR="00443272">
        <w:rPr>
          <w:rFonts w:cstheme="minorHAnsi"/>
        </w:rPr>
        <w:t xml:space="preserve">reviewing its AI-driven digital engagement techniques, </w:t>
      </w:r>
      <w:r w:rsidR="0012304F">
        <w:rPr>
          <w:rFonts w:cstheme="minorHAnsi"/>
        </w:rPr>
        <w:t xml:space="preserve">identifying the different value chain stakeholders and their roles involved, </w:t>
      </w:r>
      <w:r w:rsidR="00242BA0">
        <w:rPr>
          <w:rFonts w:cstheme="minorHAnsi"/>
        </w:rPr>
        <w:t>identify,</w:t>
      </w:r>
      <w:r w:rsidR="009938C1">
        <w:rPr>
          <w:rFonts w:cstheme="minorHAnsi"/>
        </w:rPr>
        <w:t xml:space="preserve"> and analyze </w:t>
      </w:r>
      <w:r w:rsidR="00554078">
        <w:rPr>
          <w:rFonts w:cstheme="minorHAnsi"/>
        </w:rPr>
        <w:t>ethical risks that may arise, and lastly identify mitigatio</w:t>
      </w:r>
      <w:r w:rsidR="004C68DF">
        <w:rPr>
          <w:rFonts w:cstheme="minorHAnsi"/>
        </w:rPr>
        <w:t xml:space="preserve">n measures that value chain stakeholders may undertake </w:t>
      </w:r>
      <w:r w:rsidR="00242BA0">
        <w:rPr>
          <w:rFonts w:cstheme="minorHAnsi"/>
        </w:rPr>
        <w:t>to</w:t>
      </w:r>
      <w:r w:rsidR="004C68DF">
        <w:rPr>
          <w:rFonts w:cstheme="minorHAnsi"/>
        </w:rPr>
        <w:t xml:space="preserve"> minimize the risk of </w:t>
      </w:r>
      <w:r w:rsidR="00242BA0">
        <w:rPr>
          <w:rFonts w:cstheme="minorHAnsi"/>
        </w:rPr>
        <w:t xml:space="preserve">a data and security breach. </w:t>
      </w:r>
    </w:p>
    <w:p w14:paraId="592607CC" w14:textId="2236DF85" w:rsidR="00242BA0" w:rsidRPr="00242BA0" w:rsidRDefault="00B203E2" w:rsidP="00242BA0">
      <w:pPr>
        <w:pStyle w:val="ListParagraph"/>
        <w:numPr>
          <w:ilvl w:val="0"/>
          <w:numId w:val="2"/>
        </w:numPr>
        <w:jc w:val="both"/>
        <w:rPr>
          <w:rFonts w:cstheme="minorHAnsi"/>
          <w:b/>
          <w:bCs/>
        </w:rPr>
      </w:pPr>
      <w:r>
        <w:rPr>
          <w:rFonts w:cstheme="minorHAnsi"/>
          <w:b/>
          <w:bCs/>
        </w:rPr>
        <w:t>AI-Driven Digital Engagement Techniques</w:t>
      </w:r>
    </w:p>
    <w:p w14:paraId="574B96B0" w14:textId="77777777" w:rsidR="00C74A51" w:rsidRDefault="002D417C" w:rsidP="00F03240">
      <w:pPr>
        <w:spacing w:after="0"/>
        <w:rPr>
          <w:rFonts w:ascii="Times New Roman" w:eastAsia="Times New Roman" w:hAnsi="Times New Roman" w:cs="Times New Roman"/>
          <w:lang w:val="en-IE" w:eastAsia="en-IE"/>
        </w:rPr>
      </w:pPr>
      <w:r w:rsidRPr="00F55775">
        <w:rPr>
          <w:rFonts w:cstheme="minorHAnsi"/>
        </w:rPr>
        <w:t xml:space="preserve">Disney+ uses digital engagement strategies to improve user engagement and interaction through AI-driven digital engagement strategies. Through the reviewing of </w:t>
      </w:r>
      <w:proofErr w:type="spellStart"/>
      <w:r w:rsidRPr="00F55775">
        <w:rPr>
          <w:rFonts w:cstheme="minorHAnsi"/>
        </w:rPr>
        <w:t>Disney+’s</w:t>
      </w:r>
      <w:proofErr w:type="spellEnd"/>
      <w:r w:rsidRPr="00F55775">
        <w:rPr>
          <w:rFonts w:cstheme="minorHAnsi"/>
        </w:rPr>
        <w:t xml:space="preserve"> social media engagement tactics on platforms such as Instagram and </w:t>
      </w:r>
      <w:r w:rsidR="00132258" w:rsidRPr="00F55775">
        <w:rPr>
          <w:rFonts w:cstheme="minorHAnsi"/>
        </w:rPr>
        <w:t>Twitter</w:t>
      </w:r>
      <w:r w:rsidRPr="00F55775">
        <w:rPr>
          <w:rFonts w:cstheme="minorHAnsi"/>
        </w:rPr>
        <w:t xml:space="preserve"> </w:t>
      </w:r>
      <w:r w:rsidR="00132258" w:rsidRPr="00F55775">
        <w:rPr>
          <w:rFonts w:cstheme="minorHAnsi"/>
        </w:rPr>
        <w:t xml:space="preserve">(Quevedo et al., 2023) reveals the important role that AI plays when tailoring </w:t>
      </w:r>
      <w:r w:rsidR="0042779B" w:rsidRPr="00F55775">
        <w:rPr>
          <w:rFonts w:cstheme="minorHAnsi"/>
        </w:rPr>
        <w:t>one’s</w:t>
      </w:r>
      <w:r w:rsidR="00132258" w:rsidRPr="00F55775">
        <w:rPr>
          <w:rFonts w:cstheme="minorHAnsi"/>
        </w:rPr>
        <w:t xml:space="preserve"> content and recommendations in which they are exposed to and in turn </w:t>
      </w:r>
      <w:r w:rsidR="006954E5" w:rsidRPr="00F55775">
        <w:rPr>
          <w:rFonts w:cstheme="minorHAnsi"/>
        </w:rPr>
        <w:t xml:space="preserve">increases </w:t>
      </w:r>
      <w:proofErr w:type="gramStart"/>
      <w:r w:rsidR="006954E5" w:rsidRPr="00F55775">
        <w:rPr>
          <w:rFonts w:cstheme="minorHAnsi"/>
        </w:rPr>
        <w:t>ones</w:t>
      </w:r>
      <w:proofErr w:type="gramEnd"/>
      <w:r w:rsidR="006954E5" w:rsidRPr="00F55775">
        <w:rPr>
          <w:rFonts w:cstheme="minorHAnsi"/>
        </w:rPr>
        <w:t xml:space="preserve"> appeal and </w:t>
      </w:r>
      <w:r w:rsidR="006954E5" w:rsidRPr="00C74A51">
        <w:rPr>
          <w:rFonts w:cstheme="minorHAnsi"/>
        </w:rPr>
        <w:t xml:space="preserve">engagement. </w:t>
      </w:r>
      <w:r w:rsidR="00F03240" w:rsidRPr="00C74A51">
        <w:rPr>
          <w:rFonts w:eastAsia="Times New Roman" w:cstheme="minorHAnsi"/>
          <w:lang w:val="en-IE" w:eastAsia="en-IE"/>
        </w:rPr>
        <w:t>Despite posting less frequently than Amazon Prime, Rahman (2021) discovered that Disney+ generates significant levels of interaction on Instagram. Ding (2022) emphasised the value of social media marketing</w:t>
      </w:r>
      <w:r w:rsidR="00F03240" w:rsidRPr="00C74A51">
        <w:rPr>
          <w:rFonts w:eastAsia="Times New Roman" w:cstheme="minorHAnsi"/>
          <w:lang w:val="en-IE" w:eastAsia="en-IE"/>
        </w:rPr>
        <w:t xml:space="preserve">, </w:t>
      </w:r>
      <w:r w:rsidR="00F03240" w:rsidRPr="00C74A51">
        <w:rPr>
          <w:rFonts w:eastAsia="Times New Roman" w:cstheme="minorHAnsi"/>
          <w:lang w:val="en-IE" w:eastAsia="en-IE"/>
        </w:rPr>
        <w:t>a tactic that Disney+ likely uses</w:t>
      </w:r>
      <w:r w:rsidR="00F03240" w:rsidRPr="00C74A51">
        <w:rPr>
          <w:rFonts w:eastAsia="Times New Roman" w:cstheme="minorHAnsi"/>
          <w:lang w:val="en-IE" w:eastAsia="en-IE"/>
        </w:rPr>
        <w:t xml:space="preserve">, </w:t>
      </w:r>
      <w:r w:rsidR="00F03240" w:rsidRPr="00C74A51">
        <w:rPr>
          <w:rFonts w:eastAsia="Times New Roman" w:cstheme="minorHAnsi"/>
          <w:lang w:val="en-IE" w:eastAsia="en-IE"/>
        </w:rPr>
        <w:t>in creating emotional ties with its users. </w:t>
      </w:r>
      <w:r w:rsidR="006954E5" w:rsidRPr="00C74A51">
        <w:rPr>
          <w:rFonts w:cstheme="minorHAnsi"/>
        </w:rPr>
        <w:t>This personalized approach fits with the much larger trend of AI integration within digital platforms (Morley et al., 2022)</w:t>
      </w:r>
      <w:r w:rsidR="006151E2" w:rsidRPr="00C74A51">
        <w:rPr>
          <w:rFonts w:cstheme="minorHAnsi"/>
        </w:rPr>
        <w:t>.</w:t>
      </w:r>
      <w:r w:rsidR="006151E2" w:rsidRPr="00F55775">
        <w:rPr>
          <w:rFonts w:cstheme="minorHAnsi"/>
        </w:rPr>
        <w:t xml:space="preserve"> </w:t>
      </w:r>
    </w:p>
    <w:p w14:paraId="0E5E6ECD" w14:textId="77777777" w:rsidR="00C74A51" w:rsidRDefault="00C74A51" w:rsidP="00F03240">
      <w:pPr>
        <w:spacing w:after="0"/>
        <w:rPr>
          <w:rFonts w:ascii="Times New Roman" w:eastAsia="Times New Roman" w:hAnsi="Times New Roman" w:cs="Times New Roman"/>
          <w:lang w:val="en-IE" w:eastAsia="en-IE"/>
        </w:rPr>
      </w:pPr>
    </w:p>
    <w:p w14:paraId="6BBE1A25" w14:textId="5BA49249" w:rsidR="00FC3D65" w:rsidRDefault="006151E2" w:rsidP="00C74A51">
      <w:pPr>
        <w:spacing w:after="0"/>
        <w:rPr>
          <w:rFonts w:cstheme="minorHAnsi"/>
        </w:rPr>
      </w:pPr>
      <w:r w:rsidRPr="00F55775">
        <w:rPr>
          <w:rFonts w:cstheme="minorHAnsi"/>
        </w:rPr>
        <w:t>Disney’s digital strategy is centered on leveraging AI to build a futuristic image which appeals historical brand loyalty, as articulated in the context of their brand futurity (</w:t>
      </w:r>
      <w:proofErr w:type="spellStart"/>
      <w:r w:rsidRPr="00F55775">
        <w:rPr>
          <w:rFonts w:cstheme="minorHAnsi"/>
        </w:rPr>
        <w:t>Pitre</w:t>
      </w:r>
      <w:proofErr w:type="spellEnd"/>
      <w:r w:rsidRPr="00F55775">
        <w:rPr>
          <w:rFonts w:cstheme="minorHAnsi"/>
        </w:rPr>
        <w:t xml:space="preserve">, 2022). </w:t>
      </w:r>
      <w:r w:rsidR="00FC3D65" w:rsidRPr="00F55775">
        <w:rPr>
          <w:rFonts w:cstheme="minorHAnsi"/>
        </w:rPr>
        <w:t xml:space="preserve">This futuristic strategy captivated views and highlights Disney’s dedication to embracing technology developments for increased user engagement. Through the incorporation if AI into digital processes, including digital processes, including digital pathology (McKay et al., 2022), emphasizes the significance of ethical and trustworthy considerations when implementing AI-driven solutions. </w:t>
      </w:r>
    </w:p>
    <w:p w14:paraId="5F9B8973" w14:textId="77777777" w:rsidR="00C74A51" w:rsidRPr="00C74A51" w:rsidRDefault="00C74A51" w:rsidP="00C74A51">
      <w:pPr>
        <w:spacing w:after="0"/>
        <w:rPr>
          <w:rFonts w:ascii="Times New Roman" w:eastAsia="Times New Roman" w:hAnsi="Times New Roman" w:cs="Times New Roman"/>
          <w:lang w:val="en-IE" w:eastAsia="en-IE"/>
        </w:rPr>
      </w:pPr>
    </w:p>
    <w:p w14:paraId="10807DF3" w14:textId="11A5CA85" w:rsidR="00412245" w:rsidRDefault="00412245" w:rsidP="001F56CC">
      <w:pPr>
        <w:jc w:val="both"/>
        <w:rPr>
          <w:rFonts w:cstheme="minorHAnsi"/>
        </w:rPr>
      </w:pPr>
      <w:proofErr w:type="gramStart"/>
      <w:r w:rsidRPr="00F55775">
        <w:rPr>
          <w:rFonts w:cstheme="minorHAnsi"/>
        </w:rPr>
        <w:t>In order to</w:t>
      </w:r>
      <w:proofErr w:type="gramEnd"/>
      <w:r w:rsidRPr="00F55775">
        <w:rPr>
          <w:rFonts w:cstheme="minorHAnsi"/>
        </w:rPr>
        <w:t xml:space="preserve"> preserve its leadership within the entertainment sector, Li (2023) emphasizes the strategic use </w:t>
      </w:r>
      <w:r w:rsidR="002336D8">
        <w:rPr>
          <w:rFonts w:cstheme="minorHAnsi"/>
        </w:rPr>
        <w:t>o</w:t>
      </w:r>
      <w:r w:rsidRPr="00F55775">
        <w:rPr>
          <w:rFonts w:cstheme="minorHAnsi"/>
        </w:rPr>
        <w:t xml:space="preserve">f AI. Disney+ maximizes its digital transformation initiatives and adds value for consumers by implementing AI-powered service operations (Vijayakumar, 2023). </w:t>
      </w:r>
    </w:p>
    <w:p w14:paraId="2C5CD521" w14:textId="77777777" w:rsidR="004874BF" w:rsidRPr="004874BF" w:rsidRDefault="004874BF" w:rsidP="004874BF">
      <w:pPr>
        <w:spacing w:after="0"/>
        <w:rPr>
          <w:rFonts w:eastAsia="Times New Roman" w:cstheme="minorHAnsi"/>
          <w:lang w:val="en-IE" w:eastAsia="en-IE"/>
        </w:rPr>
      </w:pPr>
      <w:r w:rsidRPr="004874BF">
        <w:rPr>
          <w:rFonts w:eastAsia="Times New Roman" w:cstheme="minorHAnsi"/>
          <w:lang w:val="en-IE" w:eastAsia="en-IE"/>
        </w:rPr>
        <w:lastRenderedPageBreak/>
        <w:t>Furthermore, by automatically responding to user inquiries and offering prompt support, AI significantly improves customer service on Disney+ (Wang et al., 2023). As a result of this automation, service operations are streamlined, which speeds up the resolution of user problems and eventually raises customer satisfaction (Wang et al., 2023).</w:t>
      </w:r>
    </w:p>
    <w:p w14:paraId="7770DC53" w14:textId="77777777" w:rsidR="004874BF" w:rsidRPr="00F55775" w:rsidRDefault="004874BF" w:rsidP="001F56CC">
      <w:pPr>
        <w:jc w:val="both"/>
        <w:rPr>
          <w:rFonts w:cstheme="minorHAnsi"/>
        </w:rPr>
      </w:pPr>
    </w:p>
    <w:p w14:paraId="4295E792" w14:textId="22B6232C" w:rsidR="001C1953" w:rsidRPr="00F55775" w:rsidRDefault="00412245" w:rsidP="001F56CC">
      <w:pPr>
        <w:pStyle w:val="ListParagraph"/>
        <w:numPr>
          <w:ilvl w:val="0"/>
          <w:numId w:val="2"/>
        </w:numPr>
        <w:jc w:val="both"/>
        <w:rPr>
          <w:rFonts w:cstheme="minorHAnsi"/>
          <w:b/>
          <w:bCs/>
        </w:rPr>
      </w:pPr>
      <w:r w:rsidRPr="00F55775">
        <w:rPr>
          <w:rFonts w:cstheme="minorHAnsi"/>
          <w:b/>
          <w:bCs/>
        </w:rPr>
        <w:t xml:space="preserve">Value Chain Stakeholder Roles and </w:t>
      </w:r>
      <w:r w:rsidR="00D35070" w:rsidRPr="00F55775">
        <w:rPr>
          <w:rFonts w:cstheme="minorHAnsi"/>
          <w:b/>
          <w:bCs/>
        </w:rPr>
        <w:t>Performance of Roles</w:t>
      </w:r>
    </w:p>
    <w:p w14:paraId="597EAC72" w14:textId="12EB0FD1" w:rsidR="00494401" w:rsidRPr="00F55775" w:rsidRDefault="00494401" w:rsidP="001F56CC">
      <w:pPr>
        <w:spacing w:after="0"/>
        <w:jc w:val="both"/>
        <w:rPr>
          <w:rFonts w:eastAsia="Times New Roman" w:cstheme="minorHAnsi"/>
          <w:lang w:val="en-IE" w:eastAsia="en-IE"/>
        </w:rPr>
      </w:pPr>
      <w:r w:rsidRPr="00494401">
        <w:rPr>
          <w:rFonts w:eastAsia="Times New Roman" w:cstheme="minorHAnsi"/>
          <w:lang w:val="en-IE" w:eastAsia="en-IE"/>
        </w:rPr>
        <w:t xml:space="preserve">As value-chain </w:t>
      </w:r>
      <w:r w:rsidRPr="00F55775">
        <w:rPr>
          <w:rFonts w:eastAsia="Times New Roman" w:cstheme="minorHAnsi"/>
          <w:lang w:val="en-IE" w:eastAsia="en-IE"/>
        </w:rPr>
        <w:t>stakeholders</w:t>
      </w:r>
      <w:r w:rsidRPr="00494401">
        <w:rPr>
          <w:rFonts w:eastAsia="Times New Roman" w:cstheme="minorHAnsi"/>
          <w:lang w:val="en-IE" w:eastAsia="en-IE"/>
        </w:rPr>
        <w:t xml:space="preserve"> in the streaming service, Disney+ creators are extremely important to the platform's success since they create and produce content that draws and keeps users interested. Disney+ producers add to the perceived value of the service by producing interesting and varied content (Deng, 2022). In addition to providing entertainment, the material they provide affects viewers' decisions to engage and subscribe (Hilvert-Bruce et al., 2018). </w:t>
      </w:r>
    </w:p>
    <w:p w14:paraId="03155779" w14:textId="77777777" w:rsidR="00494401" w:rsidRPr="00F55775" w:rsidRDefault="00494401" w:rsidP="001F56CC">
      <w:pPr>
        <w:spacing w:after="0"/>
        <w:jc w:val="both"/>
        <w:rPr>
          <w:rFonts w:eastAsia="Times New Roman" w:cstheme="minorHAnsi"/>
          <w:lang w:val="en-IE" w:eastAsia="en-IE"/>
        </w:rPr>
      </w:pPr>
    </w:p>
    <w:p w14:paraId="559EA6D7" w14:textId="564DCD64" w:rsidR="00303F7A" w:rsidRPr="00303F7A" w:rsidRDefault="00303F7A" w:rsidP="001F56CC">
      <w:pPr>
        <w:spacing w:after="0"/>
        <w:jc w:val="both"/>
        <w:rPr>
          <w:rFonts w:eastAsia="Times New Roman" w:cstheme="minorHAnsi"/>
          <w:lang w:val="en-IE" w:eastAsia="en-IE"/>
        </w:rPr>
      </w:pPr>
      <w:r w:rsidRPr="00303F7A">
        <w:rPr>
          <w:rFonts w:eastAsia="Times New Roman" w:cstheme="minorHAnsi"/>
          <w:lang w:val="en-IE" w:eastAsia="en-IE"/>
        </w:rPr>
        <w:t xml:space="preserve">Users of Disney+ are vital stakeholders in the streaming service's value chain. They have a significant impact on the platform's overall </w:t>
      </w:r>
      <w:r w:rsidR="003517E3" w:rsidRPr="00F55775">
        <w:rPr>
          <w:rFonts w:eastAsia="Times New Roman" w:cstheme="minorHAnsi"/>
          <w:lang w:val="en-IE" w:eastAsia="en-IE"/>
        </w:rPr>
        <w:t>sati</w:t>
      </w:r>
      <w:r w:rsidR="00E76654" w:rsidRPr="00F55775">
        <w:rPr>
          <w:rFonts w:eastAsia="Times New Roman" w:cstheme="minorHAnsi"/>
          <w:lang w:val="en-IE" w:eastAsia="en-IE"/>
        </w:rPr>
        <w:t>s</w:t>
      </w:r>
      <w:r w:rsidR="003517E3" w:rsidRPr="00F55775">
        <w:rPr>
          <w:rFonts w:eastAsia="Times New Roman" w:cstheme="minorHAnsi"/>
          <w:lang w:val="en-IE" w:eastAsia="en-IE"/>
        </w:rPr>
        <w:t>faction</w:t>
      </w:r>
      <w:r w:rsidRPr="00303F7A">
        <w:rPr>
          <w:rFonts w:eastAsia="Times New Roman" w:cstheme="minorHAnsi"/>
          <w:lang w:val="en-IE" w:eastAsia="en-IE"/>
        </w:rPr>
        <w:t xml:space="preserve">, engagement levels, and content selections, all of which have an immediate effect on </w:t>
      </w:r>
      <w:r w:rsidR="00E76654" w:rsidRPr="00F55775">
        <w:rPr>
          <w:rFonts w:eastAsia="Times New Roman" w:cstheme="minorHAnsi"/>
          <w:lang w:val="en-IE" w:eastAsia="en-IE"/>
        </w:rPr>
        <w:t xml:space="preserve">the platforms </w:t>
      </w:r>
      <w:r w:rsidRPr="00303F7A">
        <w:rPr>
          <w:rFonts w:eastAsia="Times New Roman" w:cstheme="minorHAnsi"/>
          <w:lang w:val="en-IE" w:eastAsia="en-IE"/>
        </w:rPr>
        <w:t xml:space="preserve">subscriber retention and acquisition rates. Studies have indicated that comprehension of user behaviour and preferences is critical to the expansion of streaming services such as Disney+ (Gupta &amp; </w:t>
      </w:r>
      <w:proofErr w:type="spellStart"/>
      <w:r w:rsidRPr="00303F7A">
        <w:rPr>
          <w:rFonts w:eastAsia="Times New Roman" w:cstheme="minorHAnsi"/>
          <w:lang w:val="en-IE" w:eastAsia="en-IE"/>
        </w:rPr>
        <w:t>Singharia</w:t>
      </w:r>
      <w:proofErr w:type="spellEnd"/>
      <w:r w:rsidRPr="00303F7A">
        <w:rPr>
          <w:rFonts w:eastAsia="Times New Roman" w:cstheme="minorHAnsi"/>
          <w:lang w:val="en-IE" w:eastAsia="en-IE"/>
        </w:rPr>
        <w:t>, 2021). Disney+ must make sure that users' needs and expectations are met by including them in decision-making processes and taking their input into account (</w:t>
      </w:r>
      <w:proofErr w:type="spellStart"/>
      <w:r w:rsidRPr="00303F7A">
        <w:rPr>
          <w:rFonts w:eastAsia="Times New Roman" w:cstheme="minorHAnsi"/>
          <w:lang w:val="en-IE" w:eastAsia="en-IE"/>
        </w:rPr>
        <w:t>Riazi</w:t>
      </w:r>
      <w:proofErr w:type="spellEnd"/>
      <w:r w:rsidRPr="00303F7A">
        <w:rPr>
          <w:rFonts w:eastAsia="Times New Roman" w:cstheme="minorHAnsi"/>
          <w:lang w:val="en-IE" w:eastAsia="en-IE"/>
        </w:rPr>
        <w:t xml:space="preserve"> et al., 2017). </w:t>
      </w:r>
    </w:p>
    <w:p w14:paraId="31061B82" w14:textId="77777777" w:rsidR="00303F7A" w:rsidRPr="00F55775" w:rsidRDefault="00303F7A" w:rsidP="001F56CC">
      <w:pPr>
        <w:spacing w:after="0"/>
        <w:jc w:val="both"/>
        <w:rPr>
          <w:rFonts w:eastAsia="Times New Roman" w:cstheme="minorHAnsi"/>
          <w:lang w:val="en-IE" w:eastAsia="en-IE"/>
        </w:rPr>
      </w:pPr>
    </w:p>
    <w:p w14:paraId="47EECA77" w14:textId="0CAEF517" w:rsidR="00DA051E" w:rsidRPr="00F55775" w:rsidRDefault="000705C9" w:rsidP="001F56CC">
      <w:pPr>
        <w:spacing w:after="0"/>
        <w:jc w:val="both"/>
        <w:rPr>
          <w:rFonts w:eastAsia="Times New Roman" w:cstheme="minorHAnsi"/>
          <w:lang w:val="en-IE" w:eastAsia="en-IE"/>
        </w:rPr>
      </w:pPr>
      <w:r w:rsidRPr="00F55775">
        <w:rPr>
          <w:rFonts w:eastAsia="Times New Roman" w:cstheme="minorHAnsi"/>
          <w:lang w:val="en-IE" w:eastAsia="en-IE"/>
        </w:rPr>
        <w:t xml:space="preserve">Nielson, an entity involved in the data collection for Disney+, collect the Disney+ users preferences, viewing patterns, and other related data to personalise content suggestions on the platform, hench improving user experience and engagement (Ding, 2022). </w:t>
      </w:r>
      <w:r w:rsidR="00277AA1" w:rsidRPr="00F55775">
        <w:rPr>
          <w:rFonts w:eastAsia="Times New Roman" w:cstheme="minorHAnsi"/>
          <w:lang w:val="en-IE" w:eastAsia="en-IE"/>
        </w:rPr>
        <w:t xml:space="preserve"> </w:t>
      </w:r>
      <w:r w:rsidR="00EE79FB" w:rsidRPr="00F55775">
        <w:rPr>
          <w:rFonts w:eastAsia="Times New Roman" w:cstheme="minorHAnsi"/>
          <w:lang w:val="en-IE" w:eastAsia="en-IE"/>
        </w:rPr>
        <w:t xml:space="preserve">Platforms like Disney+ </w:t>
      </w:r>
      <w:r w:rsidR="0032776A" w:rsidRPr="00F55775">
        <w:rPr>
          <w:rFonts w:eastAsia="Times New Roman" w:cstheme="minorHAnsi"/>
          <w:lang w:val="en-IE" w:eastAsia="en-IE"/>
        </w:rPr>
        <w:t xml:space="preserve">are crucially required to personalise their content recommendations in order to keep their users interested and improve their </w:t>
      </w:r>
      <w:r w:rsidR="003428BD" w:rsidRPr="00F55775">
        <w:rPr>
          <w:rFonts w:eastAsia="Times New Roman" w:cstheme="minorHAnsi"/>
          <w:lang w:val="en-IE" w:eastAsia="en-IE"/>
        </w:rPr>
        <w:t xml:space="preserve">overall experience. Research has indicated that cooperative innovation with </w:t>
      </w:r>
      <w:r w:rsidR="007A7338" w:rsidRPr="00F55775">
        <w:rPr>
          <w:rFonts w:eastAsia="Times New Roman" w:cstheme="minorHAnsi"/>
          <w:lang w:val="en-IE" w:eastAsia="en-IE"/>
        </w:rPr>
        <w:t>subscribers, as seen in the data gat</w:t>
      </w:r>
      <w:r w:rsidR="00901D75" w:rsidRPr="00F55775">
        <w:rPr>
          <w:rFonts w:eastAsia="Times New Roman" w:cstheme="minorHAnsi"/>
          <w:lang w:val="en-IE" w:eastAsia="en-IE"/>
        </w:rPr>
        <w:t xml:space="preserve">hering efforts by Nielson, </w:t>
      </w:r>
      <w:r w:rsidR="00F43974" w:rsidRPr="00F55775">
        <w:rPr>
          <w:rFonts w:eastAsia="Times New Roman" w:cstheme="minorHAnsi"/>
          <w:lang w:val="en-IE" w:eastAsia="en-IE"/>
        </w:rPr>
        <w:t xml:space="preserve">may result in favourable outcomes concerning user engagement and </w:t>
      </w:r>
      <w:r w:rsidR="00DA379A" w:rsidRPr="00F55775">
        <w:rPr>
          <w:rFonts w:eastAsia="Times New Roman" w:cstheme="minorHAnsi"/>
          <w:lang w:val="en-IE" w:eastAsia="en-IE"/>
        </w:rPr>
        <w:t>satisfaction (Silva et al., 2021)</w:t>
      </w:r>
      <w:r w:rsidR="000B2A22" w:rsidRPr="00F55775">
        <w:rPr>
          <w:rFonts w:eastAsia="Times New Roman" w:cstheme="minorHAnsi"/>
          <w:lang w:val="en-IE" w:eastAsia="en-IE"/>
        </w:rPr>
        <w:t xml:space="preserve">. Studies on </w:t>
      </w:r>
      <w:r w:rsidR="00570ABA" w:rsidRPr="00F55775">
        <w:rPr>
          <w:rFonts w:eastAsia="Times New Roman" w:cstheme="minorHAnsi"/>
          <w:lang w:val="en-IE" w:eastAsia="en-IE"/>
        </w:rPr>
        <w:t>how users interact with streaming services highlight how crucial it is t</w:t>
      </w:r>
      <w:r w:rsidR="00325E0B" w:rsidRPr="00F55775">
        <w:rPr>
          <w:rFonts w:eastAsia="Times New Roman" w:cstheme="minorHAnsi"/>
          <w:lang w:val="en-IE" w:eastAsia="en-IE"/>
        </w:rPr>
        <w:t>o comprehend user preferences and behaviours in order to be capable of maximising long-term engagement (</w:t>
      </w:r>
      <w:proofErr w:type="spellStart"/>
      <w:r w:rsidR="00325E0B" w:rsidRPr="00F55775">
        <w:rPr>
          <w:rFonts w:eastAsia="Times New Roman" w:cstheme="minorHAnsi"/>
          <w:lang w:val="en-IE" w:eastAsia="en-IE"/>
        </w:rPr>
        <w:t>Teperek</w:t>
      </w:r>
      <w:proofErr w:type="spellEnd"/>
      <w:r w:rsidR="00325E0B" w:rsidRPr="00F55775">
        <w:rPr>
          <w:rFonts w:eastAsia="Times New Roman" w:cstheme="minorHAnsi"/>
          <w:lang w:val="en-IE" w:eastAsia="en-IE"/>
        </w:rPr>
        <w:t xml:space="preserve"> et al., 2017). </w:t>
      </w:r>
      <w:r w:rsidR="007C2B4D" w:rsidRPr="00F55775">
        <w:rPr>
          <w:rFonts w:eastAsia="Times New Roman" w:cstheme="minorHAnsi"/>
          <w:lang w:val="en-IE" w:eastAsia="en-IE"/>
        </w:rPr>
        <w:t>Platforms may utilise techniques like reinforcement learning to increase user engagement over time by gathering and evaluating user data (Birch et al</w:t>
      </w:r>
      <w:r w:rsidR="00256294" w:rsidRPr="00F55775">
        <w:rPr>
          <w:rFonts w:eastAsia="Times New Roman" w:cstheme="minorHAnsi"/>
          <w:lang w:val="en-IE" w:eastAsia="en-IE"/>
        </w:rPr>
        <w:t xml:space="preserve">., 2021). </w:t>
      </w:r>
    </w:p>
    <w:p w14:paraId="7DCC1086" w14:textId="77777777" w:rsidR="000705C9" w:rsidRPr="00F55775" w:rsidRDefault="000705C9" w:rsidP="001F56CC">
      <w:pPr>
        <w:spacing w:after="0"/>
        <w:jc w:val="both"/>
        <w:rPr>
          <w:rFonts w:eastAsia="Times New Roman" w:cstheme="minorHAnsi"/>
          <w:lang w:val="en-IE" w:eastAsia="en-IE"/>
        </w:rPr>
      </w:pPr>
    </w:p>
    <w:p w14:paraId="3BBDA93A" w14:textId="76C91F20" w:rsidR="000705C9" w:rsidRPr="00F55775" w:rsidRDefault="000705C9" w:rsidP="001F56CC">
      <w:pPr>
        <w:spacing w:after="0"/>
        <w:jc w:val="both"/>
        <w:rPr>
          <w:rFonts w:eastAsia="Times New Roman" w:cstheme="minorHAnsi"/>
          <w:lang w:val="en-IE" w:eastAsia="en-IE"/>
        </w:rPr>
      </w:pPr>
      <w:r w:rsidRPr="00F55775">
        <w:rPr>
          <w:rFonts w:eastAsia="Times New Roman" w:cstheme="minorHAnsi"/>
          <w:lang w:val="en-IE" w:eastAsia="en-IE"/>
        </w:rPr>
        <w:t>Another significant component is AI model development, in which companies such as IBM and Google</w:t>
      </w:r>
      <w:r w:rsidR="00146C04" w:rsidRPr="00F55775">
        <w:rPr>
          <w:rFonts w:eastAsia="Times New Roman" w:cstheme="minorHAnsi"/>
          <w:lang w:val="en-IE" w:eastAsia="en-IE"/>
        </w:rPr>
        <w:t xml:space="preserve"> work on algorithms which analyse user data to forecast preferences and optimise content delivery, resulting in a personalised entertainment experience for the Disney+ subscribers (</w:t>
      </w:r>
      <w:proofErr w:type="spellStart"/>
      <w:r w:rsidR="00146C04" w:rsidRPr="00F55775">
        <w:rPr>
          <w:rFonts w:eastAsia="Times New Roman" w:cstheme="minorHAnsi"/>
          <w:lang w:val="en-IE" w:eastAsia="en-IE"/>
        </w:rPr>
        <w:t>Smadja</w:t>
      </w:r>
      <w:proofErr w:type="spellEnd"/>
      <w:r w:rsidR="00146C04" w:rsidRPr="00F55775">
        <w:rPr>
          <w:rFonts w:eastAsia="Times New Roman" w:cstheme="minorHAnsi"/>
          <w:lang w:val="en-IE" w:eastAsia="en-IE"/>
        </w:rPr>
        <w:t xml:space="preserve"> &amp; </w:t>
      </w:r>
      <w:proofErr w:type="spellStart"/>
      <w:r w:rsidR="00146C04" w:rsidRPr="00F55775">
        <w:rPr>
          <w:rFonts w:eastAsia="Times New Roman" w:cstheme="minorHAnsi"/>
          <w:lang w:val="en-IE" w:eastAsia="en-IE"/>
        </w:rPr>
        <w:t>Muel</w:t>
      </w:r>
      <w:proofErr w:type="spellEnd"/>
      <w:r w:rsidR="00146C04" w:rsidRPr="00F55775">
        <w:rPr>
          <w:rFonts w:eastAsia="Times New Roman" w:cstheme="minorHAnsi"/>
          <w:lang w:val="en-IE" w:eastAsia="en-IE"/>
        </w:rPr>
        <w:t xml:space="preserve">, 2021). </w:t>
      </w:r>
    </w:p>
    <w:p w14:paraId="1C66BFF9" w14:textId="77777777" w:rsidR="002E3FEA" w:rsidRPr="00F55775" w:rsidRDefault="002E3FEA" w:rsidP="001F56CC">
      <w:pPr>
        <w:spacing w:after="0"/>
        <w:jc w:val="both"/>
        <w:rPr>
          <w:rFonts w:eastAsia="Times New Roman" w:cstheme="minorHAnsi"/>
          <w:lang w:val="en-IE" w:eastAsia="en-IE"/>
        </w:rPr>
      </w:pPr>
    </w:p>
    <w:p w14:paraId="5D3DA8C4" w14:textId="77777777" w:rsidR="002A2D39" w:rsidRPr="00F55775" w:rsidRDefault="006953A6" w:rsidP="001F56CC">
      <w:pPr>
        <w:spacing w:after="0"/>
        <w:jc w:val="both"/>
        <w:rPr>
          <w:rFonts w:eastAsia="Times New Roman" w:cstheme="minorHAnsi"/>
          <w:lang w:val="en-IE" w:eastAsia="en-IE"/>
        </w:rPr>
      </w:pPr>
      <w:r w:rsidRPr="00F55775">
        <w:rPr>
          <w:rFonts w:eastAsia="Times New Roman" w:cstheme="minorHAnsi"/>
          <w:lang w:val="en-IE" w:eastAsia="en-IE"/>
        </w:rPr>
        <w:lastRenderedPageBreak/>
        <w:t xml:space="preserve">Accenture and Infosys are among the companies involved in the creation and usage of the Disney+ application, which focuses on building a smooth and </w:t>
      </w:r>
      <w:r w:rsidR="00390A5B" w:rsidRPr="00F55775">
        <w:rPr>
          <w:rFonts w:eastAsia="Times New Roman" w:cstheme="minorHAnsi"/>
          <w:lang w:val="en-IE" w:eastAsia="en-IE"/>
        </w:rPr>
        <w:t>user-friendly</w:t>
      </w:r>
      <w:r w:rsidRPr="00F55775">
        <w:rPr>
          <w:rFonts w:eastAsia="Times New Roman" w:cstheme="minorHAnsi"/>
          <w:lang w:val="en-IE" w:eastAsia="en-IE"/>
        </w:rPr>
        <w:t xml:space="preserve"> interface, ensuring that the application is responsive, intuitive, and offers a variety of function which in turn aids to improve a user’s satisfaction (</w:t>
      </w:r>
      <w:proofErr w:type="spellStart"/>
      <w:r w:rsidRPr="00F55775">
        <w:rPr>
          <w:rFonts w:eastAsia="Times New Roman" w:cstheme="minorHAnsi"/>
          <w:lang w:val="en-IE" w:eastAsia="en-IE"/>
        </w:rPr>
        <w:t>Wilfinger</w:t>
      </w:r>
      <w:proofErr w:type="spellEnd"/>
      <w:r w:rsidRPr="00F55775">
        <w:rPr>
          <w:rFonts w:eastAsia="Times New Roman" w:cstheme="minorHAnsi"/>
          <w:lang w:val="en-IE" w:eastAsia="en-IE"/>
        </w:rPr>
        <w:t xml:space="preserve">, 2020). </w:t>
      </w:r>
    </w:p>
    <w:p w14:paraId="45B61F3E" w14:textId="77777777" w:rsidR="000A287B" w:rsidRPr="00F55775" w:rsidRDefault="000A287B" w:rsidP="001F56CC">
      <w:pPr>
        <w:spacing w:after="0"/>
        <w:jc w:val="both"/>
        <w:rPr>
          <w:rFonts w:eastAsia="Times New Roman" w:cstheme="minorHAnsi"/>
          <w:lang w:val="en-IE" w:eastAsia="en-IE"/>
        </w:rPr>
      </w:pPr>
    </w:p>
    <w:p w14:paraId="0317D718" w14:textId="756B8615" w:rsidR="00CE5F5B" w:rsidRPr="00F55775" w:rsidRDefault="00105241" w:rsidP="001F56CC">
      <w:pPr>
        <w:spacing w:after="0"/>
        <w:jc w:val="both"/>
        <w:rPr>
          <w:rFonts w:eastAsia="Times New Roman" w:cstheme="minorHAnsi"/>
          <w:lang w:val="en-IE" w:eastAsia="en-IE"/>
        </w:rPr>
      </w:pPr>
      <w:r w:rsidRPr="00F55775">
        <w:rPr>
          <w:rFonts w:eastAsia="Times New Roman" w:cstheme="minorHAnsi"/>
          <w:lang w:val="en-IE" w:eastAsia="en-IE"/>
        </w:rPr>
        <w:t xml:space="preserve">In keeping within the trend of customer centric design in digital applications, this collaboration </w:t>
      </w:r>
      <w:r w:rsidR="00B64086" w:rsidRPr="00F55775">
        <w:rPr>
          <w:rFonts w:eastAsia="Times New Roman" w:cstheme="minorHAnsi"/>
          <w:lang w:val="en-IE" w:eastAsia="en-IE"/>
        </w:rPr>
        <w:t xml:space="preserve">seeks to provide a wide range of functionalities catered </w:t>
      </w:r>
      <w:r w:rsidR="006719AB" w:rsidRPr="00F55775">
        <w:rPr>
          <w:rFonts w:eastAsia="Times New Roman" w:cstheme="minorHAnsi"/>
          <w:lang w:val="en-IE" w:eastAsia="en-IE"/>
        </w:rPr>
        <w:t>to user requirements and preferences</w:t>
      </w:r>
      <w:r w:rsidR="004E1197" w:rsidRPr="00F55775">
        <w:rPr>
          <w:rFonts w:eastAsia="Times New Roman" w:cstheme="minorHAnsi"/>
          <w:lang w:val="en-IE" w:eastAsia="en-IE"/>
        </w:rPr>
        <w:t xml:space="preserve"> </w:t>
      </w:r>
      <w:r w:rsidR="006719AB" w:rsidRPr="00F55775">
        <w:rPr>
          <w:rFonts w:eastAsia="Times New Roman" w:cstheme="minorHAnsi"/>
          <w:lang w:val="en-IE" w:eastAsia="en-IE"/>
        </w:rPr>
        <w:t>allowing Disney</w:t>
      </w:r>
      <w:r w:rsidR="004E1197" w:rsidRPr="00F55775">
        <w:rPr>
          <w:rFonts w:eastAsia="Times New Roman" w:cstheme="minorHAnsi"/>
          <w:lang w:val="en-IE" w:eastAsia="en-IE"/>
        </w:rPr>
        <w:t xml:space="preserve">+ to boost user engagement </w:t>
      </w:r>
      <w:r w:rsidR="00387D3D" w:rsidRPr="00F55775">
        <w:rPr>
          <w:rFonts w:eastAsia="Times New Roman" w:cstheme="minorHAnsi"/>
          <w:lang w:val="en-IE" w:eastAsia="en-IE"/>
        </w:rPr>
        <w:t xml:space="preserve">and retention on the application by emphasising the responsiveness and user-friendly design, which </w:t>
      </w:r>
      <w:r w:rsidR="00F803ED" w:rsidRPr="00F55775">
        <w:rPr>
          <w:rFonts w:eastAsia="Times New Roman" w:cstheme="minorHAnsi"/>
          <w:lang w:val="en-IE" w:eastAsia="en-IE"/>
        </w:rPr>
        <w:t xml:space="preserve">ultimately benefits Disney+ in the long term to remain competitive </w:t>
      </w:r>
      <w:r w:rsidR="00122FB7" w:rsidRPr="00F55775">
        <w:rPr>
          <w:rFonts w:eastAsia="Times New Roman" w:cstheme="minorHAnsi"/>
          <w:lang w:val="en-IE" w:eastAsia="en-IE"/>
        </w:rPr>
        <w:t>successful across the streaming industry</w:t>
      </w:r>
      <w:r w:rsidR="006719AB" w:rsidRPr="00F55775">
        <w:rPr>
          <w:rFonts w:eastAsia="Times New Roman" w:cstheme="minorHAnsi"/>
          <w:lang w:val="en-IE" w:eastAsia="en-IE"/>
        </w:rPr>
        <w:t xml:space="preserve"> (Wang et, al.,</w:t>
      </w:r>
      <w:r w:rsidR="003A10C0" w:rsidRPr="00F55775">
        <w:rPr>
          <w:rFonts w:eastAsia="Times New Roman" w:cstheme="minorHAnsi"/>
          <w:lang w:val="en-IE" w:eastAsia="en-IE"/>
        </w:rPr>
        <w:t xml:space="preserve"> 2020)</w:t>
      </w:r>
      <w:r w:rsidR="002A2D39" w:rsidRPr="00F55775">
        <w:rPr>
          <w:rFonts w:eastAsia="Times New Roman" w:cstheme="minorHAnsi"/>
          <w:lang w:val="en-IE" w:eastAsia="en-IE"/>
        </w:rPr>
        <w:t xml:space="preserve">. </w:t>
      </w:r>
    </w:p>
    <w:p w14:paraId="2F3CDB63" w14:textId="77777777" w:rsidR="002D78B4" w:rsidRPr="00F55775" w:rsidRDefault="002D78B4" w:rsidP="001F56CC">
      <w:pPr>
        <w:spacing w:after="0"/>
        <w:jc w:val="both"/>
        <w:rPr>
          <w:rFonts w:eastAsia="Times New Roman" w:cstheme="minorHAnsi"/>
          <w:lang w:val="en-IE" w:eastAsia="en-IE"/>
        </w:rPr>
      </w:pPr>
    </w:p>
    <w:p w14:paraId="79DC144E" w14:textId="02BEE5DA" w:rsidR="002D78B4" w:rsidRPr="00F55775" w:rsidRDefault="002D78B4" w:rsidP="001F56CC">
      <w:pPr>
        <w:spacing w:after="0"/>
        <w:jc w:val="both"/>
        <w:rPr>
          <w:rFonts w:eastAsia="Times New Roman" w:cstheme="minorHAnsi"/>
          <w:lang w:val="en-IE" w:eastAsia="en-IE"/>
        </w:rPr>
      </w:pPr>
      <w:r w:rsidRPr="00F55775">
        <w:rPr>
          <w:rFonts w:eastAsia="Times New Roman" w:cstheme="minorHAnsi"/>
          <w:lang w:val="en-IE" w:eastAsia="en-IE"/>
        </w:rPr>
        <w:t xml:space="preserve">The involvement of </w:t>
      </w:r>
      <w:r w:rsidR="008260FB" w:rsidRPr="00F55775">
        <w:rPr>
          <w:rFonts w:eastAsia="Times New Roman" w:cstheme="minorHAnsi"/>
          <w:lang w:val="en-IE" w:eastAsia="en-IE"/>
        </w:rPr>
        <w:t>organisations such as Accenture and Infosys in enhancing user satisfaction through Disney+</w:t>
      </w:r>
      <w:r w:rsidR="007D4219" w:rsidRPr="00F55775">
        <w:rPr>
          <w:rFonts w:eastAsia="Times New Roman" w:cstheme="minorHAnsi"/>
          <w:lang w:val="en-IE" w:eastAsia="en-IE"/>
        </w:rPr>
        <w:t xml:space="preserve"> indicates towards a wider trend </w:t>
      </w:r>
      <w:r w:rsidR="00F94291" w:rsidRPr="00F55775">
        <w:rPr>
          <w:rFonts w:eastAsia="Times New Roman" w:cstheme="minorHAnsi"/>
          <w:lang w:val="en-IE" w:eastAsia="en-IE"/>
        </w:rPr>
        <w:t xml:space="preserve">within the digital world shifting towards improving the </w:t>
      </w:r>
      <w:r w:rsidR="00450E11" w:rsidRPr="00F55775">
        <w:rPr>
          <w:rFonts w:eastAsia="Times New Roman" w:cstheme="minorHAnsi"/>
          <w:lang w:val="en-IE" w:eastAsia="en-IE"/>
        </w:rPr>
        <w:t xml:space="preserve">users experience (Xu et al., 2020). By including features </w:t>
      </w:r>
      <w:r w:rsidR="00C60DAC" w:rsidRPr="00F55775">
        <w:rPr>
          <w:rFonts w:eastAsia="Times New Roman" w:cstheme="minorHAnsi"/>
          <w:lang w:val="en-IE" w:eastAsia="en-IE"/>
        </w:rPr>
        <w:t>to better accessibility and usability</w:t>
      </w:r>
      <w:r w:rsidR="00471406" w:rsidRPr="00F55775">
        <w:rPr>
          <w:rFonts w:eastAsia="Times New Roman" w:cstheme="minorHAnsi"/>
          <w:lang w:val="en-IE" w:eastAsia="en-IE"/>
        </w:rPr>
        <w:t>, these organisations help achieve the objective of providing viewer</w:t>
      </w:r>
      <w:r w:rsidR="00AC4FD4" w:rsidRPr="00F55775">
        <w:rPr>
          <w:rFonts w:eastAsia="Times New Roman" w:cstheme="minorHAnsi"/>
          <w:lang w:val="en-IE" w:eastAsia="en-IE"/>
        </w:rPr>
        <w:t>s with a positive and customised experience. Accenture and Info</w:t>
      </w:r>
      <w:r w:rsidR="00F32D23" w:rsidRPr="00F55775">
        <w:rPr>
          <w:rFonts w:eastAsia="Times New Roman" w:cstheme="minorHAnsi"/>
          <w:lang w:val="en-IE" w:eastAsia="en-IE"/>
        </w:rPr>
        <w:t xml:space="preserve">sys work alongside Disney to ensure that the application meeting the </w:t>
      </w:r>
      <w:r w:rsidR="007A4DEE" w:rsidRPr="00F55775">
        <w:rPr>
          <w:rFonts w:eastAsia="Times New Roman" w:cstheme="minorHAnsi"/>
          <w:lang w:val="en-IE" w:eastAsia="en-IE"/>
        </w:rPr>
        <w:t xml:space="preserve">continuously changing user expectations and needs by </w:t>
      </w:r>
      <w:r w:rsidR="00DA553F" w:rsidRPr="00F55775">
        <w:rPr>
          <w:rFonts w:eastAsia="Times New Roman" w:cstheme="minorHAnsi"/>
          <w:lang w:val="en-IE" w:eastAsia="en-IE"/>
        </w:rPr>
        <w:t xml:space="preserve">taking advantage of their software development expertise. This in turn highlights the significance </w:t>
      </w:r>
      <w:r w:rsidR="00FE0DB9" w:rsidRPr="00F55775">
        <w:rPr>
          <w:rFonts w:eastAsia="Times New Roman" w:cstheme="minorHAnsi"/>
          <w:lang w:val="en-IE" w:eastAsia="en-IE"/>
        </w:rPr>
        <w:t>of cross industry collaborations in adapting innovation and producing high-quality digital experiences (Webster et al., 2021)</w:t>
      </w:r>
    </w:p>
    <w:p w14:paraId="01FA4CEE" w14:textId="77777777" w:rsidR="00556726" w:rsidRPr="00F55775" w:rsidRDefault="00556726" w:rsidP="001F56CC">
      <w:pPr>
        <w:spacing w:after="0"/>
        <w:jc w:val="both"/>
        <w:rPr>
          <w:rFonts w:eastAsia="Times New Roman" w:cstheme="minorHAnsi"/>
          <w:lang w:val="en-IE" w:eastAsia="en-IE"/>
        </w:rPr>
      </w:pPr>
    </w:p>
    <w:p w14:paraId="41DB7EA3" w14:textId="11117905" w:rsidR="000411BC" w:rsidRPr="00F55775" w:rsidRDefault="002E3FEA" w:rsidP="001F56CC">
      <w:pPr>
        <w:spacing w:after="0"/>
        <w:jc w:val="both"/>
        <w:rPr>
          <w:rFonts w:eastAsia="Times New Roman" w:cstheme="minorHAnsi"/>
          <w:lang w:val="en-IE" w:eastAsia="en-IE"/>
        </w:rPr>
      </w:pPr>
      <w:r w:rsidRPr="00F55775">
        <w:rPr>
          <w:rFonts w:eastAsia="Times New Roman" w:cstheme="minorHAnsi"/>
          <w:lang w:val="en-IE" w:eastAsia="en-IE"/>
        </w:rPr>
        <w:t xml:space="preserve">Additionally, stakeholders associated with marketing, brand management, and strategic alliances make a substantial contribution to </w:t>
      </w:r>
      <w:proofErr w:type="spellStart"/>
      <w:r w:rsidRPr="00F55775">
        <w:rPr>
          <w:rFonts w:eastAsia="Times New Roman" w:cstheme="minorHAnsi"/>
          <w:lang w:val="en-IE" w:eastAsia="en-IE"/>
        </w:rPr>
        <w:t>Disney+’s</w:t>
      </w:r>
      <w:proofErr w:type="spellEnd"/>
      <w:r w:rsidRPr="00F55775">
        <w:rPr>
          <w:rFonts w:eastAsia="Times New Roman" w:cstheme="minorHAnsi"/>
          <w:lang w:val="en-IE" w:eastAsia="en-IE"/>
        </w:rPr>
        <w:t xml:space="preserve"> success. Companies such as Ogilvy and Mather focus on brand positioning, price tactics, and partnerships to attract and maintain subscribers (Lee &amp; Cho, 2022). </w:t>
      </w:r>
    </w:p>
    <w:p w14:paraId="14EAF412" w14:textId="77777777" w:rsidR="00981366" w:rsidRPr="00F55775" w:rsidRDefault="00981366" w:rsidP="001F56CC">
      <w:pPr>
        <w:spacing w:after="0"/>
        <w:jc w:val="both"/>
        <w:rPr>
          <w:rFonts w:eastAsia="Times New Roman" w:cstheme="minorHAnsi"/>
          <w:lang w:val="en-IE" w:eastAsia="en-IE"/>
        </w:rPr>
      </w:pPr>
    </w:p>
    <w:p w14:paraId="53050296" w14:textId="77777777" w:rsidR="000411BC" w:rsidRDefault="00981366" w:rsidP="000411BC">
      <w:pPr>
        <w:spacing w:after="0"/>
        <w:rPr>
          <w:rFonts w:eastAsia="Times New Roman" w:cstheme="minorHAnsi"/>
          <w:lang w:val="en-IE" w:eastAsia="en-IE"/>
        </w:rPr>
      </w:pPr>
      <w:r w:rsidRPr="00F55775">
        <w:rPr>
          <w:rFonts w:eastAsia="Times New Roman" w:cstheme="minorHAnsi"/>
          <w:lang w:val="en-IE" w:eastAsia="en-IE"/>
        </w:rPr>
        <w:t>Companies like Disney depend on</w:t>
      </w:r>
      <w:r w:rsidR="001408F4" w:rsidRPr="00F55775">
        <w:rPr>
          <w:rFonts w:eastAsia="Times New Roman" w:cstheme="minorHAnsi"/>
          <w:lang w:val="en-IE" w:eastAsia="en-IE"/>
        </w:rPr>
        <w:t xml:space="preserve"> strategic collaborations in order to increa</w:t>
      </w:r>
      <w:r w:rsidR="00981EF3" w:rsidRPr="00F55775">
        <w:rPr>
          <w:rFonts w:eastAsia="Times New Roman" w:cstheme="minorHAnsi"/>
          <w:lang w:val="en-IE" w:eastAsia="en-IE"/>
        </w:rPr>
        <w:t xml:space="preserve">se their market reach and improve what they are offering to users. </w:t>
      </w:r>
      <w:r w:rsidR="00793287" w:rsidRPr="00F55775">
        <w:rPr>
          <w:rFonts w:eastAsia="Times New Roman" w:cstheme="minorHAnsi"/>
          <w:lang w:val="en-IE" w:eastAsia="en-IE"/>
        </w:rPr>
        <w:t>The better strategic alliances are built upon a foundation of trust</w:t>
      </w:r>
      <w:r w:rsidR="002A1F7D" w:rsidRPr="00F55775">
        <w:rPr>
          <w:rFonts w:eastAsia="Times New Roman" w:cstheme="minorHAnsi"/>
          <w:lang w:val="en-IE" w:eastAsia="en-IE"/>
        </w:rPr>
        <w:t>, common strategic goals</w:t>
      </w:r>
      <w:r w:rsidR="009B5079" w:rsidRPr="00F55775">
        <w:rPr>
          <w:rFonts w:eastAsia="Times New Roman" w:cstheme="minorHAnsi"/>
          <w:lang w:val="en-IE" w:eastAsia="en-IE"/>
        </w:rPr>
        <w:t xml:space="preserve">, and the offering of required sources </w:t>
      </w:r>
      <w:r w:rsidR="005D6B75" w:rsidRPr="00F55775">
        <w:rPr>
          <w:rFonts w:eastAsia="Times New Roman" w:cstheme="minorHAnsi"/>
          <w:lang w:val="en-IE" w:eastAsia="en-IE"/>
        </w:rPr>
        <w:t>where either party involved may have lacked (Whipple &amp; Frankel, 2000)</w:t>
      </w:r>
      <w:r w:rsidR="002608DF" w:rsidRPr="00F55775">
        <w:rPr>
          <w:rFonts w:eastAsia="Times New Roman" w:cstheme="minorHAnsi"/>
          <w:lang w:val="en-IE" w:eastAsia="en-IE"/>
        </w:rPr>
        <w:t xml:space="preserve">. </w:t>
      </w:r>
      <w:r w:rsidR="007F6297" w:rsidRPr="00F55775">
        <w:rPr>
          <w:rFonts w:eastAsia="Times New Roman" w:cstheme="minorHAnsi"/>
          <w:lang w:val="en-IE" w:eastAsia="en-IE"/>
        </w:rPr>
        <w:t>Establishing these forms of connections are highly important to the success of strategic partnerships (Zhou,2022)</w:t>
      </w:r>
      <w:r w:rsidR="000411BC">
        <w:rPr>
          <w:rFonts w:eastAsia="Times New Roman" w:cstheme="minorHAnsi"/>
          <w:lang w:val="en-IE" w:eastAsia="en-IE"/>
        </w:rPr>
        <w:t xml:space="preserve">. </w:t>
      </w:r>
    </w:p>
    <w:p w14:paraId="178FE4DE" w14:textId="77777777" w:rsidR="000411BC" w:rsidRDefault="000411BC" w:rsidP="000411BC">
      <w:pPr>
        <w:spacing w:after="0"/>
        <w:rPr>
          <w:rFonts w:eastAsia="Times New Roman" w:cstheme="minorHAnsi"/>
          <w:lang w:val="en-IE" w:eastAsia="en-IE"/>
        </w:rPr>
      </w:pPr>
    </w:p>
    <w:p w14:paraId="0110F080" w14:textId="024120B1" w:rsidR="000411BC" w:rsidRPr="00673731" w:rsidRDefault="000411BC" w:rsidP="000411BC">
      <w:pPr>
        <w:spacing w:after="0"/>
        <w:rPr>
          <w:rFonts w:eastAsia="Times New Roman" w:cstheme="minorHAnsi"/>
          <w:lang w:val="en-IE" w:eastAsia="en-IE"/>
        </w:rPr>
      </w:pPr>
      <w:r w:rsidRPr="00673731">
        <w:rPr>
          <w:rFonts w:eastAsia="Times New Roman" w:cstheme="minorHAnsi"/>
          <w:lang w:val="en-IE" w:eastAsia="en-IE"/>
        </w:rPr>
        <w:t xml:space="preserve">Shafiq et al. (2014) have emphasised the utilisation of gamification aspects in streaming services as a tactic to boost user engagement and encourage continuous platform usage. Disney+ incorporates elements of gaming, such achievements, awards, and progress monitoring, into non-gaming environments in an effort to encourage and involve its members </w:t>
      </w:r>
      <w:r>
        <w:rPr>
          <w:rFonts w:eastAsia="Times New Roman" w:cstheme="minorHAnsi"/>
          <w:lang w:val="en-IE" w:eastAsia="en-IE"/>
        </w:rPr>
        <w:t>(</w:t>
      </w:r>
      <w:r w:rsidRPr="00673731">
        <w:rPr>
          <w:rFonts w:eastAsia="Times New Roman" w:cstheme="minorHAnsi"/>
          <w:lang w:val="en-IE" w:eastAsia="en-IE"/>
        </w:rPr>
        <w:t>Gibson</w:t>
      </w:r>
      <w:r>
        <w:rPr>
          <w:rFonts w:eastAsia="Times New Roman" w:cstheme="minorHAnsi"/>
          <w:lang w:val="en-IE" w:eastAsia="en-IE"/>
        </w:rPr>
        <w:t>,</w:t>
      </w:r>
      <w:r w:rsidRPr="00673731">
        <w:rPr>
          <w:rFonts w:eastAsia="Times New Roman" w:cstheme="minorHAnsi"/>
          <w:lang w:val="en-IE" w:eastAsia="en-IE"/>
        </w:rPr>
        <w:t>2015).</w:t>
      </w:r>
    </w:p>
    <w:p w14:paraId="2672B81F" w14:textId="01E714FB" w:rsidR="00981366" w:rsidRPr="00F55775" w:rsidRDefault="00981366" w:rsidP="001F56CC">
      <w:pPr>
        <w:spacing w:after="0"/>
        <w:jc w:val="both"/>
        <w:rPr>
          <w:rFonts w:eastAsia="Times New Roman" w:cstheme="minorHAnsi"/>
          <w:lang w:val="en-IE" w:eastAsia="en-IE"/>
        </w:rPr>
      </w:pPr>
    </w:p>
    <w:p w14:paraId="41B95CDD" w14:textId="77777777" w:rsidR="006953A6" w:rsidRPr="00F55775" w:rsidRDefault="006953A6" w:rsidP="001F56CC">
      <w:pPr>
        <w:spacing w:after="0"/>
        <w:jc w:val="both"/>
        <w:rPr>
          <w:rFonts w:eastAsia="Times New Roman" w:cstheme="minorHAnsi"/>
          <w:lang w:val="en-IE" w:eastAsia="en-IE"/>
        </w:rPr>
      </w:pPr>
    </w:p>
    <w:p w14:paraId="673A7814" w14:textId="517C50BB" w:rsidR="006953A6" w:rsidRPr="00F55775" w:rsidRDefault="006953A6" w:rsidP="001F56CC">
      <w:pPr>
        <w:spacing w:after="0"/>
        <w:jc w:val="both"/>
        <w:rPr>
          <w:rFonts w:eastAsia="Times New Roman" w:cstheme="minorHAnsi"/>
          <w:lang w:val="en-IE" w:eastAsia="en-IE"/>
        </w:rPr>
      </w:pPr>
      <w:r w:rsidRPr="00F55775">
        <w:rPr>
          <w:rFonts w:eastAsia="Times New Roman" w:cstheme="minorHAnsi"/>
          <w:lang w:val="en-IE" w:eastAsia="en-IE"/>
        </w:rPr>
        <w:t xml:space="preserve">Overall, </w:t>
      </w:r>
      <w:proofErr w:type="spellStart"/>
      <w:r w:rsidRPr="00F55775">
        <w:rPr>
          <w:rFonts w:eastAsia="Times New Roman" w:cstheme="minorHAnsi"/>
          <w:lang w:val="en-IE" w:eastAsia="en-IE"/>
        </w:rPr>
        <w:t>Disney+’s</w:t>
      </w:r>
      <w:proofErr w:type="spellEnd"/>
      <w:r w:rsidRPr="00F55775">
        <w:rPr>
          <w:rFonts w:eastAsia="Times New Roman" w:cstheme="minorHAnsi"/>
          <w:lang w:val="en-IE" w:eastAsia="en-IE"/>
        </w:rPr>
        <w:t xml:space="preserve"> success stems from the joint effort of several stakeholders involved in </w:t>
      </w:r>
      <w:r w:rsidR="001C41AD" w:rsidRPr="00F55775">
        <w:rPr>
          <w:rFonts w:eastAsia="Times New Roman" w:cstheme="minorHAnsi"/>
          <w:lang w:val="en-IE" w:eastAsia="en-IE"/>
        </w:rPr>
        <w:t xml:space="preserve">creating the application, </w:t>
      </w:r>
      <w:r w:rsidRPr="00F55775">
        <w:rPr>
          <w:rFonts w:eastAsia="Times New Roman" w:cstheme="minorHAnsi"/>
          <w:lang w:val="en-IE" w:eastAsia="en-IE"/>
        </w:rPr>
        <w:t>data collecting, AI model development, application development, marketing</w:t>
      </w:r>
      <w:r w:rsidR="00390A5B" w:rsidRPr="00F55775">
        <w:rPr>
          <w:rFonts w:eastAsia="Times New Roman" w:cstheme="minorHAnsi"/>
          <w:lang w:val="en-IE" w:eastAsia="en-IE"/>
        </w:rPr>
        <w:t>, brand management</w:t>
      </w:r>
      <w:r w:rsidR="00AB5F48" w:rsidRPr="00F55775">
        <w:rPr>
          <w:rFonts w:eastAsia="Times New Roman" w:cstheme="minorHAnsi"/>
          <w:lang w:val="en-IE" w:eastAsia="en-IE"/>
        </w:rPr>
        <w:t>, and the users themselves</w:t>
      </w:r>
      <w:r w:rsidR="00390A5B" w:rsidRPr="00F55775">
        <w:rPr>
          <w:rFonts w:eastAsia="Times New Roman" w:cstheme="minorHAnsi"/>
          <w:lang w:val="en-IE" w:eastAsia="en-IE"/>
        </w:rPr>
        <w:t xml:space="preserve">. By </w:t>
      </w:r>
      <w:r w:rsidR="00E73529" w:rsidRPr="00F55775">
        <w:rPr>
          <w:rFonts w:eastAsia="Times New Roman" w:cstheme="minorHAnsi"/>
          <w:lang w:val="en-IE" w:eastAsia="en-IE"/>
        </w:rPr>
        <w:t xml:space="preserve">combining </w:t>
      </w:r>
      <w:r w:rsidR="00E73529" w:rsidRPr="00F55775">
        <w:rPr>
          <w:rFonts w:eastAsia="Times New Roman" w:cstheme="minorHAnsi"/>
          <w:lang w:val="en-IE" w:eastAsia="en-IE"/>
        </w:rPr>
        <w:lastRenderedPageBreak/>
        <w:t>all efforts of the value-chain stakeholders</w:t>
      </w:r>
      <w:r w:rsidR="00390A5B" w:rsidRPr="00F55775">
        <w:rPr>
          <w:rFonts w:eastAsia="Times New Roman" w:cstheme="minorHAnsi"/>
          <w:lang w:val="en-IE" w:eastAsia="en-IE"/>
        </w:rPr>
        <w:t xml:space="preserve"> </w:t>
      </w:r>
      <w:r w:rsidR="00315D3B" w:rsidRPr="00F55775">
        <w:rPr>
          <w:rFonts w:eastAsia="Times New Roman" w:cstheme="minorHAnsi"/>
          <w:lang w:val="en-IE" w:eastAsia="en-IE"/>
        </w:rPr>
        <w:t>together,</w:t>
      </w:r>
      <w:r w:rsidR="00390A5B" w:rsidRPr="00F55775">
        <w:rPr>
          <w:rFonts w:eastAsia="Times New Roman" w:cstheme="minorHAnsi"/>
          <w:lang w:val="en-IE" w:eastAsia="en-IE"/>
        </w:rPr>
        <w:t xml:space="preserve"> these stakeholders help to create a compelling and engaging streaming platform for Disney’s consumers. </w:t>
      </w:r>
    </w:p>
    <w:p w14:paraId="0699EFE8" w14:textId="77777777" w:rsidR="00FC3D65" w:rsidRPr="00F55775" w:rsidRDefault="00FC3D65" w:rsidP="001F56CC">
      <w:pPr>
        <w:jc w:val="both"/>
        <w:rPr>
          <w:rFonts w:cstheme="minorHAnsi"/>
        </w:rPr>
      </w:pPr>
    </w:p>
    <w:p w14:paraId="10840220" w14:textId="7C6F048D" w:rsidR="00390A5B" w:rsidRPr="00F55775" w:rsidRDefault="00390A5B" w:rsidP="001F56CC">
      <w:pPr>
        <w:pStyle w:val="ListParagraph"/>
        <w:numPr>
          <w:ilvl w:val="0"/>
          <w:numId w:val="2"/>
        </w:numPr>
        <w:jc w:val="both"/>
        <w:rPr>
          <w:rFonts w:cstheme="minorHAnsi"/>
          <w:b/>
          <w:bCs/>
        </w:rPr>
      </w:pPr>
      <w:r w:rsidRPr="00F55775">
        <w:rPr>
          <w:rFonts w:cstheme="minorHAnsi"/>
          <w:b/>
          <w:bCs/>
        </w:rPr>
        <w:t>Ethical Risks</w:t>
      </w:r>
    </w:p>
    <w:p w14:paraId="2E89D145" w14:textId="17F04852" w:rsidR="00390A5B" w:rsidRPr="00F55775" w:rsidRDefault="00315D3B" w:rsidP="001F56CC">
      <w:pPr>
        <w:jc w:val="both"/>
        <w:rPr>
          <w:rFonts w:cstheme="minorHAnsi"/>
        </w:rPr>
      </w:pPr>
      <w:r w:rsidRPr="00F55775">
        <w:rPr>
          <w:rFonts w:cstheme="minorHAnsi"/>
        </w:rPr>
        <w:t>One crucial ethical danger is associated with data privacy and security. Disney+ utilizes user data for personalization and content suggestions, therefore there is a danger of data breaches or misuse, which might compromise one’s user privacy. The risk impacts the user because their personal information may be exposed, resulting in serious implications such as unauthorized access to sensitive data or identity theft. Given the rising frequency of data breach in modern day and this point within the digital age, this form of danger is somewhat likely to occur (</w:t>
      </w:r>
      <w:proofErr w:type="spellStart"/>
      <w:r w:rsidRPr="00F55775">
        <w:rPr>
          <w:rFonts w:cstheme="minorHAnsi"/>
        </w:rPr>
        <w:t>Bonnafous</w:t>
      </w:r>
      <w:proofErr w:type="spellEnd"/>
      <w:r w:rsidRPr="00F55775">
        <w:rPr>
          <w:rFonts w:cstheme="minorHAnsi"/>
        </w:rPr>
        <w:t xml:space="preserve">-Boucher &amp; </w:t>
      </w:r>
      <w:proofErr w:type="spellStart"/>
      <w:r w:rsidRPr="00F55775">
        <w:rPr>
          <w:rFonts w:cstheme="minorHAnsi"/>
        </w:rPr>
        <w:t>Rendtorff</w:t>
      </w:r>
      <w:proofErr w:type="spellEnd"/>
      <w:r w:rsidRPr="00F55775">
        <w:rPr>
          <w:rFonts w:cstheme="minorHAnsi"/>
        </w:rPr>
        <w:t>, 2016).</w:t>
      </w:r>
    </w:p>
    <w:p w14:paraId="7E16FCFA" w14:textId="1091DB72" w:rsidR="002538D2" w:rsidRPr="00F55775" w:rsidRDefault="002538D2" w:rsidP="001F56CC">
      <w:pPr>
        <w:jc w:val="both"/>
        <w:rPr>
          <w:rFonts w:cstheme="minorHAnsi"/>
        </w:rPr>
      </w:pPr>
      <w:r w:rsidRPr="00F55775">
        <w:rPr>
          <w:rFonts w:cstheme="minorHAnsi"/>
        </w:rPr>
        <w:t xml:space="preserve">Another ethical risk for Disney+ involved content moderating and regulation within the platform. Disney+ may encounter difficulties when ensuring that the content in which they have provided is consistent with their ethical standards and aligned diverse societal norms. Failure in handling this risk accordingly can result in disputes, alienating specific user groups and stakeholders. The seriousness of this ethical risk varies according to the cultural background and sensitivity of the various Disney+ subscribers. Given that the application provides the service globally, the potential of content-related ethical risks would be regarded as hugely significant (Archer, 2023). </w:t>
      </w:r>
    </w:p>
    <w:p w14:paraId="785EE1E4" w14:textId="6927EA0B" w:rsidR="00D851D2" w:rsidRPr="00F55775" w:rsidRDefault="00D851D2" w:rsidP="001F56CC">
      <w:pPr>
        <w:jc w:val="both"/>
        <w:rPr>
          <w:rFonts w:cstheme="minorHAnsi"/>
        </w:rPr>
      </w:pPr>
      <w:r w:rsidRPr="00F55775">
        <w:rPr>
          <w:rFonts w:cstheme="minorHAnsi"/>
        </w:rPr>
        <w:t>Furthermore, using AI algorithms to propose material carri</w:t>
      </w:r>
      <w:r w:rsidR="00282903" w:rsidRPr="00F55775">
        <w:rPr>
          <w:rFonts w:cstheme="minorHAnsi"/>
        </w:rPr>
        <w:t xml:space="preserve">es an ethical risk. Biases in AI models may result in biased outcomes, affecting user experiences </w:t>
      </w:r>
      <w:r w:rsidR="00E82EA7" w:rsidRPr="00F55775">
        <w:rPr>
          <w:rFonts w:cstheme="minorHAnsi"/>
        </w:rPr>
        <w:t xml:space="preserve">and perpetuating </w:t>
      </w:r>
      <w:r w:rsidR="00B21B07" w:rsidRPr="00F55775">
        <w:rPr>
          <w:rFonts w:cstheme="minorHAnsi"/>
        </w:rPr>
        <w:t xml:space="preserve">social imbalances. This danger applies to both users and </w:t>
      </w:r>
      <w:r w:rsidR="00415984" w:rsidRPr="00F55775">
        <w:rPr>
          <w:rFonts w:cstheme="minorHAnsi"/>
        </w:rPr>
        <w:t>marginalized populations, which may be disproportionately harmed by biased suggestions. This danger is sever</w:t>
      </w:r>
      <w:r w:rsidR="009F66DC" w:rsidRPr="00F55775">
        <w:rPr>
          <w:rFonts w:cstheme="minorHAnsi"/>
        </w:rPr>
        <w:t>e</w:t>
      </w:r>
      <w:r w:rsidR="00415984" w:rsidRPr="00F55775">
        <w:rPr>
          <w:rFonts w:cstheme="minorHAnsi"/>
        </w:rPr>
        <w:t xml:space="preserve"> because </w:t>
      </w:r>
      <w:r w:rsidR="00C61465" w:rsidRPr="00F55775">
        <w:rPr>
          <w:rFonts w:cstheme="minorHAnsi"/>
        </w:rPr>
        <w:t>it has the potential to propagate negative perceptions and support institutional prejudice</w:t>
      </w:r>
      <w:r w:rsidR="005247B5" w:rsidRPr="00F55775">
        <w:rPr>
          <w:rFonts w:cstheme="minorHAnsi"/>
        </w:rPr>
        <w:t>. Given the intricacy of algorithmic bias</w:t>
      </w:r>
      <w:r w:rsidR="006811DF" w:rsidRPr="00F55775">
        <w:rPr>
          <w:rFonts w:cstheme="minorHAnsi"/>
        </w:rPr>
        <w:t xml:space="preserve"> and the difficulties in properly reducing it, the possibility of AI-related ethical issues emerging can </w:t>
      </w:r>
      <w:proofErr w:type="gramStart"/>
      <w:r w:rsidR="006811DF" w:rsidRPr="00F55775">
        <w:rPr>
          <w:rFonts w:cstheme="minorHAnsi"/>
        </w:rPr>
        <w:t xml:space="preserve">be considered </w:t>
      </w:r>
      <w:r w:rsidR="00C9767E" w:rsidRPr="00F55775">
        <w:rPr>
          <w:rFonts w:cstheme="minorHAnsi"/>
        </w:rPr>
        <w:t>to be</w:t>
      </w:r>
      <w:proofErr w:type="gramEnd"/>
      <w:r w:rsidR="00C9767E" w:rsidRPr="00F55775">
        <w:rPr>
          <w:rFonts w:cstheme="minorHAnsi"/>
        </w:rPr>
        <w:t xml:space="preserve"> high (Lobato &amp; Meese, 2014). </w:t>
      </w:r>
    </w:p>
    <w:p w14:paraId="40A85BEC" w14:textId="5734780F" w:rsidR="00F86024" w:rsidRPr="00F55775" w:rsidRDefault="00F86024" w:rsidP="001F56CC">
      <w:pPr>
        <w:jc w:val="both"/>
        <w:rPr>
          <w:rFonts w:cstheme="minorHAnsi"/>
        </w:rPr>
      </w:pPr>
      <w:r w:rsidRPr="00F55775">
        <w:rPr>
          <w:rFonts w:cstheme="minorHAnsi"/>
        </w:rPr>
        <w:t>In summary, the use of social responsibility principles has enabled the identification and analysis of significant ethical issues related to Disney+. These risks include biases in AI algorithm, data privacy and security, and content moderation</w:t>
      </w:r>
      <w:r w:rsidR="00174F7A" w:rsidRPr="00F55775">
        <w:rPr>
          <w:rFonts w:cstheme="minorHAnsi"/>
        </w:rPr>
        <w:t xml:space="preserve"> (Seyyed-Kalantari et al., 2021</w:t>
      </w:r>
      <w:r w:rsidR="009F66DC" w:rsidRPr="00F55775">
        <w:rPr>
          <w:rFonts w:cstheme="minorHAnsi"/>
        </w:rPr>
        <w:t xml:space="preserve">; </w:t>
      </w:r>
      <w:r w:rsidR="00174F7A" w:rsidRPr="00F55775">
        <w:rPr>
          <w:rFonts w:cstheme="minorHAnsi"/>
        </w:rPr>
        <w:t>Manuel et al., 2023).</w:t>
      </w:r>
      <w:r w:rsidR="009E47A4" w:rsidRPr="00F55775">
        <w:rPr>
          <w:rFonts w:cstheme="minorHAnsi"/>
        </w:rPr>
        <w:t xml:space="preserve"> These hazards have varying degrees of severity and probability </w:t>
      </w:r>
      <w:r w:rsidR="00FA568C" w:rsidRPr="00F55775">
        <w:rPr>
          <w:rFonts w:cstheme="minorHAnsi"/>
        </w:rPr>
        <w:t xml:space="preserve">of occurrence, and they affect different stakeholders. Disney+ must proactively handle these ethical concerns if it hopes to </w:t>
      </w:r>
      <w:r w:rsidR="003E7F4F" w:rsidRPr="00F55775">
        <w:rPr>
          <w:rFonts w:cstheme="minorHAnsi"/>
        </w:rPr>
        <w:t xml:space="preserve">respect moral principles, keep users’ confidence, and </w:t>
      </w:r>
      <w:r w:rsidR="00667A9E" w:rsidRPr="00F55775">
        <w:rPr>
          <w:rFonts w:cstheme="minorHAnsi"/>
        </w:rPr>
        <w:t xml:space="preserve">operate with a sense of social </w:t>
      </w:r>
      <w:r w:rsidR="008414BD" w:rsidRPr="00F55775">
        <w:rPr>
          <w:rFonts w:cstheme="minorHAnsi"/>
        </w:rPr>
        <w:t>responsibility</w:t>
      </w:r>
      <w:r w:rsidR="008414BD" w:rsidRPr="00F55775">
        <w:rPr>
          <w:rFonts w:cstheme="minorHAnsi"/>
          <w:color w:val="1E1D1A"/>
          <w:shd w:val="clear" w:color="auto" w:fill="F9F9F9"/>
        </w:rPr>
        <w:t xml:space="preserve"> </w:t>
      </w:r>
      <w:r w:rsidR="008414BD" w:rsidRPr="00F55775">
        <w:rPr>
          <w:rFonts w:cstheme="minorHAnsi"/>
        </w:rPr>
        <w:t>(Manuel et al., 2023).</w:t>
      </w:r>
    </w:p>
    <w:p w14:paraId="3B63F114" w14:textId="624AAE2A" w:rsidR="00BF28FF" w:rsidRPr="00F55775" w:rsidRDefault="00D6605C" w:rsidP="001F56CC">
      <w:pPr>
        <w:pStyle w:val="ListParagraph"/>
        <w:numPr>
          <w:ilvl w:val="0"/>
          <w:numId w:val="2"/>
        </w:numPr>
        <w:jc w:val="both"/>
        <w:rPr>
          <w:rFonts w:cstheme="minorHAnsi"/>
          <w:b/>
          <w:bCs/>
        </w:rPr>
      </w:pPr>
      <w:r w:rsidRPr="00F55775">
        <w:rPr>
          <w:rFonts w:cstheme="minorHAnsi"/>
          <w:b/>
          <w:bCs/>
        </w:rPr>
        <w:t xml:space="preserve">Mitigation Measures Minimizing </w:t>
      </w:r>
      <w:r w:rsidR="00BF28FF" w:rsidRPr="00F55775">
        <w:rPr>
          <w:rFonts w:cstheme="minorHAnsi"/>
          <w:b/>
          <w:bCs/>
        </w:rPr>
        <w:t>the Impact of Data and Security Risks</w:t>
      </w:r>
    </w:p>
    <w:p w14:paraId="6E054CED" w14:textId="1DE44CFF" w:rsidR="00BF28FF" w:rsidRPr="00F55775" w:rsidRDefault="00230A4E" w:rsidP="001F56CC">
      <w:pPr>
        <w:jc w:val="both"/>
        <w:rPr>
          <w:rFonts w:cstheme="minorHAnsi"/>
        </w:rPr>
      </w:pPr>
      <w:r w:rsidRPr="00F55775">
        <w:rPr>
          <w:rFonts w:cstheme="minorHAnsi"/>
        </w:rPr>
        <w:t xml:space="preserve">Developing a security risk mitigation plan specifically for </w:t>
      </w:r>
      <w:r w:rsidR="00CA5D67" w:rsidRPr="00F55775">
        <w:rPr>
          <w:rFonts w:cstheme="minorHAnsi"/>
        </w:rPr>
        <w:t>the streaming platform is one mitigation action that specific value-chain stakeholders</w:t>
      </w:r>
      <w:r w:rsidR="00BD4630" w:rsidRPr="00F55775">
        <w:rPr>
          <w:rFonts w:cstheme="minorHAnsi"/>
        </w:rPr>
        <w:t xml:space="preserve"> involved within Disney+ </w:t>
      </w:r>
      <w:r w:rsidR="00DB0BC9" w:rsidRPr="00F55775">
        <w:rPr>
          <w:rFonts w:cstheme="minorHAnsi"/>
        </w:rPr>
        <w:t>may undertake to reduce the impact of data and security risks. Zahid et al. (2019</w:t>
      </w:r>
      <w:r w:rsidR="00643CA7" w:rsidRPr="00F55775">
        <w:rPr>
          <w:rFonts w:cstheme="minorHAnsi"/>
        </w:rPr>
        <w:t xml:space="preserve">) suggests that this approach should concentrate on limitations </w:t>
      </w:r>
      <w:r w:rsidR="006C624C" w:rsidRPr="00F55775">
        <w:rPr>
          <w:rFonts w:cstheme="minorHAnsi"/>
        </w:rPr>
        <w:t xml:space="preserve">including secrecy, nonrepudiation, data </w:t>
      </w:r>
      <w:r w:rsidR="006C624C" w:rsidRPr="00F55775">
        <w:rPr>
          <w:rFonts w:cstheme="minorHAnsi"/>
        </w:rPr>
        <w:lastRenderedPageBreak/>
        <w:t xml:space="preserve">integrity, authentication, and data freshness. </w:t>
      </w:r>
      <w:r w:rsidR="004A2855" w:rsidRPr="00F55775">
        <w:rPr>
          <w:rFonts w:cstheme="minorHAnsi"/>
        </w:rPr>
        <w:t xml:space="preserve">By incorporating such </w:t>
      </w:r>
      <w:r w:rsidR="00C45061" w:rsidRPr="00F55775">
        <w:rPr>
          <w:rFonts w:cstheme="minorHAnsi"/>
        </w:rPr>
        <w:t>security measures, s</w:t>
      </w:r>
      <w:r w:rsidR="006C624C" w:rsidRPr="00F55775">
        <w:rPr>
          <w:rFonts w:cstheme="minorHAnsi"/>
        </w:rPr>
        <w:t xml:space="preserve">takeholders </w:t>
      </w:r>
      <w:r w:rsidR="00D1723A" w:rsidRPr="00F55775">
        <w:rPr>
          <w:rFonts w:cstheme="minorHAnsi"/>
        </w:rPr>
        <w:t xml:space="preserve">can strengthen </w:t>
      </w:r>
      <w:r w:rsidR="00800538" w:rsidRPr="00F55775">
        <w:rPr>
          <w:rFonts w:cstheme="minorHAnsi"/>
        </w:rPr>
        <w:t xml:space="preserve">the protection of Disney+ users, prevent any unauthorized access, and mitigate any potential security breaches </w:t>
      </w:r>
      <w:r w:rsidR="00836683" w:rsidRPr="00F55775">
        <w:rPr>
          <w:rFonts w:cstheme="minorHAnsi"/>
        </w:rPr>
        <w:t>within the</w:t>
      </w:r>
      <w:r w:rsidR="00392BD1" w:rsidRPr="00F55775">
        <w:rPr>
          <w:rFonts w:cstheme="minorHAnsi"/>
        </w:rPr>
        <w:t xml:space="preserve"> platform (Zahid et al, 2019). </w:t>
      </w:r>
    </w:p>
    <w:p w14:paraId="75BB0B04" w14:textId="3F8756A8" w:rsidR="00DF4199" w:rsidRPr="00F55775" w:rsidRDefault="00DF4199" w:rsidP="001F56CC">
      <w:pPr>
        <w:jc w:val="both"/>
        <w:rPr>
          <w:rFonts w:cstheme="minorHAnsi"/>
        </w:rPr>
      </w:pPr>
      <w:r w:rsidRPr="00F55775">
        <w:rPr>
          <w:rFonts w:cstheme="minorHAnsi"/>
        </w:rPr>
        <w:t>A</w:t>
      </w:r>
      <w:r w:rsidR="00CF4313" w:rsidRPr="00F55775">
        <w:rPr>
          <w:rFonts w:cstheme="minorHAnsi"/>
        </w:rPr>
        <w:t xml:space="preserve">dditionally, Support Vector Machine (SVM) regression </w:t>
      </w:r>
      <w:r w:rsidR="002B1D45" w:rsidRPr="00F55775">
        <w:rPr>
          <w:rFonts w:cstheme="minorHAnsi"/>
        </w:rPr>
        <w:t>serves as one of the latest innovations that stakeholders may use to participate in continuous security monitoring and threat identification (</w:t>
      </w:r>
      <w:proofErr w:type="spellStart"/>
      <w:r w:rsidR="002B1D45" w:rsidRPr="00F55775">
        <w:rPr>
          <w:rFonts w:cstheme="minorHAnsi"/>
        </w:rPr>
        <w:t>Als</w:t>
      </w:r>
      <w:r w:rsidR="00D05611" w:rsidRPr="00F55775">
        <w:rPr>
          <w:rFonts w:cstheme="minorHAnsi"/>
        </w:rPr>
        <w:t>hunaifi</w:t>
      </w:r>
      <w:proofErr w:type="spellEnd"/>
      <w:r w:rsidR="00D05611" w:rsidRPr="00F55775">
        <w:rPr>
          <w:rFonts w:cstheme="minorHAnsi"/>
        </w:rPr>
        <w:t xml:space="preserve"> et al., 2022). SVM </w:t>
      </w:r>
      <w:r w:rsidR="00C02B5F" w:rsidRPr="00F55775">
        <w:rPr>
          <w:rFonts w:cstheme="minorHAnsi"/>
        </w:rPr>
        <w:t xml:space="preserve">cyberattack detection and mitigation </w:t>
      </w:r>
      <w:r w:rsidR="00E809E0" w:rsidRPr="00F55775">
        <w:rPr>
          <w:rFonts w:cstheme="minorHAnsi"/>
        </w:rPr>
        <w:t>enable</w:t>
      </w:r>
      <w:r w:rsidR="00C02B5F" w:rsidRPr="00F55775">
        <w:rPr>
          <w:rFonts w:cstheme="minorHAnsi"/>
        </w:rPr>
        <w:t xml:space="preserve"> stakeholders to proactively detect and react to security attacks in real-time, </w:t>
      </w:r>
      <w:r w:rsidR="00E809E0" w:rsidRPr="00F55775">
        <w:rPr>
          <w:rFonts w:cstheme="minorHAnsi"/>
        </w:rPr>
        <w:t>protecting the privacy and integrity of user data for the Disney+ application (</w:t>
      </w:r>
      <w:proofErr w:type="spellStart"/>
      <w:r w:rsidR="00E809E0" w:rsidRPr="00F55775">
        <w:rPr>
          <w:rFonts w:cstheme="minorHAnsi"/>
        </w:rPr>
        <w:t>Alshunaifi</w:t>
      </w:r>
      <w:proofErr w:type="spellEnd"/>
      <w:r w:rsidR="00E809E0" w:rsidRPr="00F55775">
        <w:rPr>
          <w:rFonts w:cstheme="minorHAnsi"/>
        </w:rPr>
        <w:t xml:space="preserve"> et al., 2022).</w:t>
      </w:r>
    </w:p>
    <w:p w14:paraId="6A9266A4" w14:textId="129AC705" w:rsidR="00D80E9B" w:rsidRPr="00F55775" w:rsidRDefault="00CA04A2" w:rsidP="001F56CC">
      <w:pPr>
        <w:jc w:val="both"/>
        <w:rPr>
          <w:rFonts w:cstheme="minorHAnsi"/>
        </w:rPr>
      </w:pPr>
      <w:proofErr w:type="gramStart"/>
      <w:r w:rsidRPr="00F55775">
        <w:rPr>
          <w:rFonts w:cstheme="minorHAnsi"/>
        </w:rPr>
        <w:t>In order to</w:t>
      </w:r>
      <w:proofErr w:type="gramEnd"/>
      <w:r w:rsidRPr="00F55775">
        <w:rPr>
          <w:rFonts w:cstheme="minorHAnsi"/>
        </w:rPr>
        <w:t xml:space="preserve"> educate employees and users about </w:t>
      </w:r>
      <w:r w:rsidR="00DF5E45" w:rsidRPr="00F55775">
        <w:rPr>
          <w:rFonts w:cstheme="minorHAnsi"/>
        </w:rPr>
        <w:t xml:space="preserve">the best possible security practices and possible risks that may arise, stakeholders can also fund information </w:t>
      </w:r>
      <w:r w:rsidR="00070CA8" w:rsidRPr="00F55775">
        <w:rPr>
          <w:rFonts w:cstheme="minorHAnsi"/>
        </w:rPr>
        <w:t xml:space="preserve">security awareness </w:t>
      </w:r>
      <w:r w:rsidR="00C72423" w:rsidRPr="00F55775">
        <w:rPr>
          <w:rFonts w:cstheme="minorHAnsi"/>
        </w:rPr>
        <w:t xml:space="preserve">initiatives (Chan &amp; </w:t>
      </w:r>
      <w:proofErr w:type="spellStart"/>
      <w:r w:rsidR="00C72423" w:rsidRPr="00F55775">
        <w:rPr>
          <w:rFonts w:cstheme="minorHAnsi"/>
        </w:rPr>
        <w:t>Mubarek</w:t>
      </w:r>
      <w:proofErr w:type="spellEnd"/>
      <w:r w:rsidR="00C72423" w:rsidRPr="00F55775">
        <w:rPr>
          <w:rFonts w:cstheme="minorHAnsi"/>
        </w:rPr>
        <w:t>,</w:t>
      </w:r>
      <w:r w:rsidR="000E1EFC" w:rsidRPr="00F55775">
        <w:rPr>
          <w:rFonts w:cstheme="minorHAnsi"/>
        </w:rPr>
        <w:t xml:space="preserve"> </w:t>
      </w:r>
      <w:r w:rsidR="00C72423" w:rsidRPr="00F55775">
        <w:rPr>
          <w:rFonts w:cstheme="minorHAnsi"/>
        </w:rPr>
        <w:t xml:space="preserve">2012). </w:t>
      </w:r>
      <w:r w:rsidR="00AE50FF" w:rsidRPr="00F55775">
        <w:rPr>
          <w:rFonts w:cstheme="minorHAnsi"/>
        </w:rPr>
        <w:t>Stakeholders may foster a culture of security consciousness</w:t>
      </w:r>
      <w:r w:rsidR="00B76871" w:rsidRPr="00F55775">
        <w:rPr>
          <w:rFonts w:cstheme="minorHAnsi"/>
        </w:rPr>
        <w:t xml:space="preserve">, reducing the possibility </w:t>
      </w:r>
      <w:r w:rsidR="00F60E28" w:rsidRPr="00F55775">
        <w:rPr>
          <w:rFonts w:cstheme="minorHAnsi"/>
        </w:rPr>
        <w:t xml:space="preserve">of errors leading to a security breach </w:t>
      </w:r>
      <w:proofErr w:type="gramStart"/>
      <w:r w:rsidR="00F60E28" w:rsidRPr="00F55775">
        <w:rPr>
          <w:rFonts w:cstheme="minorHAnsi"/>
        </w:rPr>
        <w:t>as a result of</w:t>
      </w:r>
      <w:proofErr w:type="gramEnd"/>
      <w:r w:rsidR="00F60E28" w:rsidRPr="00F55775">
        <w:rPr>
          <w:rFonts w:cstheme="minorHAnsi"/>
        </w:rPr>
        <w:t xml:space="preserve"> human erro</w:t>
      </w:r>
      <w:r w:rsidR="00EA4E74" w:rsidRPr="00F55775">
        <w:rPr>
          <w:rFonts w:cstheme="minorHAnsi"/>
        </w:rPr>
        <w:t>r in where there are data vulnerabilities</w:t>
      </w:r>
      <w:r w:rsidR="00163ECC" w:rsidRPr="00F55775">
        <w:rPr>
          <w:rFonts w:cstheme="minorHAnsi"/>
        </w:rPr>
        <w:t xml:space="preserve"> for the Disney+ platform </w:t>
      </w:r>
      <w:r w:rsidR="003A3B09" w:rsidRPr="00F55775">
        <w:rPr>
          <w:rFonts w:cstheme="minorHAnsi"/>
        </w:rPr>
        <w:t xml:space="preserve">by raising information of security knowledge within the organization. </w:t>
      </w:r>
    </w:p>
    <w:p w14:paraId="762A7E5C" w14:textId="331BE952" w:rsidR="000E1EFC" w:rsidRPr="00F55775" w:rsidRDefault="000E1EFC" w:rsidP="001F56CC">
      <w:pPr>
        <w:jc w:val="both"/>
        <w:rPr>
          <w:rFonts w:cstheme="minorHAnsi"/>
        </w:rPr>
      </w:pPr>
      <w:r w:rsidRPr="00F55775">
        <w:rPr>
          <w:rFonts w:cstheme="minorHAnsi"/>
        </w:rPr>
        <w:t xml:space="preserve">In conclusion, specific value-chain stakeholders involved </w:t>
      </w:r>
      <w:r w:rsidR="00294104" w:rsidRPr="00F55775">
        <w:rPr>
          <w:rFonts w:cstheme="minorHAnsi"/>
        </w:rPr>
        <w:t>within Disney+ can effectively minimize the impact of data and security risks, safeguard</w:t>
      </w:r>
      <w:r w:rsidR="00E97387" w:rsidRPr="00F55775">
        <w:rPr>
          <w:rFonts w:cstheme="minorHAnsi"/>
        </w:rPr>
        <w:t xml:space="preserve"> user data, and uphold the applications security standards by implementin</w:t>
      </w:r>
      <w:r w:rsidR="00F33077" w:rsidRPr="00F55775">
        <w:rPr>
          <w:rFonts w:cstheme="minorHAnsi"/>
        </w:rPr>
        <w:t>g a security risk mitigation framework, utilizing cutting-edge threat detection</w:t>
      </w:r>
      <w:r w:rsidR="00F00A16" w:rsidRPr="00F55775">
        <w:rPr>
          <w:rFonts w:cstheme="minorHAnsi"/>
        </w:rPr>
        <w:t xml:space="preserve"> technologies such as SVM regression, and raising information </w:t>
      </w:r>
      <w:r w:rsidR="009C4446" w:rsidRPr="00F55775">
        <w:rPr>
          <w:rFonts w:cstheme="minorHAnsi"/>
        </w:rPr>
        <w:t xml:space="preserve">for security awareness amongst employees and users. </w:t>
      </w:r>
    </w:p>
    <w:p w14:paraId="2A67DCE9" w14:textId="566DA507" w:rsidR="00FC3D65" w:rsidRPr="00F55775" w:rsidRDefault="001E16B8" w:rsidP="001F56CC">
      <w:pPr>
        <w:pStyle w:val="ListParagraph"/>
        <w:numPr>
          <w:ilvl w:val="0"/>
          <w:numId w:val="2"/>
        </w:numPr>
        <w:jc w:val="both"/>
        <w:rPr>
          <w:rFonts w:cstheme="minorHAnsi"/>
          <w:b/>
          <w:bCs/>
        </w:rPr>
      </w:pPr>
      <w:r w:rsidRPr="00F55775">
        <w:rPr>
          <w:rFonts w:cstheme="minorHAnsi"/>
          <w:b/>
          <w:bCs/>
        </w:rPr>
        <w:t xml:space="preserve">Conclusion </w:t>
      </w:r>
    </w:p>
    <w:p w14:paraId="6A214095" w14:textId="77777777" w:rsidR="001E16B8" w:rsidRPr="00F55775" w:rsidRDefault="001E16B8" w:rsidP="001F56CC">
      <w:pPr>
        <w:spacing w:after="0"/>
        <w:jc w:val="both"/>
        <w:rPr>
          <w:rFonts w:eastAsia="Times New Roman" w:cstheme="minorHAnsi"/>
          <w:lang w:val="en-IE" w:eastAsia="en-IE"/>
        </w:rPr>
      </w:pPr>
      <w:r w:rsidRPr="00F55775">
        <w:rPr>
          <w:rFonts w:eastAsia="Times New Roman" w:cstheme="minorHAnsi"/>
          <w:lang w:val="en-IE" w:eastAsia="en-IE"/>
        </w:rPr>
        <w:t xml:space="preserve">To overall conclude, Disney+ has strategically incorporated AI-driven techniques and digital engagement methods to improve user satisfaction and interaction (Quevedo et al., 2023). Disney+ has developed a compelling streaming platform that accommodates a wide range of user preferences through collaborations with several stakeholders, such as data collectors, application developers, AI developers, and marketing agencies (Deng, 2022; Ding, 2022; </w:t>
      </w:r>
      <w:proofErr w:type="spellStart"/>
      <w:r w:rsidRPr="00F55775">
        <w:rPr>
          <w:rFonts w:eastAsia="Times New Roman" w:cstheme="minorHAnsi"/>
          <w:lang w:val="en-IE" w:eastAsia="en-IE"/>
        </w:rPr>
        <w:t>Smadja</w:t>
      </w:r>
      <w:proofErr w:type="spellEnd"/>
      <w:r w:rsidRPr="00F55775">
        <w:rPr>
          <w:rFonts w:eastAsia="Times New Roman" w:cstheme="minorHAnsi"/>
          <w:lang w:val="en-IE" w:eastAsia="en-IE"/>
        </w:rPr>
        <w:t xml:space="preserve"> &amp; </w:t>
      </w:r>
      <w:proofErr w:type="spellStart"/>
      <w:r w:rsidRPr="00F55775">
        <w:rPr>
          <w:rFonts w:eastAsia="Times New Roman" w:cstheme="minorHAnsi"/>
          <w:lang w:val="en-IE" w:eastAsia="en-IE"/>
        </w:rPr>
        <w:t>Muel</w:t>
      </w:r>
      <w:proofErr w:type="spellEnd"/>
      <w:r w:rsidRPr="00F55775">
        <w:rPr>
          <w:rFonts w:eastAsia="Times New Roman" w:cstheme="minorHAnsi"/>
          <w:lang w:val="en-IE" w:eastAsia="en-IE"/>
        </w:rPr>
        <w:t>, 2021). However, there are ethical dangers associated with the use of such cutting-edge technology, such as issues with content moderation, privacy and security of data, and biases in AI algorithms (</w:t>
      </w:r>
      <w:proofErr w:type="spellStart"/>
      <w:r w:rsidRPr="00F55775">
        <w:rPr>
          <w:rFonts w:eastAsia="Times New Roman" w:cstheme="minorHAnsi"/>
          <w:lang w:val="en-IE" w:eastAsia="en-IE"/>
        </w:rPr>
        <w:t>Bonnafous</w:t>
      </w:r>
      <w:proofErr w:type="spellEnd"/>
      <w:r w:rsidRPr="00F55775">
        <w:rPr>
          <w:rFonts w:eastAsia="Times New Roman" w:cstheme="minorHAnsi"/>
          <w:lang w:val="en-IE" w:eastAsia="en-IE"/>
        </w:rPr>
        <w:t xml:space="preserve">-Boucher &amp; </w:t>
      </w:r>
      <w:proofErr w:type="spellStart"/>
      <w:r w:rsidRPr="00F55775">
        <w:rPr>
          <w:rFonts w:eastAsia="Times New Roman" w:cstheme="minorHAnsi"/>
          <w:lang w:val="en-IE" w:eastAsia="en-IE"/>
        </w:rPr>
        <w:t>Rendtorff</w:t>
      </w:r>
      <w:proofErr w:type="spellEnd"/>
      <w:r w:rsidRPr="00F55775">
        <w:rPr>
          <w:rFonts w:eastAsia="Times New Roman" w:cstheme="minorHAnsi"/>
          <w:lang w:val="en-IE" w:eastAsia="en-IE"/>
        </w:rPr>
        <w:t>, 2016; Archer, 2023; Lobato &amp; Meese, 2014). Disney+ must take proactive measures to overcome these moral dilemmas in order to fulfil its social obligation and preserve user trust (Seyyed-Kalantari et al., 2021; Manuel et al., 2023).</w:t>
      </w:r>
    </w:p>
    <w:p w14:paraId="4BF33FCB" w14:textId="77777777" w:rsidR="00A4776E" w:rsidRPr="00F55775" w:rsidRDefault="00A4776E" w:rsidP="001F56CC">
      <w:pPr>
        <w:spacing w:after="0"/>
        <w:ind w:left="360"/>
        <w:jc w:val="both"/>
        <w:rPr>
          <w:rFonts w:eastAsia="Times New Roman" w:cstheme="minorHAnsi"/>
          <w:lang w:val="en-IE" w:eastAsia="en-IE"/>
        </w:rPr>
      </w:pPr>
    </w:p>
    <w:p w14:paraId="1800F59A" w14:textId="77777777" w:rsidR="00A4776E" w:rsidRPr="00A4776E" w:rsidRDefault="00A4776E" w:rsidP="001F56CC">
      <w:pPr>
        <w:spacing w:after="0"/>
        <w:jc w:val="both"/>
        <w:rPr>
          <w:rFonts w:eastAsia="Times New Roman" w:cstheme="minorHAnsi"/>
          <w:lang w:val="en-IE" w:eastAsia="en-IE"/>
        </w:rPr>
      </w:pPr>
      <w:r w:rsidRPr="00A4776E">
        <w:rPr>
          <w:rFonts w:eastAsia="Times New Roman" w:cstheme="minorHAnsi"/>
          <w:lang w:val="en-IE" w:eastAsia="en-IE"/>
        </w:rPr>
        <w:t xml:space="preserve">Disney+ stakeholders have several options for reducing the impact of data and security risks, including putting security risk mitigation frameworks into place, using advanced threat detection technologies like SVM regression, and raising user and employee awareness of information security (Zahid et al., 2019; </w:t>
      </w:r>
      <w:proofErr w:type="spellStart"/>
      <w:r w:rsidRPr="00A4776E">
        <w:rPr>
          <w:rFonts w:eastAsia="Times New Roman" w:cstheme="minorHAnsi"/>
          <w:lang w:val="en-IE" w:eastAsia="en-IE"/>
        </w:rPr>
        <w:t>Alshunaifi</w:t>
      </w:r>
      <w:proofErr w:type="spellEnd"/>
      <w:r w:rsidRPr="00A4776E">
        <w:rPr>
          <w:rFonts w:eastAsia="Times New Roman" w:cstheme="minorHAnsi"/>
          <w:lang w:val="en-IE" w:eastAsia="en-IE"/>
        </w:rPr>
        <w:t xml:space="preserve"> et al., 2022; Chan &amp; </w:t>
      </w:r>
      <w:proofErr w:type="spellStart"/>
      <w:r w:rsidRPr="00A4776E">
        <w:rPr>
          <w:rFonts w:eastAsia="Times New Roman" w:cstheme="minorHAnsi"/>
          <w:lang w:val="en-IE" w:eastAsia="en-IE"/>
        </w:rPr>
        <w:t>Mubarek</w:t>
      </w:r>
      <w:proofErr w:type="spellEnd"/>
      <w:r w:rsidRPr="00A4776E">
        <w:rPr>
          <w:rFonts w:eastAsia="Times New Roman" w:cstheme="minorHAnsi"/>
          <w:lang w:val="en-IE" w:eastAsia="en-IE"/>
        </w:rPr>
        <w:t xml:space="preserve">, 2012). By implementing these safeguards, Disney+ can preserve user </w:t>
      </w:r>
      <w:r w:rsidRPr="00A4776E">
        <w:rPr>
          <w:rFonts w:eastAsia="Times New Roman" w:cstheme="minorHAnsi"/>
          <w:lang w:val="en-IE" w:eastAsia="en-IE"/>
        </w:rPr>
        <w:lastRenderedPageBreak/>
        <w:t>information, mitigate against security lapses, and maintain its obligation to give its members a reliable and secure streaming experience.</w:t>
      </w:r>
    </w:p>
    <w:p w14:paraId="1D6DE19E" w14:textId="77777777" w:rsidR="00A4776E" w:rsidRPr="00F55775" w:rsidRDefault="00A4776E" w:rsidP="001F56CC">
      <w:pPr>
        <w:spacing w:after="0"/>
        <w:jc w:val="both"/>
        <w:rPr>
          <w:rFonts w:eastAsia="Times New Roman" w:cstheme="minorHAnsi"/>
          <w:lang w:val="en-IE" w:eastAsia="en-IE"/>
        </w:rPr>
      </w:pPr>
    </w:p>
    <w:p w14:paraId="0BBA1D13" w14:textId="77777777" w:rsidR="00F55775" w:rsidRPr="00F55775" w:rsidRDefault="00F55775" w:rsidP="001F56CC">
      <w:pPr>
        <w:spacing w:after="0"/>
        <w:jc w:val="both"/>
        <w:rPr>
          <w:rFonts w:eastAsia="Times New Roman" w:cstheme="minorHAnsi"/>
          <w:lang w:val="en-IE" w:eastAsia="en-IE"/>
        </w:rPr>
      </w:pPr>
      <w:r w:rsidRPr="00F55775">
        <w:rPr>
          <w:rFonts w:eastAsia="Times New Roman" w:cstheme="minorHAnsi"/>
          <w:lang w:val="en-IE" w:eastAsia="en-IE"/>
        </w:rPr>
        <w:t>Disney+ is a leading streaming platform in the quickly changing digital world because it embraces technology while putting ethical issues first (Quevedo et al., 2023). Disney+ can sustain its standing as a prominent participant in the streaming business and develop trust and loyalty among its user base by persisting in its collaboration with stakeholders, taking proactive measures to address ethical issues, and giving priority to user privacy and security.</w:t>
      </w:r>
    </w:p>
    <w:p w14:paraId="587A48A2" w14:textId="77777777" w:rsidR="00F55775" w:rsidRDefault="00F55775" w:rsidP="00F55775">
      <w:pPr>
        <w:spacing w:after="0"/>
        <w:rPr>
          <w:rFonts w:eastAsia="Times New Roman" w:cstheme="minorHAnsi"/>
          <w:sz w:val="22"/>
          <w:szCs w:val="22"/>
          <w:lang w:val="en-IE" w:eastAsia="en-IE"/>
        </w:rPr>
      </w:pPr>
    </w:p>
    <w:p w14:paraId="54726530" w14:textId="77777777" w:rsidR="001F56CC" w:rsidRDefault="001F56CC" w:rsidP="00F55775">
      <w:pPr>
        <w:spacing w:after="0"/>
        <w:rPr>
          <w:rFonts w:eastAsia="Times New Roman" w:cstheme="minorHAnsi"/>
          <w:sz w:val="22"/>
          <w:szCs w:val="22"/>
          <w:lang w:val="en-IE" w:eastAsia="en-IE"/>
        </w:rPr>
      </w:pPr>
    </w:p>
    <w:p w14:paraId="0904BA3A" w14:textId="77777777" w:rsidR="001F56CC" w:rsidRDefault="001F56CC" w:rsidP="00F55775">
      <w:pPr>
        <w:spacing w:after="0"/>
        <w:rPr>
          <w:rFonts w:eastAsia="Times New Roman" w:cstheme="minorHAnsi"/>
          <w:sz w:val="22"/>
          <w:szCs w:val="22"/>
          <w:lang w:val="en-IE" w:eastAsia="en-IE"/>
        </w:rPr>
      </w:pPr>
    </w:p>
    <w:p w14:paraId="769EEC57" w14:textId="77777777" w:rsidR="001F56CC" w:rsidRDefault="001F56CC" w:rsidP="00F55775">
      <w:pPr>
        <w:spacing w:after="0"/>
        <w:rPr>
          <w:rFonts w:eastAsia="Times New Roman" w:cstheme="minorHAnsi"/>
          <w:sz w:val="22"/>
          <w:szCs w:val="22"/>
          <w:lang w:val="en-IE" w:eastAsia="en-IE"/>
        </w:rPr>
      </w:pPr>
    </w:p>
    <w:p w14:paraId="590F0992" w14:textId="77777777" w:rsidR="001F56CC" w:rsidRDefault="001F56CC" w:rsidP="00F55775">
      <w:pPr>
        <w:spacing w:after="0"/>
        <w:rPr>
          <w:rFonts w:eastAsia="Times New Roman" w:cstheme="minorHAnsi"/>
          <w:sz w:val="22"/>
          <w:szCs w:val="22"/>
          <w:lang w:val="en-IE" w:eastAsia="en-IE"/>
        </w:rPr>
      </w:pPr>
    </w:p>
    <w:p w14:paraId="593C5FCC" w14:textId="77777777" w:rsidR="00B203E2" w:rsidRDefault="00B203E2" w:rsidP="007E755E">
      <w:pPr>
        <w:spacing w:after="0"/>
        <w:rPr>
          <w:rFonts w:eastAsia="Times New Roman" w:cstheme="minorHAnsi"/>
          <w:sz w:val="22"/>
          <w:szCs w:val="22"/>
          <w:lang w:val="en-IE" w:eastAsia="en-IE"/>
        </w:rPr>
      </w:pPr>
    </w:p>
    <w:p w14:paraId="0AE97620" w14:textId="77777777" w:rsidR="00753894" w:rsidRDefault="00753894" w:rsidP="007E755E">
      <w:pPr>
        <w:spacing w:after="0"/>
        <w:rPr>
          <w:rFonts w:eastAsia="Times New Roman" w:cstheme="minorHAnsi"/>
          <w:b/>
          <w:bCs/>
          <w:sz w:val="22"/>
          <w:szCs w:val="22"/>
          <w:u w:val="single"/>
          <w:lang w:val="en-IE" w:eastAsia="en-IE"/>
        </w:rPr>
      </w:pPr>
    </w:p>
    <w:p w14:paraId="7FAECBC1" w14:textId="77777777" w:rsidR="00753894" w:rsidRDefault="00753894" w:rsidP="007E755E">
      <w:pPr>
        <w:spacing w:after="0"/>
        <w:rPr>
          <w:rFonts w:eastAsia="Times New Roman" w:cstheme="minorHAnsi"/>
          <w:b/>
          <w:bCs/>
          <w:sz w:val="22"/>
          <w:szCs w:val="22"/>
          <w:u w:val="single"/>
          <w:lang w:val="en-IE" w:eastAsia="en-IE"/>
        </w:rPr>
      </w:pPr>
    </w:p>
    <w:p w14:paraId="717E2AEE" w14:textId="77777777" w:rsidR="00753894" w:rsidRDefault="00753894" w:rsidP="007E755E">
      <w:pPr>
        <w:spacing w:after="0"/>
        <w:rPr>
          <w:rFonts w:eastAsia="Times New Roman" w:cstheme="minorHAnsi"/>
          <w:b/>
          <w:bCs/>
          <w:sz w:val="22"/>
          <w:szCs w:val="22"/>
          <w:u w:val="single"/>
          <w:lang w:val="en-IE" w:eastAsia="en-IE"/>
        </w:rPr>
      </w:pPr>
    </w:p>
    <w:p w14:paraId="4C940255" w14:textId="77777777" w:rsidR="00753894" w:rsidRDefault="00753894" w:rsidP="007E755E">
      <w:pPr>
        <w:spacing w:after="0"/>
        <w:rPr>
          <w:rFonts w:eastAsia="Times New Roman" w:cstheme="minorHAnsi"/>
          <w:b/>
          <w:bCs/>
          <w:sz w:val="22"/>
          <w:szCs w:val="22"/>
          <w:u w:val="single"/>
          <w:lang w:val="en-IE" w:eastAsia="en-IE"/>
        </w:rPr>
      </w:pPr>
    </w:p>
    <w:p w14:paraId="22AC9CED" w14:textId="77777777" w:rsidR="00753894" w:rsidRDefault="00753894" w:rsidP="007E755E">
      <w:pPr>
        <w:spacing w:after="0"/>
        <w:rPr>
          <w:rFonts w:eastAsia="Times New Roman" w:cstheme="minorHAnsi"/>
          <w:b/>
          <w:bCs/>
          <w:sz w:val="22"/>
          <w:szCs w:val="22"/>
          <w:u w:val="single"/>
          <w:lang w:val="en-IE" w:eastAsia="en-IE"/>
        </w:rPr>
      </w:pPr>
    </w:p>
    <w:p w14:paraId="30583204" w14:textId="77777777" w:rsidR="00753894" w:rsidRDefault="00753894" w:rsidP="007E755E">
      <w:pPr>
        <w:spacing w:after="0"/>
        <w:rPr>
          <w:rFonts w:eastAsia="Times New Roman" w:cstheme="minorHAnsi"/>
          <w:b/>
          <w:bCs/>
          <w:sz w:val="22"/>
          <w:szCs w:val="22"/>
          <w:u w:val="single"/>
          <w:lang w:val="en-IE" w:eastAsia="en-IE"/>
        </w:rPr>
      </w:pPr>
    </w:p>
    <w:p w14:paraId="4BE8D26E" w14:textId="77777777" w:rsidR="00753894" w:rsidRDefault="00753894" w:rsidP="007E755E">
      <w:pPr>
        <w:spacing w:after="0"/>
        <w:rPr>
          <w:rFonts w:eastAsia="Times New Roman" w:cstheme="minorHAnsi"/>
          <w:b/>
          <w:bCs/>
          <w:sz w:val="22"/>
          <w:szCs w:val="22"/>
          <w:u w:val="single"/>
          <w:lang w:val="en-IE" w:eastAsia="en-IE"/>
        </w:rPr>
      </w:pPr>
    </w:p>
    <w:p w14:paraId="7A56AC7F" w14:textId="77777777" w:rsidR="00753894" w:rsidRDefault="00753894" w:rsidP="007E755E">
      <w:pPr>
        <w:spacing w:after="0"/>
        <w:rPr>
          <w:rFonts w:eastAsia="Times New Roman" w:cstheme="minorHAnsi"/>
          <w:b/>
          <w:bCs/>
          <w:sz w:val="22"/>
          <w:szCs w:val="22"/>
          <w:u w:val="single"/>
          <w:lang w:val="en-IE" w:eastAsia="en-IE"/>
        </w:rPr>
      </w:pPr>
    </w:p>
    <w:p w14:paraId="12CE13C5" w14:textId="77777777" w:rsidR="00753894" w:rsidRDefault="00753894" w:rsidP="007E755E">
      <w:pPr>
        <w:spacing w:after="0"/>
        <w:rPr>
          <w:rFonts w:eastAsia="Times New Roman" w:cstheme="minorHAnsi"/>
          <w:b/>
          <w:bCs/>
          <w:sz w:val="22"/>
          <w:szCs w:val="22"/>
          <w:u w:val="single"/>
          <w:lang w:val="en-IE" w:eastAsia="en-IE"/>
        </w:rPr>
      </w:pPr>
    </w:p>
    <w:p w14:paraId="55C5941A" w14:textId="77777777" w:rsidR="00753894" w:rsidRDefault="00753894" w:rsidP="007E755E">
      <w:pPr>
        <w:spacing w:after="0"/>
        <w:rPr>
          <w:rFonts w:eastAsia="Times New Roman" w:cstheme="minorHAnsi"/>
          <w:b/>
          <w:bCs/>
          <w:sz w:val="22"/>
          <w:szCs w:val="22"/>
          <w:u w:val="single"/>
          <w:lang w:val="en-IE" w:eastAsia="en-IE"/>
        </w:rPr>
      </w:pPr>
    </w:p>
    <w:p w14:paraId="117E9B94" w14:textId="77777777" w:rsidR="00753894" w:rsidRDefault="00753894" w:rsidP="007E755E">
      <w:pPr>
        <w:spacing w:after="0"/>
        <w:rPr>
          <w:rFonts w:eastAsia="Times New Roman" w:cstheme="minorHAnsi"/>
          <w:b/>
          <w:bCs/>
          <w:sz w:val="22"/>
          <w:szCs w:val="22"/>
          <w:u w:val="single"/>
          <w:lang w:val="en-IE" w:eastAsia="en-IE"/>
        </w:rPr>
      </w:pPr>
    </w:p>
    <w:p w14:paraId="003A9277" w14:textId="77777777" w:rsidR="00753894" w:rsidRDefault="00753894" w:rsidP="007E755E">
      <w:pPr>
        <w:spacing w:after="0"/>
        <w:rPr>
          <w:rFonts w:eastAsia="Times New Roman" w:cstheme="minorHAnsi"/>
          <w:b/>
          <w:bCs/>
          <w:sz w:val="22"/>
          <w:szCs w:val="22"/>
          <w:u w:val="single"/>
          <w:lang w:val="en-IE" w:eastAsia="en-IE"/>
        </w:rPr>
      </w:pPr>
    </w:p>
    <w:p w14:paraId="54F9F529" w14:textId="77777777" w:rsidR="00753894" w:rsidRDefault="00753894" w:rsidP="007E755E">
      <w:pPr>
        <w:spacing w:after="0"/>
        <w:rPr>
          <w:rFonts w:eastAsia="Times New Roman" w:cstheme="minorHAnsi"/>
          <w:b/>
          <w:bCs/>
          <w:sz w:val="22"/>
          <w:szCs w:val="22"/>
          <w:u w:val="single"/>
          <w:lang w:val="en-IE" w:eastAsia="en-IE"/>
        </w:rPr>
      </w:pPr>
    </w:p>
    <w:p w14:paraId="54270FF4" w14:textId="77777777" w:rsidR="00753894" w:rsidRDefault="00753894" w:rsidP="007E755E">
      <w:pPr>
        <w:spacing w:after="0"/>
        <w:rPr>
          <w:rFonts w:eastAsia="Times New Roman" w:cstheme="minorHAnsi"/>
          <w:b/>
          <w:bCs/>
          <w:sz w:val="22"/>
          <w:szCs w:val="22"/>
          <w:u w:val="single"/>
          <w:lang w:val="en-IE" w:eastAsia="en-IE"/>
        </w:rPr>
      </w:pPr>
    </w:p>
    <w:p w14:paraId="6D21D71E" w14:textId="77777777" w:rsidR="00753894" w:rsidRDefault="00753894" w:rsidP="007E755E">
      <w:pPr>
        <w:spacing w:after="0"/>
        <w:rPr>
          <w:rFonts w:eastAsia="Times New Roman" w:cstheme="minorHAnsi"/>
          <w:b/>
          <w:bCs/>
          <w:sz w:val="22"/>
          <w:szCs w:val="22"/>
          <w:u w:val="single"/>
          <w:lang w:val="en-IE" w:eastAsia="en-IE"/>
        </w:rPr>
      </w:pPr>
    </w:p>
    <w:p w14:paraId="1CACB38A" w14:textId="77777777" w:rsidR="00753894" w:rsidRDefault="00753894" w:rsidP="007E755E">
      <w:pPr>
        <w:spacing w:after="0"/>
        <w:rPr>
          <w:rFonts w:eastAsia="Times New Roman" w:cstheme="minorHAnsi"/>
          <w:b/>
          <w:bCs/>
          <w:sz w:val="22"/>
          <w:szCs w:val="22"/>
          <w:u w:val="single"/>
          <w:lang w:val="en-IE" w:eastAsia="en-IE"/>
        </w:rPr>
      </w:pPr>
    </w:p>
    <w:p w14:paraId="7FCDE7C6" w14:textId="77777777" w:rsidR="00753894" w:rsidRDefault="00753894" w:rsidP="007E755E">
      <w:pPr>
        <w:spacing w:after="0"/>
        <w:rPr>
          <w:rFonts w:eastAsia="Times New Roman" w:cstheme="minorHAnsi"/>
          <w:b/>
          <w:bCs/>
          <w:sz w:val="22"/>
          <w:szCs w:val="22"/>
          <w:u w:val="single"/>
          <w:lang w:val="en-IE" w:eastAsia="en-IE"/>
        </w:rPr>
      </w:pPr>
    </w:p>
    <w:p w14:paraId="043BA5EF" w14:textId="77777777" w:rsidR="00753894" w:rsidRDefault="00753894" w:rsidP="007E755E">
      <w:pPr>
        <w:spacing w:after="0"/>
        <w:rPr>
          <w:rFonts w:eastAsia="Times New Roman" w:cstheme="minorHAnsi"/>
          <w:b/>
          <w:bCs/>
          <w:sz w:val="22"/>
          <w:szCs w:val="22"/>
          <w:u w:val="single"/>
          <w:lang w:val="en-IE" w:eastAsia="en-IE"/>
        </w:rPr>
      </w:pPr>
    </w:p>
    <w:p w14:paraId="24778DD9" w14:textId="77777777" w:rsidR="00753894" w:rsidRDefault="00753894" w:rsidP="007E755E">
      <w:pPr>
        <w:spacing w:after="0"/>
        <w:rPr>
          <w:rFonts w:eastAsia="Times New Roman" w:cstheme="minorHAnsi"/>
          <w:b/>
          <w:bCs/>
          <w:sz w:val="22"/>
          <w:szCs w:val="22"/>
          <w:u w:val="single"/>
          <w:lang w:val="en-IE" w:eastAsia="en-IE"/>
        </w:rPr>
      </w:pPr>
    </w:p>
    <w:p w14:paraId="4A64E302" w14:textId="77777777" w:rsidR="00753894" w:rsidRDefault="00753894" w:rsidP="007E755E">
      <w:pPr>
        <w:spacing w:after="0"/>
        <w:rPr>
          <w:rFonts w:eastAsia="Times New Roman" w:cstheme="minorHAnsi"/>
          <w:b/>
          <w:bCs/>
          <w:sz w:val="22"/>
          <w:szCs w:val="22"/>
          <w:u w:val="single"/>
          <w:lang w:val="en-IE" w:eastAsia="en-IE"/>
        </w:rPr>
      </w:pPr>
    </w:p>
    <w:p w14:paraId="22D3A6F0" w14:textId="77777777" w:rsidR="00753894" w:rsidRDefault="00753894" w:rsidP="007E755E">
      <w:pPr>
        <w:spacing w:after="0"/>
        <w:rPr>
          <w:rFonts w:eastAsia="Times New Roman" w:cstheme="minorHAnsi"/>
          <w:b/>
          <w:bCs/>
          <w:sz w:val="22"/>
          <w:szCs w:val="22"/>
          <w:u w:val="single"/>
          <w:lang w:val="en-IE" w:eastAsia="en-IE"/>
        </w:rPr>
      </w:pPr>
    </w:p>
    <w:p w14:paraId="2C3AFBDC" w14:textId="77777777" w:rsidR="00753894" w:rsidRDefault="00753894" w:rsidP="007E755E">
      <w:pPr>
        <w:spacing w:after="0"/>
        <w:rPr>
          <w:rFonts w:eastAsia="Times New Roman" w:cstheme="minorHAnsi"/>
          <w:b/>
          <w:bCs/>
          <w:sz w:val="22"/>
          <w:szCs w:val="22"/>
          <w:u w:val="single"/>
          <w:lang w:val="en-IE" w:eastAsia="en-IE"/>
        </w:rPr>
      </w:pPr>
    </w:p>
    <w:p w14:paraId="4D5FC4F7" w14:textId="77777777" w:rsidR="00753894" w:rsidRDefault="00753894" w:rsidP="007E755E">
      <w:pPr>
        <w:spacing w:after="0"/>
        <w:rPr>
          <w:rFonts w:eastAsia="Times New Roman" w:cstheme="minorHAnsi"/>
          <w:b/>
          <w:bCs/>
          <w:sz w:val="22"/>
          <w:szCs w:val="22"/>
          <w:u w:val="single"/>
          <w:lang w:val="en-IE" w:eastAsia="en-IE"/>
        </w:rPr>
      </w:pPr>
    </w:p>
    <w:p w14:paraId="1617BB81" w14:textId="77777777" w:rsidR="00753894" w:rsidRDefault="00753894" w:rsidP="007E755E">
      <w:pPr>
        <w:spacing w:after="0"/>
        <w:rPr>
          <w:rFonts w:eastAsia="Times New Roman" w:cstheme="minorHAnsi"/>
          <w:b/>
          <w:bCs/>
          <w:sz w:val="22"/>
          <w:szCs w:val="22"/>
          <w:u w:val="single"/>
          <w:lang w:val="en-IE" w:eastAsia="en-IE"/>
        </w:rPr>
      </w:pPr>
    </w:p>
    <w:p w14:paraId="191F1BF8" w14:textId="77777777" w:rsidR="00753894" w:rsidRDefault="00753894" w:rsidP="007E755E">
      <w:pPr>
        <w:spacing w:after="0"/>
        <w:rPr>
          <w:rFonts w:eastAsia="Times New Roman" w:cstheme="minorHAnsi"/>
          <w:b/>
          <w:bCs/>
          <w:sz w:val="22"/>
          <w:szCs w:val="22"/>
          <w:u w:val="single"/>
          <w:lang w:val="en-IE" w:eastAsia="en-IE"/>
        </w:rPr>
      </w:pPr>
    </w:p>
    <w:p w14:paraId="3C853F61" w14:textId="77777777" w:rsidR="00753894" w:rsidRDefault="00753894" w:rsidP="007E755E">
      <w:pPr>
        <w:spacing w:after="0"/>
        <w:rPr>
          <w:rFonts w:eastAsia="Times New Roman" w:cstheme="minorHAnsi"/>
          <w:b/>
          <w:bCs/>
          <w:sz w:val="22"/>
          <w:szCs w:val="22"/>
          <w:u w:val="single"/>
          <w:lang w:val="en-IE" w:eastAsia="en-IE"/>
        </w:rPr>
      </w:pPr>
    </w:p>
    <w:p w14:paraId="67F354A9" w14:textId="77777777" w:rsidR="00753894" w:rsidRDefault="00753894" w:rsidP="007E755E">
      <w:pPr>
        <w:spacing w:after="0"/>
        <w:rPr>
          <w:rFonts w:eastAsia="Times New Roman" w:cstheme="minorHAnsi"/>
          <w:b/>
          <w:bCs/>
          <w:sz w:val="22"/>
          <w:szCs w:val="22"/>
          <w:u w:val="single"/>
          <w:lang w:val="en-IE" w:eastAsia="en-IE"/>
        </w:rPr>
      </w:pPr>
    </w:p>
    <w:p w14:paraId="17A697EE" w14:textId="77777777" w:rsidR="00753894" w:rsidRDefault="00753894" w:rsidP="007E755E">
      <w:pPr>
        <w:spacing w:after="0"/>
        <w:rPr>
          <w:rFonts w:eastAsia="Times New Roman" w:cstheme="minorHAnsi"/>
          <w:b/>
          <w:bCs/>
          <w:sz w:val="22"/>
          <w:szCs w:val="22"/>
          <w:u w:val="single"/>
          <w:lang w:val="en-IE" w:eastAsia="en-IE"/>
        </w:rPr>
      </w:pPr>
    </w:p>
    <w:p w14:paraId="62289D3D" w14:textId="77777777" w:rsidR="00753894" w:rsidRDefault="00753894" w:rsidP="007E755E">
      <w:pPr>
        <w:spacing w:after="0"/>
        <w:rPr>
          <w:rFonts w:eastAsia="Times New Roman" w:cstheme="minorHAnsi"/>
          <w:b/>
          <w:bCs/>
          <w:sz w:val="22"/>
          <w:szCs w:val="22"/>
          <w:u w:val="single"/>
          <w:lang w:val="en-IE" w:eastAsia="en-IE"/>
        </w:rPr>
      </w:pPr>
    </w:p>
    <w:p w14:paraId="66735DB4" w14:textId="77777777" w:rsidR="00753894" w:rsidRDefault="00753894" w:rsidP="007E755E">
      <w:pPr>
        <w:spacing w:after="0"/>
        <w:rPr>
          <w:rFonts w:eastAsia="Times New Roman" w:cstheme="minorHAnsi"/>
          <w:b/>
          <w:bCs/>
          <w:sz w:val="22"/>
          <w:szCs w:val="22"/>
          <w:u w:val="single"/>
          <w:lang w:val="en-IE" w:eastAsia="en-IE"/>
        </w:rPr>
      </w:pPr>
    </w:p>
    <w:p w14:paraId="65FBDCFA" w14:textId="77777777" w:rsidR="00753894" w:rsidRDefault="00753894" w:rsidP="007E755E">
      <w:pPr>
        <w:spacing w:after="0"/>
        <w:rPr>
          <w:rFonts w:eastAsia="Times New Roman" w:cstheme="minorHAnsi"/>
          <w:b/>
          <w:bCs/>
          <w:sz w:val="22"/>
          <w:szCs w:val="22"/>
          <w:u w:val="single"/>
          <w:lang w:val="en-IE" w:eastAsia="en-IE"/>
        </w:rPr>
      </w:pPr>
    </w:p>
    <w:p w14:paraId="1E9558C1" w14:textId="77777777" w:rsidR="00753894" w:rsidRDefault="00753894" w:rsidP="007E755E">
      <w:pPr>
        <w:spacing w:after="0"/>
        <w:rPr>
          <w:rFonts w:eastAsia="Times New Roman" w:cstheme="minorHAnsi"/>
          <w:b/>
          <w:bCs/>
          <w:sz w:val="22"/>
          <w:szCs w:val="22"/>
          <w:u w:val="single"/>
          <w:lang w:val="en-IE" w:eastAsia="en-IE"/>
        </w:rPr>
      </w:pPr>
    </w:p>
    <w:p w14:paraId="6A86CD03" w14:textId="0A594AC0" w:rsidR="001E16B8" w:rsidRDefault="007E755E" w:rsidP="007E755E">
      <w:pPr>
        <w:spacing w:after="0"/>
        <w:rPr>
          <w:rFonts w:eastAsia="Times New Roman" w:cstheme="minorHAnsi"/>
          <w:b/>
          <w:bCs/>
          <w:sz w:val="22"/>
          <w:szCs w:val="22"/>
          <w:u w:val="single"/>
          <w:lang w:val="en-IE" w:eastAsia="en-IE"/>
        </w:rPr>
      </w:pPr>
      <w:r>
        <w:rPr>
          <w:rFonts w:eastAsia="Times New Roman" w:cstheme="minorHAnsi"/>
          <w:b/>
          <w:bCs/>
          <w:sz w:val="22"/>
          <w:szCs w:val="22"/>
          <w:u w:val="single"/>
          <w:lang w:val="en-IE" w:eastAsia="en-IE"/>
        </w:rPr>
        <w:lastRenderedPageBreak/>
        <w:t xml:space="preserve">Bibliography </w:t>
      </w:r>
    </w:p>
    <w:p w14:paraId="7FC81941" w14:textId="77777777" w:rsidR="007E755E" w:rsidRPr="00F55775" w:rsidRDefault="007E755E" w:rsidP="007E755E">
      <w:pPr>
        <w:spacing w:after="0"/>
        <w:rPr>
          <w:rFonts w:cstheme="minorHAnsi"/>
          <w:b/>
          <w:bCs/>
          <w:sz w:val="22"/>
          <w:szCs w:val="22"/>
        </w:rPr>
      </w:pPr>
    </w:p>
    <w:p w14:paraId="547CA2B0" w14:textId="79E58FC2" w:rsidR="000D359E" w:rsidRPr="00F55775" w:rsidRDefault="000D359E" w:rsidP="00132258">
      <w:pPr>
        <w:pStyle w:val="ListParagraph"/>
        <w:numPr>
          <w:ilvl w:val="0"/>
          <w:numId w:val="1"/>
        </w:numPr>
        <w:rPr>
          <w:rFonts w:cstheme="minorHAnsi"/>
          <w:sz w:val="22"/>
          <w:szCs w:val="22"/>
        </w:rPr>
      </w:pPr>
      <w:proofErr w:type="spellStart"/>
      <w:r w:rsidRPr="00F55775">
        <w:rPr>
          <w:rFonts w:cstheme="minorHAnsi"/>
          <w:sz w:val="22"/>
          <w:szCs w:val="22"/>
        </w:rPr>
        <w:t>Alshunaifi</w:t>
      </w:r>
      <w:proofErr w:type="spellEnd"/>
      <w:r w:rsidRPr="00F55775">
        <w:rPr>
          <w:rFonts w:cstheme="minorHAnsi"/>
          <w:sz w:val="22"/>
          <w:szCs w:val="22"/>
        </w:rPr>
        <w:t>, S</w:t>
      </w:r>
      <w:r w:rsidR="00820965" w:rsidRPr="00F55775">
        <w:rPr>
          <w:rFonts w:cstheme="minorHAnsi"/>
          <w:sz w:val="22"/>
          <w:szCs w:val="22"/>
        </w:rPr>
        <w:t>. et al. (2022). Cyber-Attack Detection and Mitigation Using SVM for 5g Network</w:t>
      </w:r>
      <w:r w:rsidR="00AE4F19" w:rsidRPr="00F55775">
        <w:rPr>
          <w:rFonts w:cstheme="minorHAnsi"/>
          <w:sz w:val="22"/>
          <w:szCs w:val="22"/>
        </w:rPr>
        <w:t xml:space="preserve">. </w:t>
      </w:r>
      <w:r w:rsidR="00AE4F19" w:rsidRPr="00F55775">
        <w:rPr>
          <w:rFonts w:cstheme="minorHAnsi"/>
          <w:i/>
          <w:iCs/>
          <w:sz w:val="22"/>
          <w:szCs w:val="22"/>
        </w:rPr>
        <w:t>Intelligent Automation &amp; Amp; Soft Computing</w:t>
      </w:r>
      <w:r w:rsidR="00796C4A" w:rsidRPr="00F55775">
        <w:rPr>
          <w:rFonts w:cstheme="minorHAnsi"/>
          <w:sz w:val="22"/>
          <w:szCs w:val="22"/>
        </w:rPr>
        <w:t xml:space="preserve">, 31(1), 13-28. </w:t>
      </w:r>
      <w:hyperlink r:id="rId11" w:history="1">
        <w:r w:rsidR="00837B5C" w:rsidRPr="00F55775">
          <w:rPr>
            <w:rStyle w:val="Hyperlink"/>
            <w:rFonts w:cstheme="minorHAnsi"/>
            <w:sz w:val="22"/>
            <w:szCs w:val="22"/>
          </w:rPr>
          <w:t>https://doi/10.32604/iasc.2022.019121</w:t>
        </w:r>
      </w:hyperlink>
      <w:r w:rsidR="00837B5C" w:rsidRPr="00F55775">
        <w:rPr>
          <w:rFonts w:cstheme="minorHAnsi"/>
          <w:sz w:val="22"/>
          <w:szCs w:val="22"/>
        </w:rPr>
        <w:t xml:space="preserve">. </w:t>
      </w:r>
    </w:p>
    <w:p w14:paraId="5D62911D" w14:textId="244DB745" w:rsidR="00757880" w:rsidRPr="00F55775" w:rsidRDefault="00757880" w:rsidP="00132258">
      <w:pPr>
        <w:pStyle w:val="ListParagraph"/>
        <w:numPr>
          <w:ilvl w:val="0"/>
          <w:numId w:val="1"/>
        </w:numPr>
        <w:rPr>
          <w:rFonts w:cstheme="minorHAnsi"/>
          <w:sz w:val="22"/>
          <w:szCs w:val="22"/>
        </w:rPr>
      </w:pPr>
      <w:r w:rsidRPr="00F55775">
        <w:rPr>
          <w:rFonts w:cstheme="minorHAnsi"/>
          <w:sz w:val="22"/>
          <w:szCs w:val="22"/>
        </w:rPr>
        <w:t>Archer C. (</w:t>
      </w:r>
      <w:r w:rsidR="00BD60D8" w:rsidRPr="00F55775">
        <w:rPr>
          <w:rFonts w:cstheme="minorHAnsi"/>
          <w:sz w:val="22"/>
          <w:szCs w:val="22"/>
        </w:rPr>
        <w:t xml:space="preserve">2023). Play is a Child’s Work (on Instagram), </w:t>
      </w:r>
      <w:r w:rsidR="00BD60D8" w:rsidRPr="00F55775">
        <w:rPr>
          <w:rFonts w:cstheme="minorHAnsi"/>
          <w:i/>
          <w:iCs/>
          <w:sz w:val="22"/>
          <w:szCs w:val="22"/>
        </w:rPr>
        <w:t>M/C</w:t>
      </w:r>
      <w:r w:rsidR="00FA41EE" w:rsidRPr="00F55775">
        <w:rPr>
          <w:rFonts w:cstheme="minorHAnsi"/>
          <w:i/>
          <w:iCs/>
          <w:sz w:val="22"/>
          <w:szCs w:val="22"/>
        </w:rPr>
        <w:t xml:space="preserve"> Journal</w:t>
      </w:r>
      <w:r w:rsidR="00FA41EE" w:rsidRPr="00F55775">
        <w:rPr>
          <w:rFonts w:cstheme="minorHAnsi"/>
          <w:sz w:val="22"/>
          <w:szCs w:val="22"/>
        </w:rPr>
        <w:t xml:space="preserve">, 26(2). </w:t>
      </w:r>
      <w:hyperlink r:id="rId12" w:history="1">
        <w:r w:rsidR="001C413E" w:rsidRPr="00F55775">
          <w:rPr>
            <w:rStyle w:val="Hyperlink"/>
            <w:rFonts w:cstheme="minorHAnsi"/>
            <w:sz w:val="22"/>
            <w:szCs w:val="22"/>
          </w:rPr>
          <w:t>https://doi.org/10.5204/mcj.2952</w:t>
        </w:r>
      </w:hyperlink>
      <w:r w:rsidR="001C413E" w:rsidRPr="00F55775">
        <w:rPr>
          <w:rFonts w:cstheme="minorHAnsi"/>
          <w:sz w:val="22"/>
          <w:szCs w:val="22"/>
        </w:rPr>
        <w:t xml:space="preserve">. </w:t>
      </w:r>
    </w:p>
    <w:p w14:paraId="469AD1DB" w14:textId="3F59B5D7" w:rsidR="00D84775" w:rsidRPr="00F55775" w:rsidRDefault="00D84775" w:rsidP="00132258">
      <w:pPr>
        <w:pStyle w:val="ListParagraph"/>
        <w:numPr>
          <w:ilvl w:val="0"/>
          <w:numId w:val="1"/>
        </w:numPr>
        <w:rPr>
          <w:rFonts w:cstheme="minorHAnsi"/>
          <w:sz w:val="22"/>
          <w:szCs w:val="22"/>
        </w:rPr>
      </w:pPr>
      <w:r w:rsidRPr="00F55775">
        <w:rPr>
          <w:rFonts w:cstheme="minorHAnsi"/>
          <w:sz w:val="22"/>
          <w:szCs w:val="22"/>
        </w:rPr>
        <w:t xml:space="preserve">Birch et al. (2021). Data as Asset? The Measurement, Governance, and Valuation of Digital Personal Data by </w:t>
      </w:r>
      <w:r w:rsidR="00693F72" w:rsidRPr="00F55775">
        <w:rPr>
          <w:rFonts w:cstheme="minorHAnsi"/>
          <w:sz w:val="22"/>
          <w:szCs w:val="22"/>
        </w:rPr>
        <w:t xml:space="preserve">Big Tech. </w:t>
      </w:r>
      <w:r w:rsidR="00693F72" w:rsidRPr="00F55775">
        <w:rPr>
          <w:rFonts w:cstheme="minorHAnsi"/>
          <w:i/>
          <w:iCs/>
          <w:sz w:val="22"/>
          <w:szCs w:val="22"/>
        </w:rPr>
        <w:t>Big Data &amp; Society</w:t>
      </w:r>
      <w:r w:rsidR="00693F72" w:rsidRPr="00F55775">
        <w:rPr>
          <w:rFonts w:cstheme="minorHAnsi"/>
          <w:sz w:val="22"/>
          <w:szCs w:val="22"/>
        </w:rPr>
        <w:t>, 8(1_, 205</w:t>
      </w:r>
      <w:r w:rsidR="00A325C1" w:rsidRPr="00F55775">
        <w:rPr>
          <w:rFonts w:cstheme="minorHAnsi"/>
          <w:sz w:val="22"/>
          <w:szCs w:val="22"/>
        </w:rPr>
        <w:t xml:space="preserve">395172110173. </w:t>
      </w:r>
      <w:hyperlink r:id="rId13" w:history="1">
        <w:r w:rsidR="0042779B" w:rsidRPr="00F55775">
          <w:rPr>
            <w:rStyle w:val="Hyperlink"/>
            <w:rFonts w:cstheme="minorHAnsi"/>
            <w:sz w:val="22"/>
            <w:szCs w:val="22"/>
          </w:rPr>
          <w:t>https://doi.org/10.1177/20539517211017308</w:t>
        </w:r>
      </w:hyperlink>
      <w:r w:rsidR="0042779B" w:rsidRPr="00F55775">
        <w:rPr>
          <w:rFonts w:cstheme="minorHAnsi"/>
          <w:sz w:val="22"/>
          <w:szCs w:val="22"/>
        </w:rPr>
        <w:t xml:space="preserve">. </w:t>
      </w:r>
    </w:p>
    <w:p w14:paraId="4D901733" w14:textId="77777777" w:rsidR="00BA76D3" w:rsidRPr="00F55775" w:rsidRDefault="00315D3B" w:rsidP="00132258">
      <w:pPr>
        <w:pStyle w:val="ListParagraph"/>
        <w:numPr>
          <w:ilvl w:val="0"/>
          <w:numId w:val="1"/>
        </w:numPr>
        <w:rPr>
          <w:rFonts w:cstheme="minorHAnsi"/>
          <w:sz w:val="22"/>
          <w:szCs w:val="22"/>
        </w:rPr>
      </w:pPr>
      <w:proofErr w:type="spellStart"/>
      <w:r w:rsidRPr="00F55775">
        <w:rPr>
          <w:rFonts w:cstheme="minorHAnsi"/>
          <w:sz w:val="22"/>
          <w:szCs w:val="22"/>
        </w:rPr>
        <w:t>Bonnafous-</w:t>
      </w:r>
      <w:proofErr w:type="gramStart"/>
      <w:r w:rsidRPr="00F55775">
        <w:rPr>
          <w:rFonts w:cstheme="minorHAnsi"/>
          <w:sz w:val="22"/>
          <w:szCs w:val="22"/>
        </w:rPr>
        <w:t>Boucher,M</w:t>
      </w:r>
      <w:proofErr w:type="spellEnd"/>
      <w:r w:rsidRPr="00F55775">
        <w:rPr>
          <w:rFonts w:cstheme="minorHAnsi"/>
          <w:sz w:val="22"/>
          <w:szCs w:val="22"/>
        </w:rPr>
        <w:t>.</w:t>
      </w:r>
      <w:proofErr w:type="gramEnd"/>
      <w:r w:rsidRPr="00F55775">
        <w:rPr>
          <w:rFonts w:cstheme="minorHAnsi"/>
          <w:sz w:val="22"/>
          <w:szCs w:val="22"/>
        </w:rPr>
        <w:t xml:space="preserve"> and </w:t>
      </w:r>
      <w:proofErr w:type="spellStart"/>
      <w:r w:rsidRPr="00F55775">
        <w:rPr>
          <w:rFonts w:cstheme="minorHAnsi"/>
          <w:sz w:val="22"/>
          <w:szCs w:val="22"/>
        </w:rPr>
        <w:t>Rendtorff</w:t>
      </w:r>
      <w:proofErr w:type="spellEnd"/>
      <w:r w:rsidRPr="00F55775">
        <w:rPr>
          <w:rFonts w:cstheme="minorHAnsi"/>
          <w:sz w:val="22"/>
          <w:szCs w:val="22"/>
        </w:rPr>
        <w:t xml:space="preserve">, J. (2016). Stakeholder Theory and Ethics., 67-78. </w:t>
      </w:r>
    </w:p>
    <w:p w14:paraId="1263E98D" w14:textId="0AA7C095" w:rsidR="00315D3B" w:rsidRPr="00F55775" w:rsidRDefault="00BA76D3" w:rsidP="00BA76D3">
      <w:pPr>
        <w:pStyle w:val="ListParagraph"/>
        <w:rPr>
          <w:rFonts w:cstheme="minorHAnsi"/>
          <w:sz w:val="22"/>
          <w:szCs w:val="22"/>
        </w:rPr>
      </w:pPr>
      <w:hyperlink r:id="rId14" w:history="1">
        <w:r w:rsidRPr="00F55775">
          <w:rPr>
            <w:rStyle w:val="Hyperlink"/>
            <w:rFonts w:cstheme="minorHAnsi"/>
            <w:sz w:val="22"/>
            <w:szCs w:val="22"/>
          </w:rPr>
          <w:t>https://doi.org/10.1007/978-3-319-44356-0_5</w:t>
        </w:r>
      </w:hyperlink>
      <w:r w:rsidR="00315D3B" w:rsidRPr="00F55775">
        <w:rPr>
          <w:rFonts w:cstheme="minorHAnsi"/>
          <w:sz w:val="22"/>
          <w:szCs w:val="22"/>
        </w:rPr>
        <w:t xml:space="preserve">. </w:t>
      </w:r>
    </w:p>
    <w:p w14:paraId="588FBC3E" w14:textId="052560BD" w:rsidR="00277AA1" w:rsidRPr="00F55775" w:rsidRDefault="006E28E7" w:rsidP="006E28E7">
      <w:pPr>
        <w:pStyle w:val="ListParagraph"/>
        <w:numPr>
          <w:ilvl w:val="0"/>
          <w:numId w:val="1"/>
        </w:numPr>
        <w:rPr>
          <w:rFonts w:cstheme="minorHAnsi"/>
          <w:sz w:val="22"/>
          <w:szCs w:val="22"/>
        </w:rPr>
      </w:pPr>
      <w:r w:rsidRPr="00F55775">
        <w:rPr>
          <w:rFonts w:cstheme="minorHAnsi"/>
          <w:sz w:val="22"/>
          <w:szCs w:val="22"/>
        </w:rPr>
        <w:t xml:space="preserve">Deng, Z. (2022). Analysis of Disney’s Marketing Strategy and Competitiveness – Based on 4ps Theory and SWOT Analysis. </w:t>
      </w:r>
      <w:r w:rsidRPr="00F55775">
        <w:rPr>
          <w:rFonts w:cstheme="minorHAnsi"/>
          <w:i/>
          <w:iCs/>
          <w:sz w:val="22"/>
          <w:szCs w:val="22"/>
        </w:rPr>
        <w:t>BCP Business &amp; Management</w:t>
      </w:r>
      <w:r w:rsidRPr="00F55775">
        <w:rPr>
          <w:rFonts w:cstheme="minorHAnsi"/>
          <w:sz w:val="22"/>
          <w:szCs w:val="22"/>
        </w:rPr>
        <w:t xml:space="preserve">, 34, </w:t>
      </w:r>
      <w:r w:rsidR="00137121" w:rsidRPr="00F55775">
        <w:rPr>
          <w:rFonts w:cstheme="minorHAnsi"/>
          <w:sz w:val="22"/>
          <w:szCs w:val="22"/>
        </w:rPr>
        <w:t xml:space="preserve">449-445. </w:t>
      </w:r>
    </w:p>
    <w:p w14:paraId="524C3BEE" w14:textId="28062C59" w:rsidR="00137121" w:rsidRPr="00F55775" w:rsidRDefault="000A1E84" w:rsidP="00137121">
      <w:pPr>
        <w:pStyle w:val="ListParagraph"/>
        <w:rPr>
          <w:rFonts w:cstheme="minorHAnsi"/>
          <w:sz w:val="22"/>
          <w:szCs w:val="22"/>
        </w:rPr>
      </w:pPr>
      <w:hyperlink r:id="rId15" w:history="1">
        <w:r w:rsidRPr="00F55775">
          <w:rPr>
            <w:rStyle w:val="Hyperlink"/>
            <w:rFonts w:cstheme="minorHAnsi"/>
            <w:sz w:val="22"/>
            <w:szCs w:val="22"/>
          </w:rPr>
          <w:t>https://doi.org/10.54691/bcpbm.v34i.3048</w:t>
        </w:r>
      </w:hyperlink>
      <w:r w:rsidR="003B2271" w:rsidRPr="00F55775">
        <w:rPr>
          <w:rFonts w:cstheme="minorHAnsi"/>
          <w:sz w:val="22"/>
          <w:szCs w:val="22"/>
        </w:rPr>
        <w:t xml:space="preserve">. </w:t>
      </w:r>
    </w:p>
    <w:p w14:paraId="4A5473C1" w14:textId="77777777" w:rsidR="00BA76D3" w:rsidRPr="00F55775" w:rsidRDefault="000705C9" w:rsidP="00132258">
      <w:pPr>
        <w:pStyle w:val="ListParagraph"/>
        <w:numPr>
          <w:ilvl w:val="0"/>
          <w:numId w:val="1"/>
        </w:numPr>
        <w:rPr>
          <w:rFonts w:cstheme="minorHAnsi"/>
          <w:sz w:val="22"/>
          <w:szCs w:val="22"/>
        </w:rPr>
      </w:pPr>
      <w:r w:rsidRPr="00F55775">
        <w:rPr>
          <w:rFonts w:cstheme="minorHAnsi"/>
          <w:sz w:val="22"/>
          <w:szCs w:val="22"/>
        </w:rPr>
        <w:t xml:space="preserve">Ding, Y. (2022). The Effect of Social Media Marketing on Customer Relationship Management at Disney in USA. </w:t>
      </w:r>
      <w:r w:rsidRPr="00F55775">
        <w:rPr>
          <w:rFonts w:cstheme="minorHAnsi"/>
          <w:i/>
          <w:iCs/>
          <w:sz w:val="22"/>
          <w:szCs w:val="22"/>
        </w:rPr>
        <w:t>Highlights in Business Economics and Management</w:t>
      </w:r>
      <w:r w:rsidRPr="00F55775">
        <w:rPr>
          <w:rFonts w:cstheme="minorHAnsi"/>
          <w:sz w:val="22"/>
          <w:szCs w:val="22"/>
        </w:rPr>
        <w:t>, 2, 348-352.</w:t>
      </w:r>
    </w:p>
    <w:p w14:paraId="6632B892" w14:textId="5E464F13" w:rsidR="000705C9" w:rsidRPr="00F55775" w:rsidRDefault="000705C9" w:rsidP="00BA76D3">
      <w:pPr>
        <w:pStyle w:val="ListParagraph"/>
        <w:rPr>
          <w:rFonts w:cstheme="minorHAnsi"/>
          <w:sz w:val="22"/>
          <w:szCs w:val="22"/>
        </w:rPr>
      </w:pPr>
      <w:r w:rsidRPr="00F55775">
        <w:rPr>
          <w:rFonts w:cstheme="minorHAnsi"/>
          <w:sz w:val="22"/>
          <w:szCs w:val="22"/>
        </w:rPr>
        <w:t xml:space="preserve"> </w:t>
      </w:r>
      <w:hyperlink r:id="rId16" w:history="1">
        <w:r w:rsidRPr="00F55775">
          <w:rPr>
            <w:rStyle w:val="Hyperlink"/>
            <w:rFonts w:cstheme="minorHAnsi"/>
            <w:sz w:val="22"/>
            <w:szCs w:val="22"/>
          </w:rPr>
          <w:t>https://doi.org/10.54097/hbem.v2i.2385</w:t>
        </w:r>
      </w:hyperlink>
      <w:r w:rsidRPr="00F55775">
        <w:rPr>
          <w:rFonts w:cstheme="minorHAnsi"/>
          <w:sz w:val="22"/>
          <w:szCs w:val="22"/>
        </w:rPr>
        <w:t xml:space="preserve">. </w:t>
      </w:r>
    </w:p>
    <w:p w14:paraId="2D3609AC" w14:textId="3FFF6A33" w:rsidR="00F73D3A" w:rsidRDefault="00F73D3A" w:rsidP="00F73D3A">
      <w:pPr>
        <w:pStyle w:val="ListParagraph"/>
        <w:numPr>
          <w:ilvl w:val="0"/>
          <w:numId w:val="1"/>
        </w:numPr>
        <w:rPr>
          <w:rFonts w:cstheme="minorHAnsi"/>
          <w:sz w:val="22"/>
          <w:szCs w:val="22"/>
        </w:rPr>
      </w:pPr>
      <w:r w:rsidRPr="00F55775">
        <w:rPr>
          <w:rFonts w:cstheme="minorHAnsi"/>
          <w:sz w:val="22"/>
          <w:szCs w:val="22"/>
        </w:rPr>
        <w:t>Hilvert-Bruce et al. (2018). Social Motivations of Live-Streaming Viewer Engagement on Twit</w:t>
      </w:r>
      <w:r w:rsidR="00A52C8D" w:rsidRPr="00F55775">
        <w:rPr>
          <w:rFonts w:cstheme="minorHAnsi"/>
          <w:sz w:val="22"/>
          <w:szCs w:val="22"/>
        </w:rPr>
        <w:t xml:space="preserve">ch. </w:t>
      </w:r>
      <w:r w:rsidR="00A52C8D" w:rsidRPr="00F55775">
        <w:rPr>
          <w:rFonts w:cstheme="minorHAnsi"/>
          <w:i/>
          <w:iCs/>
          <w:sz w:val="22"/>
          <w:szCs w:val="22"/>
        </w:rPr>
        <w:t xml:space="preserve">Computers in Human </w:t>
      </w:r>
      <w:proofErr w:type="spellStart"/>
      <w:r w:rsidR="00A52C8D" w:rsidRPr="00F55775">
        <w:rPr>
          <w:rFonts w:cstheme="minorHAnsi"/>
          <w:i/>
          <w:iCs/>
          <w:sz w:val="22"/>
          <w:szCs w:val="22"/>
        </w:rPr>
        <w:t>Behaviour</w:t>
      </w:r>
      <w:proofErr w:type="spellEnd"/>
      <w:r w:rsidR="00A52C8D" w:rsidRPr="00F55775">
        <w:rPr>
          <w:rFonts w:cstheme="minorHAnsi"/>
          <w:sz w:val="22"/>
          <w:szCs w:val="22"/>
        </w:rPr>
        <w:t>, 84, 58-67</w:t>
      </w:r>
      <w:r w:rsidR="007E03B6" w:rsidRPr="00F55775">
        <w:rPr>
          <w:rFonts w:cstheme="minorHAnsi"/>
          <w:sz w:val="22"/>
          <w:szCs w:val="22"/>
        </w:rPr>
        <w:t xml:space="preserve">. </w:t>
      </w:r>
      <w:hyperlink r:id="rId17" w:history="1">
        <w:r w:rsidR="007E03B6" w:rsidRPr="00F55775">
          <w:rPr>
            <w:rStyle w:val="Hyperlink"/>
            <w:rFonts w:cstheme="minorHAnsi"/>
            <w:sz w:val="22"/>
            <w:szCs w:val="22"/>
          </w:rPr>
          <w:t>https://doi.org.10.1016/j.chb.2018.02.013</w:t>
        </w:r>
      </w:hyperlink>
      <w:r w:rsidR="007E03B6" w:rsidRPr="00F55775">
        <w:rPr>
          <w:rFonts w:cstheme="minorHAnsi"/>
          <w:sz w:val="22"/>
          <w:szCs w:val="22"/>
        </w:rPr>
        <w:t xml:space="preserve">. </w:t>
      </w:r>
    </w:p>
    <w:p w14:paraId="119AC30D" w14:textId="4DA53A04" w:rsidR="008B1F96" w:rsidRDefault="008B1F96" w:rsidP="00F73D3A">
      <w:pPr>
        <w:pStyle w:val="ListParagraph"/>
        <w:numPr>
          <w:ilvl w:val="0"/>
          <w:numId w:val="1"/>
        </w:numPr>
        <w:rPr>
          <w:rFonts w:cstheme="minorHAnsi"/>
          <w:sz w:val="22"/>
          <w:szCs w:val="22"/>
        </w:rPr>
      </w:pPr>
      <w:r>
        <w:rPr>
          <w:rFonts w:cstheme="minorHAnsi"/>
          <w:sz w:val="22"/>
          <w:szCs w:val="22"/>
        </w:rPr>
        <w:t>Gibson, R, (2015). Four Strategies for Remote Workforce Training, Development, and Certification</w:t>
      </w:r>
      <w:r w:rsidR="00B528EB">
        <w:rPr>
          <w:rFonts w:cstheme="minorHAnsi"/>
          <w:sz w:val="22"/>
          <w:szCs w:val="22"/>
        </w:rPr>
        <w:t xml:space="preserve">., 770-785. </w:t>
      </w:r>
    </w:p>
    <w:p w14:paraId="24BC3563" w14:textId="3DADDAF9" w:rsidR="00B528EB" w:rsidRPr="00F55775" w:rsidRDefault="000411BC" w:rsidP="00B528EB">
      <w:pPr>
        <w:pStyle w:val="ListParagraph"/>
        <w:rPr>
          <w:rFonts w:cstheme="minorHAnsi"/>
          <w:sz w:val="22"/>
          <w:szCs w:val="22"/>
        </w:rPr>
      </w:pPr>
      <w:hyperlink r:id="rId18" w:history="1">
        <w:r w:rsidRPr="00F215D0">
          <w:rPr>
            <w:rStyle w:val="Hyperlink"/>
            <w:rFonts w:cstheme="minorHAnsi"/>
            <w:sz w:val="22"/>
            <w:szCs w:val="22"/>
          </w:rPr>
          <w:t>https://doi.org/10.4018/978-1-4666-8200-9.ch038</w:t>
        </w:r>
      </w:hyperlink>
      <w:r>
        <w:rPr>
          <w:rFonts w:cstheme="minorHAnsi"/>
          <w:sz w:val="22"/>
          <w:szCs w:val="22"/>
        </w:rPr>
        <w:t xml:space="preserve">. </w:t>
      </w:r>
    </w:p>
    <w:p w14:paraId="32156CEA" w14:textId="35A445AB" w:rsidR="00365CB6" w:rsidRPr="00F55775" w:rsidRDefault="00365CB6" w:rsidP="00F73D3A">
      <w:pPr>
        <w:pStyle w:val="ListParagraph"/>
        <w:numPr>
          <w:ilvl w:val="0"/>
          <w:numId w:val="1"/>
        </w:numPr>
        <w:rPr>
          <w:rFonts w:cstheme="minorHAnsi"/>
          <w:sz w:val="22"/>
          <w:szCs w:val="22"/>
        </w:rPr>
      </w:pPr>
      <w:r w:rsidRPr="00F55775">
        <w:rPr>
          <w:rFonts w:cstheme="minorHAnsi"/>
          <w:sz w:val="22"/>
          <w:szCs w:val="22"/>
        </w:rPr>
        <w:t xml:space="preserve">Gupta, G. and </w:t>
      </w:r>
      <w:proofErr w:type="spellStart"/>
      <w:r w:rsidRPr="00F55775">
        <w:rPr>
          <w:rFonts w:cstheme="minorHAnsi"/>
          <w:sz w:val="22"/>
          <w:szCs w:val="22"/>
        </w:rPr>
        <w:t>Singharia</w:t>
      </w:r>
      <w:proofErr w:type="spellEnd"/>
      <w:r w:rsidRPr="00F55775">
        <w:rPr>
          <w:rFonts w:cstheme="minorHAnsi"/>
          <w:sz w:val="22"/>
          <w:szCs w:val="22"/>
        </w:rPr>
        <w:t>, K. (2021). Consumption of OTT Media Streaming in COVID</w:t>
      </w:r>
      <w:r w:rsidR="009B41A8" w:rsidRPr="00F55775">
        <w:rPr>
          <w:rFonts w:cstheme="minorHAnsi"/>
          <w:sz w:val="22"/>
          <w:szCs w:val="22"/>
        </w:rPr>
        <w:t xml:space="preserve">-19 Lockdown: Insights from pls Analysis. </w:t>
      </w:r>
      <w:r w:rsidR="009B41A8" w:rsidRPr="00F55775">
        <w:rPr>
          <w:rFonts w:cstheme="minorHAnsi"/>
          <w:i/>
          <w:iCs/>
          <w:sz w:val="22"/>
          <w:szCs w:val="22"/>
        </w:rPr>
        <w:t>Vision Journal of Business Perspective</w:t>
      </w:r>
      <w:r w:rsidR="009B41A8" w:rsidRPr="00F55775">
        <w:rPr>
          <w:rFonts w:cstheme="minorHAnsi"/>
          <w:sz w:val="22"/>
          <w:szCs w:val="22"/>
        </w:rPr>
        <w:t xml:space="preserve">, 25(1), </w:t>
      </w:r>
      <w:r w:rsidR="00091B83" w:rsidRPr="00F55775">
        <w:rPr>
          <w:rFonts w:cstheme="minorHAnsi"/>
          <w:sz w:val="22"/>
          <w:szCs w:val="22"/>
        </w:rPr>
        <w:t xml:space="preserve">36-34. </w:t>
      </w:r>
    </w:p>
    <w:p w14:paraId="09EDE081" w14:textId="5913FD86" w:rsidR="00091B83" w:rsidRPr="00F55775" w:rsidRDefault="00A71F05" w:rsidP="00091B83">
      <w:pPr>
        <w:pStyle w:val="ListParagraph"/>
        <w:rPr>
          <w:rFonts w:cstheme="minorHAnsi"/>
          <w:sz w:val="22"/>
          <w:szCs w:val="22"/>
        </w:rPr>
      </w:pPr>
      <w:hyperlink r:id="rId19" w:history="1">
        <w:r w:rsidRPr="00F55775">
          <w:rPr>
            <w:rStyle w:val="Hyperlink"/>
            <w:rFonts w:cstheme="minorHAnsi"/>
            <w:sz w:val="22"/>
            <w:szCs w:val="22"/>
          </w:rPr>
          <w:t>https://doi.org/10/1177/0972262921989118</w:t>
        </w:r>
      </w:hyperlink>
      <w:r w:rsidRPr="00F55775">
        <w:rPr>
          <w:rFonts w:cstheme="minorHAnsi"/>
          <w:sz w:val="22"/>
          <w:szCs w:val="22"/>
        </w:rPr>
        <w:t xml:space="preserve">. </w:t>
      </w:r>
    </w:p>
    <w:p w14:paraId="0C612744" w14:textId="31D6E754" w:rsidR="002E3FEA" w:rsidRPr="00F55775" w:rsidRDefault="002E3FEA" w:rsidP="00132258">
      <w:pPr>
        <w:pStyle w:val="ListParagraph"/>
        <w:numPr>
          <w:ilvl w:val="0"/>
          <w:numId w:val="1"/>
        </w:numPr>
        <w:rPr>
          <w:rFonts w:cstheme="minorHAnsi"/>
          <w:sz w:val="22"/>
          <w:szCs w:val="22"/>
        </w:rPr>
      </w:pPr>
      <w:r w:rsidRPr="00F55775">
        <w:rPr>
          <w:rFonts w:cstheme="minorHAnsi"/>
          <w:sz w:val="22"/>
          <w:szCs w:val="22"/>
        </w:rPr>
        <w:t xml:space="preserve">Lee, J. and Cho, J. (2022). The Effects of a Disney Masstige Brand Collaboration on Perceptions of Brand Luxury: Vertical Versus Horizontal Product Line Extension Strategies. </w:t>
      </w:r>
      <w:r w:rsidRPr="00F55775">
        <w:rPr>
          <w:rFonts w:cstheme="minorHAnsi"/>
          <w:i/>
          <w:iCs/>
          <w:sz w:val="22"/>
          <w:szCs w:val="22"/>
        </w:rPr>
        <w:t>Journal of Product &amp; Brand Management</w:t>
      </w:r>
      <w:r w:rsidRPr="00F55775">
        <w:rPr>
          <w:rFonts w:cstheme="minorHAnsi"/>
          <w:sz w:val="22"/>
          <w:szCs w:val="22"/>
        </w:rPr>
        <w:t xml:space="preserve">, </w:t>
      </w:r>
      <w:r w:rsidR="006953A6" w:rsidRPr="00F55775">
        <w:rPr>
          <w:rFonts w:cstheme="minorHAnsi"/>
          <w:sz w:val="22"/>
          <w:szCs w:val="22"/>
        </w:rPr>
        <w:t xml:space="preserve">32(1), 138-156. </w:t>
      </w:r>
      <w:hyperlink r:id="rId20" w:history="1">
        <w:r w:rsidR="006953A6" w:rsidRPr="00F55775">
          <w:rPr>
            <w:rStyle w:val="Hyperlink"/>
            <w:rFonts w:cstheme="minorHAnsi"/>
            <w:sz w:val="22"/>
            <w:szCs w:val="22"/>
          </w:rPr>
          <w:t>https://doi.org/10.1108/jpbm-01-2022-3833</w:t>
        </w:r>
      </w:hyperlink>
      <w:r w:rsidR="006953A6" w:rsidRPr="00F55775">
        <w:rPr>
          <w:rFonts w:cstheme="minorHAnsi"/>
          <w:sz w:val="22"/>
          <w:szCs w:val="22"/>
        </w:rPr>
        <w:t xml:space="preserve">. </w:t>
      </w:r>
    </w:p>
    <w:p w14:paraId="2D670E9C" w14:textId="77777777" w:rsidR="00BA76D3" w:rsidRPr="00F55775" w:rsidRDefault="00412245" w:rsidP="00132258">
      <w:pPr>
        <w:pStyle w:val="ListParagraph"/>
        <w:numPr>
          <w:ilvl w:val="0"/>
          <w:numId w:val="1"/>
        </w:numPr>
        <w:rPr>
          <w:rFonts w:cstheme="minorHAnsi"/>
          <w:sz w:val="22"/>
          <w:szCs w:val="22"/>
        </w:rPr>
      </w:pPr>
      <w:r w:rsidRPr="00F55775">
        <w:rPr>
          <w:rFonts w:cstheme="minorHAnsi"/>
          <w:sz w:val="22"/>
          <w:szCs w:val="22"/>
        </w:rPr>
        <w:t xml:space="preserve">Li, H. (2023). Disney Market Positioning Analysis and Competitive Strategy Research., 301-313. </w:t>
      </w:r>
    </w:p>
    <w:p w14:paraId="5BDB9C21" w14:textId="228949EE" w:rsidR="00412245" w:rsidRPr="00F55775" w:rsidRDefault="00BA76D3" w:rsidP="00BA76D3">
      <w:pPr>
        <w:pStyle w:val="ListParagraph"/>
        <w:rPr>
          <w:rFonts w:cstheme="minorHAnsi"/>
          <w:sz w:val="22"/>
          <w:szCs w:val="22"/>
        </w:rPr>
      </w:pPr>
      <w:hyperlink r:id="rId21" w:history="1">
        <w:r w:rsidRPr="00F55775">
          <w:rPr>
            <w:rStyle w:val="Hyperlink"/>
            <w:rFonts w:cstheme="minorHAnsi"/>
            <w:sz w:val="22"/>
            <w:szCs w:val="22"/>
          </w:rPr>
          <w:t>https://doi.org/10.2991/978-2-494069-97-8_38</w:t>
        </w:r>
      </w:hyperlink>
      <w:r w:rsidR="00412245" w:rsidRPr="00F55775">
        <w:rPr>
          <w:rFonts w:cstheme="minorHAnsi"/>
          <w:sz w:val="22"/>
          <w:szCs w:val="22"/>
        </w:rPr>
        <w:t xml:space="preserve">. </w:t>
      </w:r>
    </w:p>
    <w:p w14:paraId="43B2ACC8" w14:textId="77777777" w:rsidR="00BA76D3" w:rsidRPr="00F55775" w:rsidRDefault="007F1BEC" w:rsidP="00132258">
      <w:pPr>
        <w:pStyle w:val="ListParagraph"/>
        <w:numPr>
          <w:ilvl w:val="0"/>
          <w:numId w:val="1"/>
        </w:numPr>
        <w:rPr>
          <w:rFonts w:cstheme="minorHAnsi"/>
          <w:sz w:val="22"/>
          <w:szCs w:val="22"/>
        </w:rPr>
      </w:pPr>
      <w:r w:rsidRPr="00F55775">
        <w:rPr>
          <w:rFonts w:cstheme="minorHAnsi"/>
          <w:sz w:val="22"/>
          <w:szCs w:val="22"/>
        </w:rPr>
        <w:t>Lobato, R. and Meese, J</w:t>
      </w:r>
      <w:r w:rsidR="0031600B" w:rsidRPr="00F55775">
        <w:rPr>
          <w:rFonts w:cstheme="minorHAnsi"/>
          <w:sz w:val="22"/>
          <w:szCs w:val="22"/>
        </w:rPr>
        <w:t xml:space="preserve">. (2014). Kittens All </w:t>
      </w:r>
      <w:r w:rsidR="00E76861" w:rsidRPr="00F55775">
        <w:rPr>
          <w:rFonts w:cstheme="minorHAnsi"/>
          <w:sz w:val="22"/>
          <w:szCs w:val="22"/>
        </w:rPr>
        <w:t>the</w:t>
      </w:r>
      <w:r w:rsidR="0031600B" w:rsidRPr="00F55775">
        <w:rPr>
          <w:rFonts w:cstheme="minorHAnsi"/>
          <w:sz w:val="22"/>
          <w:szCs w:val="22"/>
        </w:rPr>
        <w:t xml:space="preserve"> Way Down</w:t>
      </w:r>
      <w:r w:rsidR="00D46237" w:rsidRPr="00F55775">
        <w:rPr>
          <w:rFonts w:cstheme="minorHAnsi"/>
          <w:sz w:val="22"/>
          <w:szCs w:val="22"/>
        </w:rPr>
        <w:t xml:space="preserve">: Cute in Context. </w:t>
      </w:r>
      <w:r w:rsidR="00D46237" w:rsidRPr="00F55775">
        <w:rPr>
          <w:rFonts w:cstheme="minorHAnsi"/>
          <w:i/>
          <w:iCs/>
          <w:sz w:val="22"/>
          <w:szCs w:val="22"/>
        </w:rPr>
        <w:t>M/C Journal</w:t>
      </w:r>
      <w:r w:rsidR="00D46237" w:rsidRPr="00F55775">
        <w:rPr>
          <w:rFonts w:cstheme="minorHAnsi"/>
          <w:sz w:val="22"/>
          <w:szCs w:val="22"/>
        </w:rPr>
        <w:t xml:space="preserve">, 17(2). </w:t>
      </w:r>
    </w:p>
    <w:p w14:paraId="1D313F73" w14:textId="71DD3F40" w:rsidR="007F1BEC" w:rsidRPr="00F55775" w:rsidRDefault="00BA76D3" w:rsidP="00BA76D3">
      <w:pPr>
        <w:pStyle w:val="ListParagraph"/>
        <w:rPr>
          <w:rFonts w:cstheme="minorHAnsi"/>
          <w:sz w:val="22"/>
          <w:szCs w:val="22"/>
        </w:rPr>
      </w:pPr>
      <w:hyperlink r:id="rId22" w:history="1">
        <w:r w:rsidRPr="00F55775">
          <w:rPr>
            <w:rStyle w:val="Hyperlink"/>
            <w:rFonts w:cstheme="minorHAnsi"/>
            <w:sz w:val="22"/>
            <w:szCs w:val="22"/>
          </w:rPr>
          <w:t>https://doi.org/10.5204/mcj.807</w:t>
        </w:r>
      </w:hyperlink>
      <w:r w:rsidR="002D0C6B" w:rsidRPr="00F55775">
        <w:rPr>
          <w:rFonts w:cstheme="minorHAnsi"/>
          <w:sz w:val="22"/>
          <w:szCs w:val="22"/>
        </w:rPr>
        <w:t xml:space="preserve">. </w:t>
      </w:r>
    </w:p>
    <w:p w14:paraId="458EC520" w14:textId="56296536" w:rsidR="00157ECF" w:rsidRPr="00F55775" w:rsidRDefault="00157ECF" w:rsidP="00132258">
      <w:pPr>
        <w:pStyle w:val="ListParagraph"/>
        <w:numPr>
          <w:ilvl w:val="0"/>
          <w:numId w:val="1"/>
        </w:numPr>
        <w:rPr>
          <w:rFonts w:cstheme="minorHAnsi"/>
          <w:sz w:val="22"/>
          <w:szCs w:val="22"/>
        </w:rPr>
      </w:pPr>
      <w:r w:rsidRPr="00F55775">
        <w:rPr>
          <w:rFonts w:cstheme="minorHAnsi"/>
          <w:sz w:val="22"/>
          <w:szCs w:val="22"/>
        </w:rPr>
        <w:t xml:space="preserve">Manuel, A. et al. (2023). Ethical Assessments and Mitigation </w:t>
      </w:r>
      <w:r w:rsidR="00FE0C52" w:rsidRPr="00F55775">
        <w:rPr>
          <w:rFonts w:cstheme="minorHAnsi"/>
          <w:sz w:val="22"/>
          <w:szCs w:val="22"/>
        </w:rPr>
        <w:t>Strategies</w:t>
      </w:r>
      <w:r w:rsidRPr="00F55775">
        <w:rPr>
          <w:rFonts w:cstheme="minorHAnsi"/>
          <w:sz w:val="22"/>
          <w:szCs w:val="22"/>
        </w:rPr>
        <w:t xml:space="preserve"> </w:t>
      </w:r>
      <w:r w:rsidR="00FE0C52" w:rsidRPr="00F55775">
        <w:rPr>
          <w:rFonts w:cstheme="minorHAnsi"/>
          <w:sz w:val="22"/>
          <w:szCs w:val="22"/>
        </w:rPr>
        <w:t>for Biases in AI-Systems Used During the COVID-19 Pandemic</w:t>
      </w:r>
      <w:r w:rsidR="00FB1D48" w:rsidRPr="00F55775">
        <w:rPr>
          <w:rFonts w:cstheme="minorHAnsi"/>
          <w:sz w:val="22"/>
          <w:szCs w:val="22"/>
        </w:rPr>
        <w:t xml:space="preserve">. </w:t>
      </w:r>
      <w:r w:rsidR="00FB1D48" w:rsidRPr="00F55775">
        <w:rPr>
          <w:rFonts w:cstheme="minorHAnsi"/>
          <w:i/>
          <w:iCs/>
          <w:sz w:val="22"/>
          <w:szCs w:val="22"/>
        </w:rPr>
        <w:t>Big Data &amp; Society</w:t>
      </w:r>
      <w:r w:rsidR="00FB1D48" w:rsidRPr="00F55775">
        <w:rPr>
          <w:rFonts w:cstheme="minorHAnsi"/>
          <w:sz w:val="22"/>
          <w:szCs w:val="22"/>
        </w:rPr>
        <w:t xml:space="preserve">, 10(1). </w:t>
      </w:r>
      <w:hyperlink r:id="rId23" w:history="1">
        <w:r w:rsidR="0053224B" w:rsidRPr="00F55775">
          <w:rPr>
            <w:rStyle w:val="Hyperlink"/>
            <w:rFonts w:cstheme="minorHAnsi"/>
            <w:sz w:val="22"/>
            <w:szCs w:val="22"/>
          </w:rPr>
          <w:t>https://doi.org/10.1177/20539517231179199</w:t>
        </w:r>
      </w:hyperlink>
      <w:r w:rsidR="0053224B" w:rsidRPr="00F55775">
        <w:rPr>
          <w:rFonts w:cstheme="minorHAnsi"/>
          <w:sz w:val="22"/>
          <w:szCs w:val="22"/>
        </w:rPr>
        <w:t xml:space="preserve">. </w:t>
      </w:r>
    </w:p>
    <w:p w14:paraId="3D83BEB7" w14:textId="5ADFEEDE" w:rsidR="00FC3D65" w:rsidRPr="00F55775" w:rsidRDefault="00FC3D65" w:rsidP="00132258">
      <w:pPr>
        <w:pStyle w:val="ListParagraph"/>
        <w:numPr>
          <w:ilvl w:val="0"/>
          <w:numId w:val="1"/>
        </w:numPr>
        <w:rPr>
          <w:rFonts w:cstheme="minorHAnsi"/>
          <w:sz w:val="22"/>
          <w:szCs w:val="22"/>
        </w:rPr>
      </w:pPr>
      <w:r w:rsidRPr="00F55775">
        <w:rPr>
          <w:rFonts w:cstheme="minorHAnsi"/>
          <w:sz w:val="22"/>
          <w:szCs w:val="22"/>
        </w:rPr>
        <w:t xml:space="preserve">McKay et al., (2022). The Ethical Challenges of Artificial Intelligence-Driven Digital Pathology. </w:t>
      </w:r>
      <w:r w:rsidRPr="00F55775">
        <w:rPr>
          <w:rFonts w:cstheme="minorHAnsi"/>
          <w:i/>
          <w:iCs/>
          <w:sz w:val="22"/>
          <w:szCs w:val="22"/>
        </w:rPr>
        <w:t>The Journal of Pathology Clinical Research</w:t>
      </w:r>
      <w:r w:rsidRPr="00F55775">
        <w:rPr>
          <w:rFonts w:cstheme="minorHAnsi"/>
          <w:sz w:val="22"/>
          <w:szCs w:val="22"/>
        </w:rPr>
        <w:t xml:space="preserve">, 8(3), 209-216. </w:t>
      </w:r>
      <w:hyperlink r:id="rId24" w:history="1">
        <w:r w:rsidRPr="00F55775">
          <w:rPr>
            <w:rStyle w:val="Hyperlink"/>
            <w:rFonts w:cstheme="minorHAnsi"/>
            <w:sz w:val="22"/>
            <w:szCs w:val="22"/>
          </w:rPr>
          <w:t>https://doi.org/10.1002/cjp2.263</w:t>
        </w:r>
      </w:hyperlink>
      <w:r w:rsidRPr="00F55775">
        <w:rPr>
          <w:rFonts w:cstheme="minorHAnsi"/>
          <w:sz w:val="22"/>
          <w:szCs w:val="22"/>
        </w:rPr>
        <w:t xml:space="preserve">. </w:t>
      </w:r>
    </w:p>
    <w:p w14:paraId="5C4770DF" w14:textId="77777777" w:rsidR="00BA76D3" w:rsidRPr="00F55775" w:rsidRDefault="006954E5" w:rsidP="00132258">
      <w:pPr>
        <w:pStyle w:val="ListParagraph"/>
        <w:numPr>
          <w:ilvl w:val="0"/>
          <w:numId w:val="1"/>
        </w:numPr>
        <w:rPr>
          <w:rFonts w:cstheme="minorHAnsi"/>
          <w:sz w:val="22"/>
          <w:szCs w:val="22"/>
        </w:rPr>
      </w:pPr>
      <w:r w:rsidRPr="00F55775">
        <w:rPr>
          <w:rFonts w:cstheme="minorHAnsi"/>
          <w:sz w:val="22"/>
          <w:szCs w:val="22"/>
        </w:rPr>
        <w:t xml:space="preserve">Morley et al., (2022). Governing data and artificial intelligence for health care: Developing an International Understanding. </w:t>
      </w:r>
      <w:proofErr w:type="spellStart"/>
      <w:r w:rsidRPr="00F55775">
        <w:rPr>
          <w:rFonts w:cstheme="minorHAnsi"/>
          <w:i/>
          <w:iCs/>
          <w:sz w:val="22"/>
          <w:szCs w:val="22"/>
        </w:rPr>
        <w:t>Jmir</w:t>
      </w:r>
      <w:proofErr w:type="spellEnd"/>
      <w:r w:rsidRPr="00F55775">
        <w:rPr>
          <w:rFonts w:cstheme="minorHAnsi"/>
          <w:i/>
          <w:iCs/>
          <w:sz w:val="22"/>
          <w:szCs w:val="22"/>
        </w:rPr>
        <w:t xml:space="preserve"> Formative Research, </w:t>
      </w:r>
      <w:r w:rsidRPr="00F55775">
        <w:rPr>
          <w:rFonts w:cstheme="minorHAnsi"/>
          <w:sz w:val="22"/>
          <w:szCs w:val="22"/>
        </w:rPr>
        <w:t>6(1), e31623.</w:t>
      </w:r>
    </w:p>
    <w:p w14:paraId="29BB1125" w14:textId="208653BE" w:rsidR="006954E5" w:rsidRPr="00F55775" w:rsidRDefault="006954E5" w:rsidP="00BA76D3">
      <w:pPr>
        <w:pStyle w:val="ListParagraph"/>
        <w:rPr>
          <w:rFonts w:cstheme="minorHAnsi"/>
          <w:sz w:val="22"/>
          <w:szCs w:val="22"/>
        </w:rPr>
      </w:pPr>
      <w:r w:rsidRPr="00F55775">
        <w:rPr>
          <w:rFonts w:cstheme="minorHAnsi"/>
          <w:sz w:val="22"/>
          <w:szCs w:val="22"/>
        </w:rPr>
        <w:lastRenderedPageBreak/>
        <w:t xml:space="preserve"> </w:t>
      </w:r>
      <w:hyperlink r:id="rId25" w:history="1">
        <w:r w:rsidRPr="00F55775">
          <w:rPr>
            <w:rStyle w:val="Hyperlink"/>
            <w:rFonts w:cstheme="minorHAnsi"/>
            <w:sz w:val="22"/>
            <w:szCs w:val="22"/>
          </w:rPr>
          <w:t>https://doi.org/10.2196/31623</w:t>
        </w:r>
      </w:hyperlink>
      <w:r w:rsidRPr="00F55775">
        <w:rPr>
          <w:rFonts w:cstheme="minorHAnsi"/>
          <w:sz w:val="22"/>
          <w:szCs w:val="22"/>
        </w:rPr>
        <w:t xml:space="preserve"> </w:t>
      </w:r>
    </w:p>
    <w:p w14:paraId="1B9D3B07" w14:textId="77CD4B5F" w:rsidR="006151E2" w:rsidRPr="00F55775" w:rsidRDefault="006151E2" w:rsidP="00132258">
      <w:pPr>
        <w:pStyle w:val="ListParagraph"/>
        <w:numPr>
          <w:ilvl w:val="0"/>
          <w:numId w:val="1"/>
        </w:numPr>
        <w:rPr>
          <w:rFonts w:cstheme="minorHAnsi"/>
          <w:sz w:val="22"/>
          <w:szCs w:val="22"/>
        </w:rPr>
      </w:pPr>
      <w:proofErr w:type="spellStart"/>
      <w:r w:rsidRPr="00F55775">
        <w:rPr>
          <w:rFonts w:cstheme="minorHAnsi"/>
          <w:sz w:val="22"/>
          <w:szCs w:val="22"/>
        </w:rPr>
        <w:t>Pitre</w:t>
      </w:r>
      <w:proofErr w:type="spellEnd"/>
      <w:r w:rsidRPr="00F55775">
        <w:rPr>
          <w:rFonts w:cstheme="minorHAnsi"/>
          <w:sz w:val="22"/>
          <w:szCs w:val="22"/>
        </w:rPr>
        <w:t xml:space="preserve">, J. (2022). The Magical Work of Brand Futurity: The Mythmaking of Disney+. </w:t>
      </w:r>
      <w:r w:rsidRPr="00F55775">
        <w:rPr>
          <w:rFonts w:cstheme="minorHAnsi"/>
          <w:i/>
          <w:iCs/>
          <w:sz w:val="22"/>
          <w:szCs w:val="22"/>
        </w:rPr>
        <w:t>Television &amp; New Media</w:t>
      </w:r>
      <w:r w:rsidRPr="00F55775">
        <w:rPr>
          <w:rFonts w:cstheme="minorHAnsi"/>
          <w:sz w:val="22"/>
          <w:szCs w:val="22"/>
        </w:rPr>
        <w:t>, 24(6)</w:t>
      </w:r>
      <w:r w:rsidR="00FC3D65" w:rsidRPr="00F55775">
        <w:rPr>
          <w:rFonts w:cstheme="minorHAnsi"/>
          <w:sz w:val="22"/>
          <w:szCs w:val="22"/>
        </w:rPr>
        <w:t xml:space="preserve">, 712-729. </w:t>
      </w:r>
      <w:hyperlink r:id="rId26" w:history="1">
        <w:r w:rsidR="00FC3D65" w:rsidRPr="00F55775">
          <w:rPr>
            <w:rStyle w:val="Hyperlink"/>
            <w:rFonts w:cstheme="minorHAnsi"/>
            <w:sz w:val="22"/>
            <w:szCs w:val="22"/>
          </w:rPr>
          <w:t>https://doi.org/10.1177/15272764221128923</w:t>
        </w:r>
      </w:hyperlink>
      <w:r w:rsidR="00FC3D65" w:rsidRPr="00F55775">
        <w:rPr>
          <w:rFonts w:cstheme="minorHAnsi"/>
          <w:sz w:val="22"/>
          <w:szCs w:val="22"/>
        </w:rPr>
        <w:t xml:space="preserve">. </w:t>
      </w:r>
    </w:p>
    <w:p w14:paraId="1ACCC184" w14:textId="77777777" w:rsidR="00BA76D3" w:rsidRPr="00F55775" w:rsidRDefault="00132258" w:rsidP="00132258">
      <w:pPr>
        <w:pStyle w:val="ListParagraph"/>
        <w:numPr>
          <w:ilvl w:val="0"/>
          <w:numId w:val="1"/>
        </w:numPr>
        <w:rPr>
          <w:rFonts w:cstheme="minorHAnsi"/>
          <w:sz w:val="22"/>
          <w:szCs w:val="22"/>
        </w:rPr>
      </w:pPr>
      <w:r w:rsidRPr="00F55775">
        <w:rPr>
          <w:rFonts w:cstheme="minorHAnsi"/>
          <w:sz w:val="22"/>
          <w:szCs w:val="22"/>
        </w:rPr>
        <w:t xml:space="preserve">Quevedo et al, (2023). “COVID-19 Lockdown and Disney+ strategy on social networks on its launch during the State of alarm in Spain.” </w:t>
      </w:r>
      <w:r w:rsidRPr="00F55775">
        <w:rPr>
          <w:rFonts w:cstheme="minorHAnsi"/>
          <w:i/>
          <w:iCs/>
          <w:sz w:val="22"/>
          <w:szCs w:val="22"/>
        </w:rPr>
        <w:t xml:space="preserve">Communication &amp; Society, 36(2), </w:t>
      </w:r>
      <w:r w:rsidRPr="00F55775">
        <w:rPr>
          <w:rFonts w:cstheme="minorHAnsi"/>
          <w:sz w:val="22"/>
          <w:szCs w:val="22"/>
        </w:rPr>
        <w:t>151- 169.</w:t>
      </w:r>
    </w:p>
    <w:p w14:paraId="00988BDF" w14:textId="3C28AC96" w:rsidR="00132258" w:rsidRDefault="00514821" w:rsidP="00BA76D3">
      <w:pPr>
        <w:pStyle w:val="ListParagraph"/>
        <w:rPr>
          <w:rFonts w:cstheme="minorHAnsi"/>
          <w:sz w:val="22"/>
          <w:szCs w:val="22"/>
        </w:rPr>
      </w:pPr>
      <w:hyperlink r:id="rId27" w:history="1">
        <w:r w:rsidR="00132258" w:rsidRPr="00F55775">
          <w:rPr>
            <w:rStyle w:val="Hyperlink"/>
            <w:rFonts w:cstheme="minorHAnsi"/>
            <w:sz w:val="22"/>
            <w:szCs w:val="22"/>
          </w:rPr>
          <w:t>http://doi.org/10.15581/003.36.2.151-169</w:t>
        </w:r>
      </w:hyperlink>
      <w:r w:rsidR="00132258" w:rsidRPr="00F55775">
        <w:rPr>
          <w:rFonts w:cstheme="minorHAnsi"/>
          <w:sz w:val="22"/>
          <w:szCs w:val="22"/>
        </w:rPr>
        <w:t xml:space="preserve">. </w:t>
      </w:r>
    </w:p>
    <w:p w14:paraId="4E22869A" w14:textId="519D28DB" w:rsidR="005B37D9" w:rsidRDefault="005B37D9" w:rsidP="005B37D9">
      <w:pPr>
        <w:pStyle w:val="ListParagraph"/>
        <w:numPr>
          <w:ilvl w:val="0"/>
          <w:numId w:val="1"/>
        </w:numPr>
        <w:rPr>
          <w:rFonts w:cstheme="minorHAnsi"/>
          <w:sz w:val="22"/>
          <w:szCs w:val="22"/>
        </w:rPr>
      </w:pPr>
      <w:r>
        <w:rPr>
          <w:rFonts w:cstheme="minorHAnsi"/>
          <w:sz w:val="22"/>
          <w:szCs w:val="22"/>
        </w:rPr>
        <w:t xml:space="preserve">Rahman, K. (2021). Driving Engagement on Instagram: A Comparative Analysis of Amazon Prime and Disney+. </w:t>
      </w:r>
      <w:proofErr w:type="spellStart"/>
      <w:r>
        <w:rPr>
          <w:rFonts w:cstheme="minorHAnsi"/>
          <w:i/>
          <w:iCs/>
          <w:sz w:val="22"/>
          <w:szCs w:val="22"/>
        </w:rPr>
        <w:t>Seisense</w:t>
      </w:r>
      <w:proofErr w:type="spellEnd"/>
      <w:r>
        <w:rPr>
          <w:rFonts w:cstheme="minorHAnsi"/>
          <w:i/>
          <w:iCs/>
          <w:sz w:val="22"/>
          <w:szCs w:val="22"/>
        </w:rPr>
        <w:t xml:space="preserve"> Business Review</w:t>
      </w:r>
      <w:r>
        <w:rPr>
          <w:rFonts w:cstheme="minorHAnsi"/>
          <w:sz w:val="22"/>
          <w:szCs w:val="22"/>
        </w:rPr>
        <w:t xml:space="preserve">, 1(3), 1-11. </w:t>
      </w:r>
    </w:p>
    <w:p w14:paraId="33669439" w14:textId="3B4A8FB4" w:rsidR="005B37D9" w:rsidRPr="00F55775" w:rsidRDefault="008F0C35" w:rsidP="005B37D9">
      <w:pPr>
        <w:pStyle w:val="ListParagraph"/>
        <w:rPr>
          <w:rFonts w:cstheme="minorHAnsi"/>
          <w:sz w:val="22"/>
          <w:szCs w:val="22"/>
        </w:rPr>
      </w:pPr>
      <w:hyperlink r:id="rId28" w:history="1">
        <w:r w:rsidRPr="00F215D0">
          <w:rPr>
            <w:rStyle w:val="Hyperlink"/>
            <w:rFonts w:cstheme="minorHAnsi"/>
            <w:sz w:val="22"/>
            <w:szCs w:val="22"/>
          </w:rPr>
          <w:t>https://doi.org/10.33215/sbr.v1i3.676</w:t>
        </w:r>
      </w:hyperlink>
      <w:r>
        <w:rPr>
          <w:rFonts w:cstheme="minorHAnsi"/>
          <w:sz w:val="22"/>
          <w:szCs w:val="22"/>
        </w:rPr>
        <w:t xml:space="preserve">. </w:t>
      </w:r>
    </w:p>
    <w:p w14:paraId="3A15597A" w14:textId="44C57E1D" w:rsidR="00553C7E" w:rsidRPr="00F55775" w:rsidRDefault="00553C7E" w:rsidP="00553C7E">
      <w:pPr>
        <w:pStyle w:val="ListParagraph"/>
        <w:numPr>
          <w:ilvl w:val="0"/>
          <w:numId w:val="1"/>
        </w:numPr>
        <w:rPr>
          <w:rFonts w:cstheme="minorHAnsi"/>
          <w:sz w:val="22"/>
          <w:szCs w:val="22"/>
        </w:rPr>
      </w:pPr>
      <w:proofErr w:type="spellStart"/>
      <w:r w:rsidRPr="00F55775">
        <w:rPr>
          <w:rFonts w:cstheme="minorHAnsi"/>
          <w:sz w:val="22"/>
          <w:szCs w:val="22"/>
        </w:rPr>
        <w:t>Riazi</w:t>
      </w:r>
      <w:proofErr w:type="spellEnd"/>
      <w:r w:rsidRPr="00F55775">
        <w:rPr>
          <w:rFonts w:cstheme="minorHAnsi"/>
          <w:sz w:val="22"/>
          <w:szCs w:val="22"/>
        </w:rPr>
        <w:t xml:space="preserve"> et al. (2017). Canadian 24-hour Movement Guidelines for Early Years (0-4years): Exploring the Perceptions of Stakeholders and End Use</w:t>
      </w:r>
      <w:r w:rsidR="002A1719" w:rsidRPr="00F55775">
        <w:rPr>
          <w:rFonts w:cstheme="minorHAnsi"/>
          <w:sz w:val="22"/>
          <w:szCs w:val="22"/>
        </w:rPr>
        <w:t xml:space="preserve">rs Regarding Their Acceptability, Barriers to Uptake, and Dissemination. </w:t>
      </w:r>
      <w:r w:rsidR="002A1719" w:rsidRPr="00F55775">
        <w:rPr>
          <w:rFonts w:cstheme="minorHAnsi"/>
          <w:i/>
          <w:iCs/>
          <w:sz w:val="22"/>
          <w:szCs w:val="22"/>
        </w:rPr>
        <w:t xml:space="preserve">BMC Public Health, </w:t>
      </w:r>
      <w:r w:rsidR="002A1719" w:rsidRPr="00F55775">
        <w:rPr>
          <w:rFonts w:cstheme="minorHAnsi"/>
          <w:sz w:val="22"/>
          <w:szCs w:val="22"/>
        </w:rPr>
        <w:t xml:space="preserve">17(S5). </w:t>
      </w:r>
    </w:p>
    <w:p w14:paraId="4A780818" w14:textId="686F81AD" w:rsidR="002A1719" w:rsidRPr="00F55775" w:rsidRDefault="000A4240" w:rsidP="002A1719">
      <w:pPr>
        <w:pStyle w:val="ListParagraph"/>
        <w:rPr>
          <w:rFonts w:cstheme="minorHAnsi"/>
          <w:sz w:val="22"/>
          <w:szCs w:val="22"/>
        </w:rPr>
      </w:pPr>
      <w:hyperlink r:id="rId29" w:history="1">
        <w:r w:rsidRPr="00F55775">
          <w:rPr>
            <w:rStyle w:val="Hyperlink"/>
            <w:rFonts w:cstheme="minorHAnsi"/>
            <w:sz w:val="22"/>
            <w:szCs w:val="22"/>
          </w:rPr>
          <w:t>https://doi.org/10.1186/s12889-017-4853-z</w:t>
        </w:r>
      </w:hyperlink>
      <w:r w:rsidRPr="00F55775">
        <w:rPr>
          <w:rFonts w:cstheme="minorHAnsi"/>
          <w:sz w:val="22"/>
          <w:szCs w:val="22"/>
        </w:rPr>
        <w:t xml:space="preserve">. </w:t>
      </w:r>
    </w:p>
    <w:p w14:paraId="4A4CB5D4" w14:textId="77777777" w:rsidR="00BA76D3" w:rsidRPr="00F55775" w:rsidRDefault="00FE0C4B" w:rsidP="00132258">
      <w:pPr>
        <w:pStyle w:val="ListParagraph"/>
        <w:numPr>
          <w:ilvl w:val="0"/>
          <w:numId w:val="1"/>
        </w:numPr>
        <w:rPr>
          <w:rFonts w:cstheme="minorHAnsi"/>
          <w:sz w:val="22"/>
          <w:szCs w:val="22"/>
        </w:rPr>
      </w:pPr>
      <w:r w:rsidRPr="00F55775">
        <w:rPr>
          <w:rFonts w:cstheme="minorHAnsi"/>
          <w:sz w:val="22"/>
          <w:szCs w:val="22"/>
        </w:rPr>
        <w:t>Seyyed-Kalantari, L. et al. (2021)</w:t>
      </w:r>
      <w:r w:rsidR="0083283C" w:rsidRPr="00F55775">
        <w:rPr>
          <w:rFonts w:cstheme="minorHAnsi"/>
          <w:sz w:val="22"/>
          <w:szCs w:val="22"/>
        </w:rPr>
        <w:t>. Underdiagnosis Bias of Artificial Intelligence Algorithms Applied to Chest Radio</w:t>
      </w:r>
      <w:r w:rsidR="00822254" w:rsidRPr="00F55775">
        <w:rPr>
          <w:rFonts w:cstheme="minorHAnsi"/>
          <w:sz w:val="22"/>
          <w:szCs w:val="22"/>
        </w:rPr>
        <w:t>graphs in Under-</w:t>
      </w:r>
      <w:r w:rsidR="00E047D3" w:rsidRPr="00F55775">
        <w:rPr>
          <w:rFonts w:cstheme="minorHAnsi"/>
          <w:sz w:val="22"/>
          <w:szCs w:val="22"/>
        </w:rPr>
        <w:t xml:space="preserve">Served Patient Populations. </w:t>
      </w:r>
      <w:r w:rsidR="00E047D3" w:rsidRPr="00F55775">
        <w:rPr>
          <w:rFonts w:cstheme="minorHAnsi"/>
          <w:i/>
          <w:iCs/>
          <w:sz w:val="22"/>
          <w:szCs w:val="22"/>
        </w:rPr>
        <w:t>Nature Medicine</w:t>
      </w:r>
      <w:r w:rsidR="00E047D3" w:rsidRPr="00F55775">
        <w:rPr>
          <w:rFonts w:cstheme="minorHAnsi"/>
          <w:sz w:val="22"/>
          <w:szCs w:val="22"/>
        </w:rPr>
        <w:t>, 27(12), 21</w:t>
      </w:r>
      <w:r w:rsidR="00F53869" w:rsidRPr="00F55775">
        <w:rPr>
          <w:rFonts w:cstheme="minorHAnsi"/>
          <w:sz w:val="22"/>
          <w:szCs w:val="22"/>
        </w:rPr>
        <w:t xml:space="preserve">76-2182. </w:t>
      </w:r>
    </w:p>
    <w:p w14:paraId="5D418620" w14:textId="42953541" w:rsidR="00446F80" w:rsidRPr="00F55775" w:rsidRDefault="00BA76D3" w:rsidP="00BA76D3">
      <w:pPr>
        <w:pStyle w:val="ListParagraph"/>
        <w:rPr>
          <w:rFonts w:cstheme="minorHAnsi"/>
          <w:sz w:val="22"/>
          <w:szCs w:val="22"/>
        </w:rPr>
      </w:pPr>
      <w:hyperlink r:id="rId30" w:history="1">
        <w:r w:rsidRPr="00F55775">
          <w:rPr>
            <w:rStyle w:val="Hyperlink"/>
            <w:rFonts w:cstheme="minorHAnsi"/>
            <w:sz w:val="22"/>
            <w:szCs w:val="22"/>
          </w:rPr>
          <w:t>https://doi.org/10.1038/s41591-021-01595-0</w:t>
        </w:r>
      </w:hyperlink>
      <w:r w:rsidR="00093C09" w:rsidRPr="00F55775">
        <w:rPr>
          <w:rFonts w:cstheme="minorHAnsi"/>
          <w:sz w:val="22"/>
          <w:szCs w:val="22"/>
        </w:rPr>
        <w:t xml:space="preserve">. </w:t>
      </w:r>
    </w:p>
    <w:p w14:paraId="6C9DED05" w14:textId="77777777" w:rsidR="00BA76D3" w:rsidRPr="00F55775" w:rsidRDefault="001B5D73" w:rsidP="00132258">
      <w:pPr>
        <w:pStyle w:val="ListParagraph"/>
        <w:numPr>
          <w:ilvl w:val="0"/>
          <w:numId w:val="1"/>
        </w:numPr>
        <w:rPr>
          <w:rFonts w:cstheme="minorHAnsi"/>
          <w:sz w:val="22"/>
          <w:szCs w:val="22"/>
        </w:rPr>
      </w:pPr>
      <w:r w:rsidRPr="00F55775">
        <w:rPr>
          <w:rFonts w:cstheme="minorHAnsi"/>
          <w:sz w:val="22"/>
          <w:szCs w:val="22"/>
        </w:rPr>
        <w:t>Shafiq et al. (2014). Understanding the Impact of Network Dynamics on Mobile Video User Engagement</w:t>
      </w:r>
      <w:r w:rsidR="00B00CF4" w:rsidRPr="00F55775">
        <w:rPr>
          <w:rFonts w:cstheme="minorHAnsi"/>
          <w:sz w:val="22"/>
          <w:szCs w:val="22"/>
        </w:rPr>
        <w:t xml:space="preserve">. </w:t>
      </w:r>
      <w:r w:rsidR="00B00CF4" w:rsidRPr="00F55775">
        <w:rPr>
          <w:rFonts w:cstheme="minorHAnsi"/>
          <w:i/>
          <w:iCs/>
          <w:sz w:val="22"/>
          <w:szCs w:val="22"/>
        </w:rPr>
        <w:t xml:space="preserve">ACM </w:t>
      </w:r>
      <w:proofErr w:type="spellStart"/>
      <w:r w:rsidR="00B00CF4" w:rsidRPr="00F55775">
        <w:rPr>
          <w:rFonts w:cstheme="minorHAnsi"/>
          <w:i/>
          <w:iCs/>
          <w:sz w:val="22"/>
          <w:szCs w:val="22"/>
        </w:rPr>
        <w:t>Sigmetrics</w:t>
      </w:r>
      <w:proofErr w:type="spellEnd"/>
      <w:r w:rsidR="00B00CF4" w:rsidRPr="00F55775">
        <w:rPr>
          <w:rFonts w:cstheme="minorHAnsi"/>
          <w:i/>
          <w:iCs/>
          <w:sz w:val="22"/>
          <w:szCs w:val="22"/>
        </w:rPr>
        <w:t xml:space="preserve"> Performance Evaluation Review</w:t>
      </w:r>
      <w:r w:rsidR="00B00CF4" w:rsidRPr="00F55775">
        <w:rPr>
          <w:rFonts w:cstheme="minorHAnsi"/>
          <w:sz w:val="22"/>
          <w:szCs w:val="22"/>
        </w:rPr>
        <w:t xml:space="preserve">, 42(1), </w:t>
      </w:r>
      <w:r w:rsidR="0044413B" w:rsidRPr="00F55775">
        <w:rPr>
          <w:rFonts w:cstheme="minorHAnsi"/>
          <w:sz w:val="22"/>
          <w:szCs w:val="22"/>
        </w:rPr>
        <w:t>367-379.</w:t>
      </w:r>
    </w:p>
    <w:p w14:paraId="78690CD8" w14:textId="019AC53E" w:rsidR="001B5D73" w:rsidRPr="00F55775" w:rsidRDefault="00514821" w:rsidP="00BA76D3">
      <w:pPr>
        <w:pStyle w:val="ListParagraph"/>
        <w:rPr>
          <w:rFonts w:cstheme="minorHAnsi"/>
          <w:sz w:val="22"/>
          <w:szCs w:val="22"/>
        </w:rPr>
      </w:pPr>
      <w:hyperlink r:id="rId31" w:history="1">
        <w:r w:rsidR="00286CC1" w:rsidRPr="00F55775">
          <w:rPr>
            <w:rStyle w:val="Hyperlink"/>
            <w:rFonts w:cstheme="minorHAnsi"/>
            <w:sz w:val="22"/>
            <w:szCs w:val="22"/>
          </w:rPr>
          <w:t>https://doi.org/10.1145/2637364.2591975</w:t>
        </w:r>
      </w:hyperlink>
      <w:r w:rsidR="009F3182" w:rsidRPr="00F55775">
        <w:rPr>
          <w:rFonts w:cstheme="minorHAnsi"/>
          <w:sz w:val="22"/>
          <w:szCs w:val="22"/>
        </w:rPr>
        <w:t xml:space="preserve">. </w:t>
      </w:r>
    </w:p>
    <w:p w14:paraId="35C24F8A" w14:textId="77777777" w:rsidR="00BA76D3" w:rsidRPr="00F55775" w:rsidRDefault="00AF16EF" w:rsidP="00132258">
      <w:pPr>
        <w:pStyle w:val="ListParagraph"/>
        <w:numPr>
          <w:ilvl w:val="0"/>
          <w:numId w:val="1"/>
        </w:numPr>
        <w:rPr>
          <w:rFonts w:cstheme="minorHAnsi"/>
          <w:sz w:val="22"/>
          <w:szCs w:val="22"/>
        </w:rPr>
      </w:pPr>
      <w:r w:rsidRPr="00F55775">
        <w:rPr>
          <w:rFonts w:cstheme="minorHAnsi"/>
          <w:sz w:val="22"/>
          <w:szCs w:val="22"/>
        </w:rPr>
        <w:t>Silva et al. (2021)</w:t>
      </w:r>
      <w:r w:rsidR="00DD1F54" w:rsidRPr="00F55775">
        <w:rPr>
          <w:rFonts w:cstheme="minorHAnsi"/>
          <w:sz w:val="22"/>
          <w:szCs w:val="22"/>
        </w:rPr>
        <w:t xml:space="preserve">. Mobile vs. Non-Mobile </w:t>
      </w:r>
      <w:proofErr w:type="gramStart"/>
      <w:r w:rsidR="00DD1F54" w:rsidRPr="00F55775">
        <w:rPr>
          <w:rFonts w:cstheme="minorHAnsi"/>
          <w:sz w:val="22"/>
          <w:szCs w:val="22"/>
        </w:rPr>
        <w:t>Live-streaming</w:t>
      </w:r>
      <w:proofErr w:type="gramEnd"/>
      <w:r w:rsidR="00DD1F54" w:rsidRPr="00F55775">
        <w:rPr>
          <w:rFonts w:cstheme="minorHAnsi"/>
          <w:sz w:val="22"/>
          <w:szCs w:val="22"/>
        </w:rPr>
        <w:t xml:space="preserve">: A Comparative Analysis of Users Engagement and Interruption Using Big Data from Large CDN Perspectives. </w:t>
      </w:r>
      <w:r w:rsidR="00DD1F54" w:rsidRPr="00F55775">
        <w:rPr>
          <w:rFonts w:cstheme="minorHAnsi"/>
          <w:i/>
          <w:iCs/>
          <w:sz w:val="22"/>
          <w:szCs w:val="22"/>
        </w:rPr>
        <w:t>Sensors</w:t>
      </w:r>
      <w:r w:rsidR="00DD1F54" w:rsidRPr="00F55775">
        <w:rPr>
          <w:rFonts w:cstheme="minorHAnsi"/>
          <w:sz w:val="22"/>
          <w:szCs w:val="22"/>
        </w:rPr>
        <w:t>, 21(</w:t>
      </w:r>
      <w:r w:rsidR="002022B5" w:rsidRPr="00F55775">
        <w:rPr>
          <w:rFonts w:cstheme="minorHAnsi"/>
          <w:sz w:val="22"/>
          <w:szCs w:val="22"/>
        </w:rPr>
        <w:t xml:space="preserve">16), 5616. </w:t>
      </w:r>
    </w:p>
    <w:p w14:paraId="45CF7555" w14:textId="34535895" w:rsidR="00AF16EF" w:rsidRPr="00F55775" w:rsidRDefault="00BA76D3" w:rsidP="00BA76D3">
      <w:pPr>
        <w:pStyle w:val="ListParagraph"/>
        <w:rPr>
          <w:rFonts w:cstheme="minorHAnsi"/>
          <w:sz w:val="22"/>
          <w:szCs w:val="22"/>
        </w:rPr>
      </w:pPr>
      <w:hyperlink r:id="rId32" w:history="1">
        <w:r w:rsidRPr="00F55775">
          <w:rPr>
            <w:rStyle w:val="Hyperlink"/>
            <w:rFonts w:cstheme="minorHAnsi"/>
            <w:sz w:val="22"/>
            <w:szCs w:val="22"/>
          </w:rPr>
          <w:t>https://doi.org/10.3390/s21165616</w:t>
        </w:r>
      </w:hyperlink>
      <w:r w:rsidR="006E1EE7" w:rsidRPr="00F55775">
        <w:rPr>
          <w:rFonts w:cstheme="minorHAnsi"/>
          <w:sz w:val="22"/>
          <w:szCs w:val="22"/>
        </w:rPr>
        <w:t xml:space="preserve">. </w:t>
      </w:r>
    </w:p>
    <w:p w14:paraId="76F8FC85" w14:textId="0137D408" w:rsidR="00146C04" w:rsidRPr="00F55775" w:rsidRDefault="00146C04" w:rsidP="00132258">
      <w:pPr>
        <w:pStyle w:val="ListParagraph"/>
        <w:numPr>
          <w:ilvl w:val="0"/>
          <w:numId w:val="1"/>
        </w:numPr>
        <w:rPr>
          <w:rFonts w:cstheme="minorHAnsi"/>
          <w:sz w:val="22"/>
          <w:szCs w:val="22"/>
        </w:rPr>
      </w:pPr>
      <w:proofErr w:type="spellStart"/>
      <w:r w:rsidRPr="00F55775">
        <w:rPr>
          <w:rFonts w:cstheme="minorHAnsi"/>
          <w:sz w:val="22"/>
          <w:szCs w:val="22"/>
        </w:rPr>
        <w:t>Smadja</w:t>
      </w:r>
      <w:proofErr w:type="spellEnd"/>
      <w:r w:rsidRPr="00F55775">
        <w:rPr>
          <w:rFonts w:cstheme="minorHAnsi"/>
          <w:sz w:val="22"/>
          <w:szCs w:val="22"/>
        </w:rPr>
        <w:t xml:space="preserve">, T. and </w:t>
      </w:r>
      <w:proofErr w:type="spellStart"/>
      <w:r w:rsidRPr="00F55775">
        <w:rPr>
          <w:rFonts w:cstheme="minorHAnsi"/>
          <w:sz w:val="22"/>
          <w:szCs w:val="22"/>
        </w:rPr>
        <w:t>Muel</w:t>
      </w:r>
      <w:proofErr w:type="spellEnd"/>
      <w:r w:rsidRPr="00F55775">
        <w:rPr>
          <w:rFonts w:cstheme="minorHAnsi"/>
          <w:sz w:val="22"/>
          <w:szCs w:val="22"/>
        </w:rPr>
        <w:t xml:space="preserve">, F. (2021). Analysis of EU Legume Value Chains from the h2020 </w:t>
      </w:r>
      <w:proofErr w:type="spellStart"/>
      <w:r w:rsidRPr="00F55775">
        <w:rPr>
          <w:rFonts w:cstheme="minorHAnsi"/>
          <w:sz w:val="22"/>
          <w:szCs w:val="22"/>
        </w:rPr>
        <w:t>Legvalue</w:t>
      </w:r>
      <w:proofErr w:type="spellEnd"/>
      <w:r w:rsidRPr="00F55775">
        <w:rPr>
          <w:rFonts w:cstheme="minorHAnsi"/>
          <w:sz w:val="22"/>
          <w:szCs w:val="22"/>
        </w:rPr>
        <w:t xml:space="preserve"> Project: What insights for </w:t>
      </w:r>
      <w:r w:rsidR="002324CF" w:rsidRPr="00F55775">
        <w:rPr>
          <w:rFonts w:cstheme="minorHAnsi"/>
          <w:sz w:val="22"/>
          <w:szCs w:val="22"/>
        </w:rPr>
        <w:t>Organic</w:t>
      </w:r>
      <w:r w:rsidRPr="00F55775">
        <w:rPr>
          <w:rFonts w:cstheme="minorHAnsi"/>
          <w:sz w:val="22"/>
          <w:szCs w:val="22"/>
        </w:rPr>
        <w:t xml:space="preserve"> Value Chains? </w:t>
      </w:r>
      <w:r w:rsidRPr="00F55775">
        <w:rPr>
          <w:rFonts w:cstheme="minorHAnsi"/>
          <w:i/>
          <w:iCs/>
          <w:sz w:val="22"/>
          <w:szCs w:val="22"/>
        </w:rPr>
        <w:t>OCL</w:t>
      </w:r>
      <w:r w:rsidRPr="00F55775">
        <w:rPr>
          <w:rFonts w:cstheme="minorHAnsi"/>
          <w:sz w:val="22"/>
          <w:szCs w:val="22"/>
        </w:rPr>
        <w:t xml:space="preserve">, 28,15. </w:t>
      </w:r>
      <w:hyperlink r:id="rId33" w:history="1">
        <w:r w:rsidRPr="00F55775">
          <w:rPr>
            <w:rStyle w:val="Hyperlink"/>
            <w:rFonts w:cstheme="minorHAnsi"/>
            <w:sz w:val="22"/>
            <w:szCs w:val="22"/>
          </w:rPr>
          <w:t>https://doi.org/10.1051/ocl/2021005</w:t>
        </w:r>
      </w:hyperlink>
      <w:r w:rsidRPr="00F55775">
        <w:rPr>
          <w:rFonts w:cstheme="minorHAnsi"/>
          <w:sz w:val="22"/>
          <w:szCs w:val="22"/>
        </w:rPr>
        <w:t xml:space="preserve">. </w:t>
      </w:r>
    </w:p>
    <w:p w14:paraId="1BFD8252" w14:textId="77777777" w:rsidR="00BA76D3" w:rsidRPr="00F55775" w:rsidRDefault="003E6F9B" w:rsidP="00132258">
      <w:pPr>
        <w:pStyle w:val="ListParagraph"/>
        <w:numPr>
          <w:ilvl w:val="0"/>
          <w:numId w:val="1"/>
        </w:numPr>
        <w:rPr>
          <w:rFonts w:cstheme="minorHAnsi"/>
          <w:sz w:val="22"/>
          <w:szCs w:val="22"/>
        </w:rPr>
      </w:pPr>
      <w:proofErr w:type="spellStart"/>
      <w:r w:rsidRPr="00F55775">
        <w:rPr>
          <w:rFonts w:cstheme="minorHAnsi"/>
          <w:sz w:val="22"/>
          <w:szCs w:val="22"/>
        </w:rPr>
        <w:t>Teperek</w:t>
      </w:r>
      <w:proofErr w:type="spellEnd"/>
      <w:r w:rsidRPr="00F55775">
        <w:rPr>
          <w:rFonts w:cstheme="minorHAnsi"/>
          <w:sz w:val="22"/>
          <w:szCs w:val="22"/>
        </w:rPr>
        <w:t xml:space="preserve"> et al. (2017). Is Democracy the Right System? Collaborative Approaches to Building an Engaged RDM </w:t>
      </w:r>
      <w:proofErr w:type="gramStart"/>
      <w:r w:rsidRPr="00F55775">
        <w:rPr>
          <w:rFonts w:cstheme="minorHAnsi"/>
          <w:sz w:val="22"/>
          <w:szCs w:val="22"/>
        </w:rPr>
        <w:t>Community</w:t>
      </w:r>
      <w:r w:rsidR="00DB21FD" w:rsidRPr="00F55775">
        <w:rPr>
          <w:rFonts w:cstheme="minorHAnsi"/>
          <w:sz w:val="22"/>
          <w:szCs w:val="22"/>
        </w:rPr>
        <w:t>..</w:t>
      </w:r>
      <w:proofErr w:type="gramEnd"/>
      <w:r w:rsidR="00DB21FD" w:rsidRPr="00F55775">
        <w:rPr>
          <w:rFonts w:cstheme="minorHAnsi"/>
          <w:sz w:val="22"/>
          <w:szCs w:val="22"/>
        </w:rPr>
        <w:t xml:space="preserve"> </w:t>
      </w:r>
    </w:p>
    <w:p w14:paraId="5B1F5971" w14:textId="50A9834D" w:rsidR="003E6F9B" w:rsidRPr="00F55775" w:rsidRDefault="00BA76D3" w:rsidP="00BA76D3">
      <w:pPr>
        <w:pStyle w:val="ListParagraph"/>
        <w:rPr>
          <w:rFonts w:cstheme="minorHAnsi"/>
          <w:sz w:val="22"/>
          <w:szCs w:val="22"/>
        </w:rPr>
      </w:pPr>
      <w:hyperlink r:id="rId34" w:history="1">
        <w:r w:rsidRPr="00F55775">
          <w:rPr>
            <w:rStyle w:val="Hyperlink"/>
            <w:rFonts w:cstheme="minorHAnsi"/>
            <w:sz w:val="22"/>
            <w:szCs w:val="22"/>
          </w:rPr>
          <w:t>https://doi.org/10.1101/103895</w:t>
        </w:r>
      </w:hyperlink>
      <w:r w:rsidR="00DB21FD" w:rsidRPr="00F55775">
        <w:rPr>
          <w:rFonts w:cstheme="minorHAnsi"/>
          <w:sz w:val="22"/>
          <w:szCs w:val="22"/>
        </w:rPr>
        <w:t xml:space="preserve">. </w:t>
      </w:r>
    </w:p>
    <w:p w14:paraId="153D59B8" w14:textId="77777777" w:rsidR="00BA76D3" w:rsidRPr="00F55775" w:rsidRDefault="00412245" w:rsidP="00132258">
      <w:pPr>
        <w:pStyle w:val="ListParagraph"/>
        <w:numPr>
          <w:ilvl w:val="0"/>
          <w:numId w:val="1"/>
        </w:numPr>
        <w:rPr>
          <w:rFonts w:cstheme="minorHAnsi"/>
          <w:sz w:val="22"/>
          <w:szCs w:val="22"/>
        </w:rPr>
      </w:pPr>
      <w:r w:rsidRPr="00F55775">
        <w:rPr>
          <w:rFonts w:cstheme="minorHAnsi"/>
          <w:sz w:val="22"/>
          <w:szCs w:val="22"/>
        </w:rPr>
        <w:t>Vijayakumar, H. (2023). Business Value Impact of AI-Powered Service Operations (</w:t>
      </w:r>
      <w:proofErr w:type="spellStart"/>
      <w:r w:rsidRPr="00F55775">
        <w:rPr>
          <w:rFonts w:cstheme="minorHAnsi"/>
          <w:sz w:val="22"/>
          <w:szCs w:val="22"/>
        </w:rPr>
        <w:t>aiserviceops</w:t>
      </w:r>
      <w:proofErr w:type="spellEnd"/>
      <w:proofErr w:type="gramStart"/>
      <w:r w:rsidRPr="00F55775">
        <w:rPr>
          <w:rFonts w:cstheme="minorHAnsi"/>
          <w:sz w:val="22"/>
          <w:szCs w:val="22"/>
        </w:rPr>
        <w:t>)..</w:t>
      </w:r>
      <w:proofErr w:type="gramEnd"/>
      <w:r w:rsidRPr="00F55775">
        <w:rPr>
          <w:rFonts w:cstheme="minorHAnsi"/>
          <w:sz w:val="22"/>
          <w:szCs w:val="22"/>
        </w:rPr>
        <w:t xml:space="preserve"> </w:t>
      </w:r>
    </w:p>
    <w:p w14:paraId="37705741" w14:textId="35F28039" w:rsidR="00412245" w:rsidRPr="00F55775" w:rsidRDefault="00BA76D3" w:rsidP="00BA76D3">
      <w:pPr>
        <w:pStyle w:val="ListParagraph"/>
        <w:rPr>
          <w:rFonts w:cstheme="minorHAnsi"/>
          <w:sz w:val="22"/>
          <w:szCs w:val="22"/>
        </w:rPr>
      </w:pPr>
      <w:hyperlink r:id="rId35" w:history="1">
        <w:r w:rsidRPr="00F55775">
          <w:rPr>
            <w:rStyle w:val="Hyperlink"/>
            <w:rFonts w:cstheme="minorHAnsi"/>
            <w:sz w:val="22"/>
            <w:szCs w:val="22"/>
          </w:rPr>
          <w:t>https://doi.org/10.5121/csit.2023.130502</w:t>
        </w:r>
      </w:hyperlink>
      <w:r w:rsidR="00412245" w:rsidRPr="00F55775">
        <w:rPr>
          <w:rFonts w:cstheme="minorHAnsi"/>
          <w:sz w:val="22"/>
          <w:szCs w:val="22"/>
        </w:rPr>
        <w:t xml:space="preserve">. </w:t>
      </w:r>
    </w:p>
    <w:p w14:paraId="5E14CE38" w14:textId="45379363" w:rsidR="003A10C0" w:rsidRDefault="00DC4ED3" w:rsidP="00132258">
      <w:pPr>
        <w:pStyle w:val="ListParagraph"/>
        <w:numPr>
          <w:ilvl w:val="0"/>
          <w:numId w:val="1"/>
        </w:numPr>
        <w:rPr>
          <w:rFonts w:cstheme="minorHAnsi"/>
          <w:sz w:val="22"/>
          <w:szCs w:val="22"/>
        </w:rPr>
      </w:pPr>
      <w:r w:rsidRPr="00F55775">
        <w:rPr>
          <w:rFonts w:cstheme="minorHAnsi"/>
          <w:sz w:val="22"/>
          <w:szCs w:val="22"/>
        </w:rPr>
        <w:t xml:space="preserve">Wang et al., (2020) </w:t>
      </w:r>
      <w:proofErr w:type="spellStart"/>
      <w:r w:rsidRPr="00F55775">
        <w:rPr>
          <w:rFonts w:cstheme="minorHAnsi"/>
          <w:sz w:val="22"/>
          <w:szCs w:val="22"/>
        </w:rPr>
        <w:t>Lewoa</w:t>
      </w:r>
      <w:proofErr w:type="spellEnd"/>
      <w:r w:rsidRPr="00F55775">
        <w:rPr>
          <w:rFonts w:cstheme="minorHAnsi"/>
          <w:sz w:val="22"/>
          <w:szCs w:val="22"/>
        </w:rPr>
        <w:t>: A Universal Leaf-Woof Classification Method to Facilitate the 3D Modelling of Large tropical Trees Using Terrestrial Lidar</w:t>
      </w:r>
      <w:r w:rsidR="005355F9" w:rsidRPr="00F55775">
        <w:rPr>
          <w:rFonts w:cstheme="minorHAnsi"/>
          <w:sz w:val="22"/>
          <w:szCs w:val="22"/>
        </w:rPr>
        <w:t xml:space="preserve">. </w:t>
      </w:r>
      <w:r w:rsidR="005355F9" w:rsidRPr="00F55775">
        <w:rPr>
          <w:rFonts w:cstheme="minorHAnsi"/>
          <w:i/>
          <w:iCs/>
          <w:sz w:val="22"/>
          <w:szCs w:val="22"/>
        </w:rPr>
        <w:t>Methods in Ecology and Evolution</w:t>
      </w:r>
      <w:r w:rsidR="005355F9" w:rsidRPr="00F55775">
        <w:rPr>
          <w:rFonts w:cstheme="minorHAnsi"/>
          <w:sz w:val="22"/>
          <w:szCs w:val="22"/>
        </w:rPr>
        <w:t xml:space="preserve">, 11(3), 376-389. </w:t>
      </w:r>
      <w:hyperlink r:id="rId36" w:history="1">
        <w:r w:rsidR="006049E9" w:rsidRPr="00F55775">
          <w:rPr>
            <w:rStyle w:val="Hyperlink"/>
            <w:rFonts w:cstheme="minorHAnsi"/>
            <w:sz w:val="22"/>
            <w:szCs w:val="22"/>
          </w:rPr>
          <w:t>https://doi.org/10.1111/2041-210x.13342</w:t>
        </w:r>
      </w:hyperlink>
      <w:r w:rsidR="006049E9" w:rsidRPr="00F55775">
        <w:rPr>
          <w:rFonts w:cstheme="minorHAnsi"/>
          <w:sz w:val="22"/>
          <w:szCs w:val="22"/>
        </w:rPr>
        <w:t xml:space="preserve">. </w:t>
      </w:r>
    </w:p>
    <w:p w14:paraId="1C4189A3" w14:textId="07C857AF" w:rsidR="00FC6A9B" w:rsidRDefault="00FC6A9B" w:rsidP="00132258">
      <w:pPr>
        <w:pStyle w:val="ListParagraph"/>
        <w:numPr>
          <w:ilvl w:val="0"/>
          <w:numId w:val="1"/>
        </w:numPr>
        <w:rPr>
          <w:rFonts w:cstheme="minorHAnsi"/>
          <w:sz w:val="22"/>
          <w:szCs w:val="22"/>
        </w:rPr>
      </w:pPr>
      <w:r>
        <w:rPr>
          <w:rFonts w:cstheme="minorHAnsi"/>
          <w:sz w:val="22"/>
          <w:szCs w:val="22"/>
        </w:rPr>
        <w:t>Wang et al., (2021). Understanding the Implications of Artificial Intelligence on Field Service Operations: A Case Study of BT.</w:t>
      </w:r>
      <w:r>
        <w:rPr>
          <w:rFonts w:cstheme="minorHAnsi"/>
          <w:i/>
          <w:iCs/>
          <w:sz w:val="22"/>
          <w:szCs w:val="22"/>
        </w:rPr>
        <w:t xml:space="preserve"> Production &amp; Control</w:t>
      </w:r>
      <w:r>
        <w:rPr>
          <w:rFonts w:cstheme="minorHAnsi"/>
          <w:sz w:val="22"/>
          <w:szCs w:val="22"/>
        </w:rPr>
        <w:t xml:space="preserve">, 33(16), 1591-1607. </w:t>
      </w:r>
      <w:hyperlink r:id="rId37" w:history="1">
        <w:r w:rsidR="00837BF8" w:rsidRPr="00F215D0">
          <w:rPr>
            <w:rStyle w:val="Hyperlink"/>
            <w:rFonts w:cstheme="minorHAnsi"/>
            <w:sz w:val="22"/>
            <w:szCs w:val="22"/>
          </w:rPr>
          <w:t>https://doi.org/10.1080/09537287.2021.1882694</w:t>
        </w:r>
      </w:hyperlink>
      <w:r w:rsidR="00837BF8">
        <w:rPr>
          <w:rFonts w:cstheme="minorHAnsi"/>
          <w:sz w:val="22"/>
          <w:szCs w:val="22"/>
        </w:rPr>
        <w:t xml:space="preserve">. </w:t>
      </w:r>
    </w:p>
    <w:p w14:paraId="7F19A5D7" w14:textId="4479BB94" w:rsidR="00BA76D3" w:rsidRPr="00F55775" w:rsidRDefault="00F62178" w:rsidP="00132258">
      <w:pPr>
        <w:pStyle w:val="ListParagraph"/>
        <w:numPr>
          <w:ilvl w:val="0"/>
          <w:numId w:val="1"/>
        </w:numPr>
        <w:rPr>
          <w:rFonts w:cstheme="minorHAnsi"/>
          <w:sz w:val="22"/>
          <w:szCs w:val="22"/>
        </w:rPr>
      </w:pPr>
      <w:r w:rsidRPr="00F55775">
        <w:rPr>
          <w:rFonts w:cstheme="minorHAnsi"/>
          <w:sz w:val="22"/>
          <w:szCs w:val="22"/>
        </w:rPr>
        <w:t xml:space="preserve">Webster et al., (2021). Review: Posed vs. Genuine Facial Emotion Recognition and Expression in Autism and Implications for Invention. </w:t>
      </w:r>
      <w:r w:rsidRPr="00F55775">
        <w:rPr>
          <w:rFonts w:cstheme="minorHAnsi"/>
          <w:i/>
          <w:iCs/>
          <w:sz w:val="22"/>
          <w:szCs w:val="22"/>
        </w:rPr>
        <w:t>Frontiers in Psychology</w:t>
      </w:r>
      <w:r w:rsidRPr="00F55775">
        <w:rPr>
          <w:rFonts w:cstheme="minorHAnsi"/>
          <w:sz w:val="22"/>
          <w:szCs w:val="22"/>
        </w:rPr>
        <w:t xml:space="preserve">, 12. </w:t>
      </w:r>
    </w:p>
    <w:p w14:paraId="15F514F4" w14:textId="502FF8C3" w:rsidR="00F62178" w:rsidRPr="00F55775" w:rsidRDefault="00BA76D3" w:rsidP="00BA76D3">
      <w:pPr>
        <w:pStyle w:val="ListParagraph"/>
        <w:rPr>
          <w:rFonts w:cstheme="minorHAnsi"/>
          <w:sz w:val="22"/>
          <w:szCs w:val="22"/>
        </w:rPr>
      </w:pPr>
      <w:hyperlink r:id="rId38" w:history="1">
        <w:r w:rsidRPr="00F55775">
          <w:rPr>
            <w:rStyle w:val="Hyperlink"/>
            <w:rFonts w:cstheme="minorHAnsi"/>
            <w:sz w:val="22"/>
            <w:szCs w:val="22"/>
          </w:rPr>
          <w:t>https://doi.org/10.3389/fpsy.2021.653112</w:t>
        </w:r>
      </w:hyperlink>
      <w:r w:rsidR="002237DD" w:rsidRPr="00F55775">
        <w:rPr>
          <w:rFonts w:cstheme="minorHAnsi"/>
          <w:sz w:val="22"/>
          <w:szCs w:val="22"/>
        </w:rPr>
        <w:t xml:space="preserve">. </w:t>
      </w:r>
    </w:p>
    <w:p w14:paraId="493CAF6C" w14:textId="77777777" w:rsidR="00BA76D3" w:rsidRPr="00F55775" w:rsidRDefault="00DE3462" w:rsidP="00132258">
      <w:pPr>
        <w:pStyle w:val="ListParagraph"/>
        <w:numPr>
          <w:ilvl w:val="0"/>
          <w:numId w:val="1"/>
        </w:numPr>
        <w:rPr>
          <w:rFonts w:cstheme="minorHAnsi"/>
          <w:sz w:val="22"/>
          <w:szCs w:val="22"/>
        </w:rPr>
      </w:pPr>
      <w:r w:rsidRPr="00F55775">
        <w:rPr>
          <w:rFonts w:cstheme="minorHAnsi"/>
          <w:sz w:val="22"/>
          <w:szCs w:val="22"/>
        </w:rPr>
        <w:t>Whipple J. and Frankel, R. (2000). Strategic Alliance Success Factors.</w:t>
      </w:r>
      <w:r w:rsidRPr="00F55775">
        <w:rPr>
          <w:rFonts w:cstheme="minorHAnsi"/>
          <w:i/>
          <w:iCs/>
          <w:sz w:val="22"/>
          <w:szCs w:val="22"/>
        </w:rPr>
        <w:t xml:space="preserve"> Journal of Supply Chain Management</w:t>
      </w:r>
      <w:r w:rsidR="00094087" w:rsidRPr="00F55775">
        <w:rPr>
          <w:rFonts w:cstheme="minorHAnsi"/>
          <w:sz w:val="22"/>
          <w:szCs w:val="22"/>
        </w:rPr>
        <w:t xml:space="preserve">, 36(2), 21-28. </w:t>
      </w:r>
    </w:p>
    <w:p w14:paraId="7DE4648B" w14:textId="3E78BF1F" w:rsidR="00DE3462" w:rsidRPr="00F55775" w:rsidRDefault="00BA76D3" w:rsidP="00BA76D3">
      <w:pPr>
        <w:pStyle w:val="ListParagraph"/>
        <w:rPr>
          <w:rFonts w:cstheme="minorHAnsi"/>
          <w:sz w:val="22"/>
          <w:szCs w:val="22"/>
        </w:rPr>
      </w:pPr>
      <w:hyperlink r:id="rId39" w:history="1">
        <w:r w:rsidRPr="00F55775">
          <w:rPr>
            <w:rStyle w:val="Hyperlink"/>
            <w:rFonts w:cstheme="minorHAnsi"/>
            <w:sz w:val="22"/>
            <w:szCs w:val="22"/>
          </w:rPr>
          <w:t>https://doi.org.10.1111/j.1745-493x.2000.tb00248.x</w:t>
        </w:r>
      </w:hyperlink>
      <w:r w:rsidRPr="00F55775">
        <w:rPr>
          <w:rFonts w:cstheme="minorHAnsi"/>
          <w:sz w:val="22"/>
          <w:szCs w:val="22"/>
        </w:rPr>
        <w:t xml:space="preserve">. </w:t>
      </w:r>
    </w:p>
    <w:p w14:paraId="603F8666" w14:textId="77777777" w:rsidR="00BA76D3" w:rsidRPr="00F55775" w:rsidRDefault="006953A6" w:rsidP="00132258">
      <w:pPr>
        <w:pStyle w:val="ListParagraph"/>
        <w:numPr>
          <w:ilvl w:val="0"/>
          <w:numId w:val="1"/>
        </w:numPr>
        <w:rPr>
          <w:rFonts w:cstheme="minorHAnsi"/>
          <w:sz w:val="22"/>
          <w:szCs w:val="22"/>
        </w:rPr>
      </w:pPr>
      <w:proofErr w:type="spellStart"/>
      <w:r w:rsidRPr="00F55775">
        <w:rPr>
          <w:rFonts w:cstheme="minorHAnsi"/>
          <w:sz w:val="22"/>
          <w:szCs w:val="22"/>
        </w:rPr>
        <w:t>Wilfinger</w:t>
      </w:r>
      <w:proofErr w:type="spellEnd"/>
      <w:r w:rsidRPr="00F55775">
        <w:rPr>
          <w:rFonts w:cstheme="minorHAnsi"/>
          <w:sz w:val="22"/>
          <w:szCs w:val="22"/>
        </w:rPr>
        <w:t xml:space="preserve">, D. (2020). Digital Transformation in the Value Chain – Effects on Major </w:t>
      </w:r>
      <w:proofErr w:type="gramStart"/>
      <w:r w:rsidRPr="00F55775">
        <w:rPr>
          <w:rFonts w:cstheme="minorHAnsi"/>
          <w:sz w:val="22"/>
          <w:szCs w:val="22"/>
        </w:rPr>
        <w:t>Stakeholders..</w:t>
      </w:r>
      <w:proofErr w:type="gramEnd"/>
      <w:r w:rsidRPr="00F55775">
        <w:rPr>
          <w:rFonts w:cstheme="minorHAnsi"/>
          <w:sz w:val="22"/>
          <w:szCs w:val="22"/>
        </w:rPr>
        <w:t xml:space="preserve"> </w:t>
      </w:r>
    </w:p>
    <w:p w14:paraId="03543536" w14:textId="4B66A98F" w:rsidR="006953A6" w:rsidRPr="00F55775" w:rsidRDefault="00BA76D3" w:rsidP="00BA76D3">
      <w:pPr>
        <w:pStyle w:val="ListParagraph"/>
        <w:rPr>
          <w:rFonts w:cstheme="minorHAnsi"/>
          <w:sz w:val="22"/>
          <w:szCs w:val="22"/>
        </w:rPr>
      </w:pPr>
      <w:hyperlink r:id="rId40" w:history="1">
        <w:r w:rsidRPr="00F55775">
          <w:rPr>
            <w:rStyle w:val="Hyperlink"/>
            <w:rFonts w:cstheme="minorHAnsi"/>
            <w:sz w:val="22"/>
            <w:szCs w:val="22"/>
          </w:rPr>
          <w:t>https://doi.org/10.33422/6thomeaconf.2020.09.205</w:t>
        </w:r>
      </w:hyperlink>
      <w:r w:rsidR="006953A6" w:rsidRPr="00F55775">
        <w:rPr>
          <w:rFonts w:cstheme="minorHAnsi"/>
          <w:sz w:val="22"/>
          <w:szCs w:val="22"/>
        </w:rPr>
        <w:t xml:space="preserve">. </w:t>
      </w:r>
    </w:p>
    <w:p w14:paraId="7B5B9612" w14:textId="77777777" w:rsidR="00BA76D3" w:rsidRPr="00F55775" w:rsidRDefault="00F64133" w:rsidP="00132258">
      <w:pPr>
        <w:pStyle w:val="ListParagraph"/>
        <w:numPr>
          <w:ilvl w:val="0"/>
          <w:numId w:val="1"/>
        </w:numPr>
        <w:rPr>
          <w:rFonts w:cstheme="minorHAnsi"/>
          <w:sz w:val="22"/>
          <w:szCs w:val="22"/>
        </w:rPr>
      </w:pPr>
      <w:r w:rsidRPr="00F55775">
        <w:rPr>
          <w:rFonts w:cstheme="minorHAnsi"/>
          <w:sz w:val="22"/>
          <w:szCs w:val="22"/>
        </w:rPr>
        <w:t>Xu et al., (2020)</w:t>
      </w:r>
      <w:r w:rsidR="00C00A6E" w:rsidRPr="00F55775">
        <w:rPr>
          <w:rFonts w:cstheme="minorHAnsi"/>
          <w:sz w:val="22"/>
          <w:szCs w:val="22"/>
        </w:rPr>
        <w:t xml:space="preserve">. RNA Structures in Alternative Splicing and Back-Splicing. </w:t>
      </w:r>
      <w:r w:rsidR="00C00A6E" w:rsidRPr="00F55775">
        <w:rPr>
          <w:rFonts w:cstheme="minorHAnsi"/>
          <w:i/>
          <w:iCs/>
          <w:sz w:val="22"/>
          <w:szCs w:val="22"/>
        </w:rPr>
        <w:t xml:space="preserve">Wiley Interdisciplinary Reviews </w:t>
      </w:r>
      <w:r w:rsidR="00625A64" w:rsidRPr="00F55775">
        <w:rPr>
          <w:rFonts w:cstheme="minorHAnsi"/>
          <w:sz w:val="22"/>
          <w:szCs w:val="22"/>
        </w:rPr>
        <w:t xml:space="preserve">– RNA, 12(1). </w:t>
      </w:r>
    </w:p>
    <w:p w14:paraId="12F26D8E" w14:textId="3A5B0B8B" w:rsidR="00F64133" w:rsidRPr="00F55775" w:rsidRDefault="00BA76D3" w:rsidP="00BA76D3">
      <w:pPr>
        <w:pStyle w:val="ListParagraph"/>
        <w:rPr>
          <w:rFonts w:cstheme="minorHAnsi"/>
          <w:sz w:val="22"/>
          <w:szCs w:val="22"/>
        </w:rPr>
      </w:pPr>
      <w:hyperlink r:id="rId41" w:history="1">
        <w:r w:rsidRPr="00F55775">
          <w:rPr>
            <w:rStyle w:val="Hyperlink"/>
            <w:rFonts w:cstheme="minorHAnsi"/>
            <w:sz w:val="22"/>
            <w:szCs w:val="22"/>
          </w:rPr>
          <w:t>https://doi.org/10.1002/wrna.1626</w:t>
        </w:r>
      </w:hyperlink>
      <w:r w:rsidR="00DC4A33" w:rsidRPr="00F55775">
        <w:rPr>
          <w:rFonts w:cstheme="minorHAnsi"/>
          <w:sz w:val="22"/>
          <w:szCs w:val="22"/>
        </w:rPr>
        <w:t xml:space="preserve">. </w:t>
      </w:r>
    </w:p>
    <w:p w14:paraId="3ED42C22" w14:textId="5A891E7E" w:rsidR="003A358F" w:rsidRPr="00F55775" w:rsidRDefault="003A358F" w:rsidP="00132258">
      <w:pPr>
        <w:pStyle w:val="ListParagraph"/>
        <w:numPr>
          <w:ilvl w:val="0"/>
          <w:numId w:val="1"/>
        </w:numPr>
        <w:rPr>
          <w:rFonts w:cstheme="minorHAnsi"/>
          <w:sz w:val="22"/>
          <w:szCs w:val="22"/>
        </w:rPr>
      </w:pPr>
      <w:r w:rsidRPr="00F55775">
        <w:rPr>
          <w:rFonts w:cstheme="minorHAnsi"/>
          <w:sz w:val="22"/>
          <w:szCs w:val="22"/>
        </w:rPr>
        <w:t>Zahid, M. et al. (2019)</w:t>
      </w:r>
      <w:r w:rsidR="00471CA9" w:rsidRPr="00F55775">
        <w:rPr>
          <w:rFonts w:cstheme="minorHAnsi"/>
          <w:sz w:val="22"/>
          <w:szCs w:val="22"/>
        </w:rPr>
        <w:t xml:space="preserve">. A Security Risk Mitigation Framework for Cyber Physical Systems. </w:t>
      </w:r>
      <w:r w:rsidR="00471CA9" w:rsidRPr="00F55775">
        <w:rPr>
          <w:rFonts w:cstheme="minorHAnsi"/>
          <w:i/>
          <w:iCs/>
          <w:sz w:val="22"/>
          <w:szCs w:val="22"/>
        </w:rPr>
        <w:t>Journal of Software Evolution and Process</w:t>
      </w:r>
      <w:r w:rsidR="00471CA9" w:rsidRPr="00F55775">
        <w:rPr>
          <w:rFonts w:cstheme="minorHAnsi"/>
          <w:sz w:val="22"/>
          <w:szCs w:val="22"/>
        </w:rPr>
        <w:t xml:space="preserve">, 32(2). </w:t>
      </w:r>
      <w:hyperlink r:id="rId42" w:history="1">
        <w:r w:rsidR="00971E8A" w:rsidRPr="00F55775">
          <w:rPr>
            <w:rStyle w:val="Hyperlink"/>
            <w:rFonts w:cstheme="minorHAnsi"/>
            <w:sz w:val="22"/>
            <w:szCs w:val="22"/>
          </w:rPr>
          <w:t>https://doi.org/10.1002/smr.2219</w:t>
        </w:r>
      </w:hyperlink>
      <w:r w:rsidR="00971E8A" w:rsidRPr="00F55775">
        <w:rPr>
          <w:rFonts w:cstheme="minorHAnsi"/>
          <w:sz w:val="22"/>
          <w:szCs w:val="22"/>
        </w:rPr>
        <w:t xml:space="preserve">. </w:t>
      </w:r>
    </w:p>
    <w:p w14:paraId="06F6C63B" w14:textId="6D94FD48" w:rsidR="00244D3D" w:rsidRPr="00F55775" w:rsidRDefault="00244D3D" w:rsidP="00132258">
      <w:pPr>
        <w:pStyle w:val="ListParagraph"/>
        <w:numPr>
          <w:ilvl w:val="0"/>
          <w:numId w:val="1"/>
        </w:numPr>
        <w:rPr>
          <w:rFonts w:cstheme="minorHAnsi"/>
          <w:sz w:val="22"/>
          <w:szCs w:val="22"/>
        </w:rPr>
      </w:pPr>
      <w:r w:rsidRPr="00F55775">
        <w:rPr>
          <w:rFonts w:cstheme="minorHAnsi"/>
          <w:sz w:val="22"/>
          <w:szCs w:val="22"/>
        </w:rPr>
        <w:t xml:space="preserve">Zhou, Y. (2022). Research on the Marketing Strategy Under the Castle – taking Disney as an Example., </w:t>
      </w:r>
      <w:r w:rsidR="00F61B48" w:rsidRPr="00F55775">
        <w:rPr>
          <w:rFonts w:cstheme="minorHAnsi"/>
          <w:sz w:val="22"/>
          <w:szCs w:val="22"/>
        </w:rPr>
        <w:t xml:space="preserve">53-57. </w:t>
      </w:r>
    </w:p>
    <w:p w14:paraId="43B8A20A" w14:textId="54B7FF68" w:rsidR="00F61B48" w:rsidRPr="00F55775" w:rsidRDefault="00AF45EF" w:rsidP="00F61B48">
      <w:pPr>
        <w:pStyle w:val="ListParagraph"/>
        <w:rPr>
          <w:rFonts w:cstheme="minorHAnsi"/>
          <w:sz w:val="22"/>
          <w:szCs w:val="22"/>
        </w:rPr>
      </w:pPr>
      <w:hyperlink r:id="rId43" w:history="1">
        <w:r w:rsidRPr="00F55775">
          <w:rPr>
            <w:rStyle w:val="Hyperlink"/>
            <w:rFonts w:cstheme="minorHAnsi"/>
            <w:sz w:val="22"/>
            <w:szCs w:val="22"/>
          </w:rPr>
          <w:t>https://doi.org/10.2991/978-94-6463-052-7_7</w:t>
        </w:r>
      </w:hyperlink>
      <w:r w:rsidRPr="00F55775">
        <w:rPr>
          <w:rFonts w:cstheme="minorHAnsi"/>
          <w:sz w:val="22"/>
          <w:szCs w:val="22"/>
        </w:rPr>
        <w:t xml:space="preserve">. </w:t>
      </w:r>
    </w:p>
    <w:sectPr w:rsidR="00F61B48" w:rsidRPr="00F55775" w:rsidSect="005302A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14A"/>
    <w:multiLevelType w:val="hybridMultilevel"/>
    <w:tmpl w:val="0C3002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4941604"/>
    <w:multiLevelType w:val="hybridMultilevel"/>
    <w:tmpl w:val="05BC50B6"/>
    <w:lvl w:ilvl="0" w:tplc="3656E300">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3035451">
    <w:abstractNumId w:val="1"/>
  </w:num>
  <w:num w:numId="2" w16cid:durableId="33037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C7"/>
    <w:rsid w:val="000411BC"/>
    <w:rsid w:val="000705C9"/>
    <w:rsid w:val="00070CA8"/>
    <w:rsid w:val="00077051"/>
    <w:rsid w:val="00086468"/>
    <w:rsid w:val="00091B83"/>
    <w:rsid w:val="00093C09"/>
    <w:rsid w:val="00094087"/>
    <w:rsid w:val="000A1E84"/>
    <w:rsid w:val="000A287B"/>
    <w:rsid w:val="000A4240"/>
    <w:rsid w:val="000B2A22"/>
    <w:rsid w:val="000D359E"/>
    <w:rsid w:val="000E1EFC"/>
    <w:rsid w:val="00105241"/>
    <w:rsid w:val="00122FB7"/>
    <w:rsid w:val="0012304F"/>
    <w:rsid w:val="00132258"/>
    <w:rsid w:val="00137121"/>
    <w:rsid w:val="001408F4"/>
    <w:rsid w:val="00146C04"/>
    <w:rsid w:val="00157ECF"/>
    <w:rsid w:val="00160734"/>
    <w:rsid w:val="00163ECC"/>
    <w:rsid w:val="00174F7A"/>
    <w:rsid w:val="001A7A4D"/>
    <w:rsid w:val="001B162A"/>
    <w:rsid w:val="001B5D73"/>
    <w:rsid w:val="001C1953"/>
    <w:rsid w:val="001C413E"/>
    <w:rsid w:val="001C41AD"/>
    <w:rsid w:val="001D0371"/>
    <w:rsid w:val="001E16B8"/>
    <w:rsid w:val="001F4656"/>
    <w:rsid w:val="001F4D10"/>
    <w:rsid w:val="001F56CC"/>
    <w:rsid w:val="002022B5"/>
    <w:rsid w:val="002237DD"/>
    <w:rsid w:val="00230A4E"/>
    <w:rsid w:val="002324CF"/>
    <w:rsid w:val="002336D8"/>
    <w:rsid w:val="00242BA0"/>
    <w:rsid w:val="00244D3D"/>
    <w:rsid w:val="002538D2"/>
    <w:rsid w:val="00256294"/>
    <w:rsid w:val="002608D5"/>
    <w:rsid w:val="002608DF"/>
    <w:rsid w:val="00277AA1"/>
    <w:rsid w:val="00282903"/>
    <w:rsid w:val="00286CC1"/>
    <w:rsid w:val="00294104"/>
    <w:rsid w:val="002A1719"/>
    <w:rsid w:val="002A1F7D"/>
    <w:rsid w:val="002A2D39"/>
    <w:rsid w:val="002B1D45"/>
    <w:rsid w:val="002D0C6B"/>
    <w:rsid w:val="002D417C"/>
    <w:rsid w:val="002D78B4"/>
    <w:rsid w:val="002E3FEA"/>
    <w:rsid w:val="00303F7A"/>
    <w:rsid w:val="00315D3B"/>
    <w:rsid w:val="0031600B"/>
    <w:rsid w:val="00325E0B"/>
    <w:rsid w:val="0032776A"/>
    <w:rsid w:val="003428BD"/>
    <w:rsid w:val="003517E3"/>
    <w:rsid w:val="003616C3"/>
    <w:rsid w:val="00365CB6"/>
    <w:rsid w:val="00387D3D"/>
    <w:rsid w:val="00390A5B"/>
    <w:rsid w:val="00392BD1"/>
    <w:rsid w:val="00396F7C"/>
    <w:rsid w:val="003A10C0"/>
    <w:rsid w:val="003A358F"/>
    <w:rsid w:val="003A3B09"/>
    <w:rsid w:val="003B2271"/>
    <w:rsid w:val="003E6F9B"/>
    <w:rsid w:val="003E7F4F"/>
    <w:rsid w:val="003F0D5E"/>
    <w:rsid w:val="00412245"/>
    <w:rsid w:val="00415984"/>
    <w:rsid w:val="00426CF7"/>
    <w:rsid w:val="0042779B"/>
    <w:rsid w:val="00443272"/>
    <w:rsid w:val="0044413B"/>
    <w:rsid w:val="00446F80"/>
    <w:rsid w:val="00450E11"/>
    <w:rsid w:val="00471406"/>
    <w:rsid w:val="00471CA9"/>
    <w:rsid w:val="004874BF"/>
    <w:rsid w:val="00494401"/>
    <w:rsid w:val="004A2855"/>
    <w:rsid w:val="004C68DF"/>
    <w:rsid w:val="004E1197"/>
    <w:rsid w:val="00514821"/>
    <w:rsid w:val="005247B5"/>
    <w:rsid w:val="005258DB"/>
    <w:rsid w:val="0053224B"/>
    <w:rsid w:val="005355F9"/>
    <w:rsid w:val="00553C7E"/>
    <w:rsid w:val="00554078"/>
    <w:rsid w:val="00556726"/>
    <w:rsid w:val="00570ABA"/>
    <w:rsid w:val="005B37D9"/>
    <w:rsid w:val="005D6B75"/>
    <w:rsid w:val="005F5E97"/>
    <w:rsid w:val="00602F6D"/>
    <w:rsid w:val="006049E9"/>
    <w:rsid w:val="006151E2"/>
    <w:rsid w:val="00625A64"/>
    <w:rsid w:val="00643CA7"/>
    <w:rsid w:val="006613C7"/>
    <w:rsid w:val="00667A9E"/>
    <w:rsid w:val="006719AB"/>
    <w:rsid w:val="00673731"/>
    <w:rsid w:val="006811DF"/>
    <w:rsid w:val="00692AFC"/>
    <w:rsid w:val="00693F72"/>
    <w:rsid w:val="006953A6"/>
    <w:rsid w:val="006954E5"/>
    <w:rsid w:val="006C624C"/>
    <w:rsid w:val="006E1EE7"/>
    <w:rsid w:val="006E28E7"/>
    <w:rsid w:val="00737459"/>
    <w:rsid w:val="00753894"/>
    <w:rsid w:val="00757880"/>
    <w:rsid w:val="00780327"/>
    <w:rsid w:val="00791A77"/>
    <w:rsid w:val="00793287"/>
    <w:rsid w:val="00796C4A"/>
    <w:rsid w:val="007A4DEE"/>
    <w:rsid w:val="007A5A3C"/>
    <w:rsid w:val="007A7338"/>
    <w:rsid w:val="007C2B4D"/>
    <w:rsid w:val="007D4219"/>
    <w:rsid w:val="007E03B6"/>
    <w:rsid w:val="007E755E"/>
    <w:rsid w:val="007F1BEC"/>
    <w:rsid w:val="007F6297"/>
    <w:rsid w:val="00800538"/>
    <w:rsid w:val="008048F7"/>
    <w:rsid w:val="00820965"/>
    <w:rsid w:val="00822254"/>
    <w:rsid w:val="008260FB"/>
    <w:rsid w:val="0083283C"/>
    <w:rsid w:val="00832F25"/>
    <w:rsid w:val="00836683"/>
    <w:rsid w:val="00837B5C"/>
    <w:rsid w:val="00837BF8"/>
    <w:rsid w:val="008414BD"/>
    <w:rsid w:val="008B1F96"/>
    <w:rsid w:val="008E5069"/>
    <w:rsid w:val="008F0C35"/>
    <w:rsid w:val="00901D75"/>
    <w:rsid w:val="00904077"/>
    <w:rsid w:val="00936B2D"/>
    <w:rsid w:val="00971E8A"/>
    <w:rsid w:val="00981366"/>
    <w:rsid w:val="00981EF3"/>
    <w:rsid w:val="009938C1"/>
    <w:rsid w:val="009A5FB5"/>
    <w:rsid w:val="009B41A8"/>
    <w:rsid w:val="009B5079"/>
    <w:rsid w:val="009C4446"/>
    <w:rsid w:val="009E47A4"/>
    <w:rsid w:val="009F3182"/>
    <w:rsid w:val="009F66DC"/>
    <w:rsid w:val="00A12CD9"/>
    <w:rsid w:val="00A1445C"/>
    <w:rsid w:val="00A325C1"/>
    <w:rsid w:val="00A4776E"/>
    <w:rsid w:val="00A52C8D"/>
    <w:rsid w:val="00A71F05"/>
    <w:rsid w:val="00A75A74"/>
    <w:rsid w:val="00AB5F48"/>
    <w:rsid w:val="00AC4FD4"/>
    <w:rsid w:val="00AE4F19"/>
    <w:rsid w:val="00AE50FF"/>
    <w:rsid w:val="00AF16EF"/>
    <w:rsid w:val="00AF45EF"/>
    <w:rsid w:val="00B00CF4"/>
    <w:rsid w:val="00B06A4F"/>
    <w:rsid w:val="00B10542"/>
    <w:rsid w:val="00B203E2"/>
    <w:rsid w:val="00B21B07"/>
    <w:rsid w:val="00B45D3B"/>
    <w:rsid w:val="00B528EB"/>
    <w:rsid w:val="00B64086"/>
    <w:rsid w:val="00B76871"/>
    <w:rsid w:val="00BA4659"/>
    <w:rsid w:val="00BA5A51"/>
    <w:rsid w:val="00BA76D3"/>
    <w:rsid w:val="00BD4630"/>
    <w:rsid w:val="00BD60D8"/>
    <w:rsid w:val="00BF28FF"/>
    <w:rsid w:val="00BF3104"/>
    <w:rsid w:val="00C00A6E"/>
    <w:rsid w:val="00C02B5F"/>
    <w:rsid w:val="00C45061"/>
    <w:rsid w:val="00C60DAC"/>
    <w:rsid w:val="00C61465"/>
    <w:rsid w:val="00C72423"/>
    <w:rsid w:val="00C74A51"/>
    <w:rsid w:val="00C90AC7"/>
    <w:rsid w:val="00C9767E"/>
    <w:rsid w:val="00CA04A2"/>
    <w:rsid w:val="00CA5D67"/>
    <w:rsid w:val="00CA671D"/>
    <w:rsid w:val="00CC3614"/>
    <w:rsid w:val="00CE5F5B"/>
    <w:rsid w:val="00CF4313"/>
    <w:rsid w:val="00D05611"/>
    <w:rsid w:val="00D1723A"/>
    <w:rsid w:val="00D35070"/>
    <w:rsid w:val="00D46237"/>
    <w:rsid w:val="00D6605C"/>
    <w:rsid w:val="00D80E9B"/>
    <w:rsid w:val="00D84775"/>
    <w:rsid w:val="00D851D2"/>
    <w:rsid w:val="00DA051E"/>
    <w:rsid w:val="00DA379A"/>
    <w:rsid w:val="00DA553F"/>
    <w:rsid w:val="00DA7F45"/>
    <w:rsid w:val="00DB0BC9"/>
    <w:rsid w:val="00DB21FD"/>
    <w:rsid w:val="00DC0801"/>
    <w:rsid w:val="00DC4A33"/>
    <w:rsid w:val="00DC4ED3"/>
    <w:rsid w:val="00DD1F54"/>
    <w:rsid w:val="00DE3462"/>
    <w:rsid w:val="00DF4199"/>
    <w:rsid w:val="00DF5694"/>
    <w:rsid w:val="00DF5E45"/>
    <w:rsid w:val="00E047D3"/>
    <w:rsid w:val="00E058D7"/>
    <w:rsid w:val="00E720D5"/>
    <w:rsid w:val="00E73529"/>
    <w:rsid w:val="00E73ACB"/>
    <w:rsid w:val="00E76654"/>
    <w:rsid w:val="00E76861"/>
    <w:rsid w:val="00E809E0"/>
    <w:rsid w:val="00E82EA7"/>
    <w:rsid w:val="00E97387"/>
    <w:rsid w:val="00EA4E74"/>
    <w:rsid w:val="00EE79FB"/>
    <w:rsid w:val="00F00A16"/>
    <w:rsid w:val="00F03240"/>
    <w:rsid w:val="00F25CE1"/>
    <w:rsid w:val="00F32D23"/>
    <w:rsid w:val="00F33077"/>
    <w:rsid w:val="00F43974"/>
    <w:rsid w:val="00F53869"/>
    <w:rsid w:val="00F55775"/>
    <w:rsid w:val="00F60E28"/>
    <w:rsid w:val="00F61B48"/>
    <w:rsid w:val="00F62178"/>
    <w:rsid w:val="00F64133"/>
    <w:rsid w:val="00F73D3A"/>
    <w:rsid w:val="00F803ED"/>
    <w:rsid w:val="00F86024"/>
    <w:rsid w:val="00F92E13"/>
    <w:rsid w:val="00F94291"/>
    <w:rsid w:val="00FA41EE"/>
    <w:rsid w:val="00FA568C"/>
    <w:rsid w:val="00FB1D48"/>
    <w:rsid w:val="00FC3D65"/>
    <w:rsid w:val="00FC6A9B"/>
    <w:rsid w:val="00FE0C4B"/>
    <w:rsid w:val="00FE0C52"/>
    <w:rsid w:val="00FE0DB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CBC7"/>
  <w15:chartTrackingRefBased/>
  <w15:docId w15:val="{F55DB325-8E12-41FD-A10B-22E714E0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AC7"/>
    <w:pPr>
      <w:spacing w:after="200" w:line="240" w:lineRule="auto"/>
    </w:pPr>
    <w:rPr>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C7"/>
    <w:pPr>
      <w:ind w:left="720"/>
      <w:contextualSpacing/>
    </w:pPr>
  </w:style>
  <w:style w:type="table" w:styleId="TableGrid">
    <w:name w:val="Table Grid"/>
    <w:basedOn w:val="TableNormal"/>
    <w:uiPriority w:val="59"/>
    <w:rsid w:val="00C90AC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2258"/>
    <w:rPr>
      <w:color w:val="0563C1" w:themeColor="hyperlink"/>
      <w:u w:val="single"/>
    </w:rPr>
  </w:style>
  <w:style w:type="character" w:styleId="UnresolvedMention">
    <w:name w:val="Unresolved Mention"/>
    <w:basedOn w:val="DefaultParagraphFont"/>
    <w:uiPriority w:val="99"/>
    <w:semiHidden/>
    <w:unhideWhenUsed/>
    <w:rsid w:val="00132258"/>
    <w:rPr>
      <w:color w:val="605E5C"/>
      <w:shd w:val="clear" w:color="auto" w:fill="E1DFDD"/>
    </w:rPr>
  </w:style>
  <w:style w:type="character" w:styleId="FollowedHyperlink">
    <w:name w:val="FollowedHyperlink"/>
    <w:basedOn w:val="DefaultParagraphFont"/>
    <w:uiPriority w:val="99"/>
    <w:semiHidden/>
    <w:unhideWhenUsed/>
    <w:rsid w:val="009F31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9369">
      <w:bodyDiv w:val="1"/>
      <w:marLeft w:val="0"/>
      <w:marRight w:val="0"/>
      <w:marTop w:val="0"/>
      <w:marBottom w:val="0"/>
      <w:divBdr>
        <w:top w:val="none" w:sz="0" w:space="0" w:color="auto"/>
        <w:left w:val="none" w:sz="0" w:space="0" w:color="auto"/>
        <w:bottom w:val="none" w:sz="0" w:space="0" w:color="auto"/>
        <w:right w:val="none" w:sz="0" w:space="0" w:color="auto"/>
      </w:divBdr>
    </w:div>
    <w:div w:id="1054500701">
      <w:bodyDiv w:val="1"/>
      <w:marLeft w:val="0"/>
      <w:marRight w:val="0"/>
      <w:marTop w:val="0"/>
      <w:marBottom w:val="0"/>
      <w:divBdr>
        <w:top w:val="none" w:sz="0" w:space="0" w:color="auto"/>
        <w:left w:val="none" w:sz="0" w:space="0" w:color="auto"/>
        <w:bottom w:val="none" w:sz="0" w:space="0" w:color="auto"/>
        <w:right w:val="none" w:sz="0" w:space="0" w:color="auto"/>
      </w:divBdr>
    </w:div>
    <w:div w:id="1132601675">
      <w:bodyDiv w:val="1"/>
      <w:marLeft w:val="0"/>
      <w:marRight w:val="0"/>
      <w:marTop w:val="0"/>
      <w:marBottom w:val="0"/>
      <w:divBdr>
        <w:top w:val="none" w:sz="0" w:space="0" w:color="auto"/>
        <w:left w:val="none" w:sz="0" w:space="0" w:color="auto"/>
        <w:bottom w:val="none" w:sz="0" w:space="0" w:color="auto"/>
        <w:right w:val="none" w:sz="0" w:space="0" w:color="auto"/>
      </w:divBdr>
    </w:div>
    <w:div w:id="1237518492">
      <w:bodyDiv w:val="1"/>
      <w:marLeft w:val="0"/>
      <w:marRight w:val="0"/>
      <w:marTop w:val="0"/>
      <w:marBottom w:val="0"/>
      <w:divBdr>
        <w:top w:val="none" w:sz="0" w:space="0" w:color="auto"/>
        <w:left w:val="none" w:sz="0" w:space="0" w:color="auto"/>
        <w:bottom w:val="none" w:sz="0" w:space="0" w:color="auto"/>
        <w:right w:val="none" w:sz="0" w:space="0" w:color="auto"/>
      </w:divBdr>
    </w:div>
    <w:div w:id="1432385923">
      <w:bodyDiv w:val="1"/>
      <w:marLeft w:val="0"/>
      <w:marRight w:val="0"/>
      <w:marTop w:val="0"/>
      <w:marBottom w:val="0"/>
      <w:divBdr>
        <w:top w:val="none" w:sz="0" w:space="0" w:color="auto"/>
        <w:left w:val="none" w:sz="0" w:space="0" w:color="auto"/>
        <w:bottom w:val="none" w:sz="0" w:space="0" w:color="auto"/>
        <w:right w:val="none" w:sz="0" w:space="0" w:color="auto"/>
      </w:divBdr>
    </w:div>
    <w:div w:id="1470172717">
      <w:bodyDiv w:val="1"/>
      <w:marLeft w:val="0"/>
      <w:marRight w:val="0"/>
      <w:marTop w:val="0"/>
      <w:marBottom w:val="0"/>
      <w:divBdr>
        <w:top w:val="none" w:sz="0" w:space="0" w:color="auto"/>
        <w:left w:val="none" w:sz="0" w:space="0" w:color="auto"/>
        <w:bottom w:val="none" w:sz="0" w:space="0" w:color="auto"/>
        <w:right w:val="none" w:sz="0" w:space="0" w:color="auto"/>
      </w:divBdr>
    </w:div>
    <w:div w:id="1485049056">
      <w:bodyDiv w:val="1"/>
      <w:marLeft w:val="0"/>
      <w:marRight w:val="0"/>
      <w:marTop w:val="0"/>
      <w:marBottom w:val="0"/>
      <w:divBdr>
        <w:top w:val="none" w:sz="0" w:space="0" w:color="auto"/>
        <w:left w:val="none" w:sz="0" w:space="0" w:color="auto"/>
        <w:bottom w:val="none" w:sz="0" w:space="0" w:color="auto"/>
        <w:right w:val="none" w:sz="0" w:space="0" w:color="auto"/>
      </w:divBdr>
    </w:div>
    <w:div w:id="1563297383">
      <w:bodyDiv w:val="1"/>
      <w:marLeft w:val="0"/>
      <w:marRight w:val="0"/>
      <w:marTop w:val="0"/>
      <w:marBottom w:val="0"/>
      <w:divBdr>
        <w:top w:val="none" w:sz="0" w:space="0" w:color="auto"/>
        <w:left w:val="none" w:sz="0" w:space="0" w:color="auto"/>
        <w:bottom w:val="none" w:sz="0" w:space="0" w:color="auto"/>
        <w:right w:val="none" w:sz="0" w:space="0" w:color="auto"/>
      </w:divBdr>
    </w:div>
    <w:div w:id="1860117601">
      <w:bodyDiv w:val="1"/>
      <w:marLeft w:val="0"/>
      <w:marRight w:val="0"/>
      <w:marTop w:val="0"/>
      <w:marBottom w:val="0"/>
      <w:divBdr>
        <w:top w:val="none" w:sz="0" w:space="0" w:color="auto"/>
        <w:left w:val="none" w:sz="0" w:space="0" w:color="auto"/>
        <w:bottom w:val="none" w:sz="0" w:space="0" w:color="auto"/>
        <w:right w:val="none" w:sz="0" w:space="0" w:color="auto"/>
      </w:divBdr>
    </w:div>
    <w:div w:id="20731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20539517211017308" TargetMode="External"/><Relationship Id="rId18" Type="http://schemas.openxmlformats.org/officeDocument/2006/relationships/hyperlink" Target="https://doi.org/10.4018/978-1-4666-8200-9.ch038" TargetMode="External"/><Relationship Id="rId26" Type="http://schemas.openxmlformats.org/officeDocument/2006/relationships/hyperlink" Target="https://doi.org/10.1177/15272764221128923" TargetMode="External"/><Relationship Id="rId39" Type="http://schemas.openxmlformats.org/officeDocument/2006/relationships/hyperlink" Target="https://doi.org.10.1111/j.1745-493x.2000.tb00248.x" TargetMode="External"/><Relationship Id="rId21" Type="http://schemas.openxmlformats.org/officeDocument/2006/relationships/hyperlink" Target="https://doi.org/10.2991/978-2-494069-97-8_38" TargetMode="External"/><Relationship Id="rId34" Type="http://schemas.openxmlformats.org/officeDocument/2006/relationships/hyperlink" Target="https://doi.org/10.1101/103895" TargetMode="External"/><Relationship Id="rId42" Type="http://schemas.openxmlformats.org/officeDocument/2006/relationships/hyperlink" Target="https://doi.org/10.1002/smr.2219" TargetMode="External"/><Relationship Id="rId7" Type="http://schemas.openxmlformats.org/officeDocument/2006/relationships/hyperlink" Target="http://www.tcd.ie/calendar" TargetMode="External"/><Relationship Id="rId2" Type="http://schemas.openxmlformats.org/officeDocument/2006/relationships/numbering" Target="numbering.xml"/><Relationship Id="rId16" Type="http://schemas.openxmlformats.org/officeDocument/2006/relationships/hyperlink" Target="https://doi.org/10.54097/hbem.v2i.2385" TargetMode="External"/><Relationship Id="rId29" Type="http://schemas.openxmlformats.org/officeDocument/2006/relationships/hyperlink" Target="https://doi.org/10.1186/s12889-017-4853-z"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10.32604/iasc.2022.019121" TargetMode="External"/><Relationship Id="rId24" Type="http://schemas.openxmlformats.org/officeDocument/2006/relationships/hyperlink" Target="https://doi.org/10.1002/cjp2.263" TargetMode="External"/><Relationship Id="rId32" Type="http://schemas.openxmlformats.org/officeDocument/2006/relationships/hyperlink" Target="https://doi.org/10.3390/s21165616" TargetMode="External"/><Relationship Id="rId37" Type="http://schemas.openxmlformats.org/officeDocument/2006/relationships/hyperlink" Target="https://doi.org/10.1080/09537287.2021.1882694" TargetMode="External"/><Relationship Id="rId40" Type="http://schemas.openxmlformats.org/officeDocument/2006/relationships/hyperlink" Target="https://doi.org/10.33422/6thomeaconf.2020.09.20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54691/bcpbm.v34i.3048" TargetMode="External"/><Relationship Id="rId23" Type="http://schemas.openxmlformats.org/officeDocument/2006/relationships/hyperlink" Target="https://doi.org/10.1177/20539517231179199" TargetMode="External"/><Relationship Id="rId28" Type="http://schemas.openxmlformats.org/officeDocument/2006/relationships/hyperlink" Target="https://doi.org/10.33215/sbr.v1i3.676" TargetMode="External"/><Relationship Id="rId36" Type="http://schemas.openxmlformats.org/officeDocument/2006/relationships/hyperlink" Target="https://doi.org/10.1111/2041-210x.13342" TargetMode="External"/><Relationship Id="rId10" Type="http://schemas.openxmlformats.org/officeDocument/2006/relationships/image" Target="media/image3.jpeg"/><Relationship Id="rId19" Type="http://schemas.openxmlformats.org/officeDocument/2006/relationships/hyperlink" Target="https://doi.org/10/1177/0972262921989118" TargetMode="External"/><Relationship Id="rId31" Type="http://schemas.openxmlformats.org/officeDocument/2006/relationships/hyperlink" Target="https://doi.org/10.1145/2637364.2591975"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1007/978-3-319-44356-0_5" TargetMode="External"/><Relationship Id="rId22" Type="http://schemas.openxmlformats.org/officeDocument/2006/relationships/hyperlink" Target="https://doi.org/10.5204/mcj.807" TargetMode="External"/><Relationship Id="rId27" Type="http://schemas.openxmlformats.org/officeDocument/2006/relationships/hyperlink" Target="http://doi.org/10.15581/003.36.2.151-169" TargetMode="External"/><Relationship Id="rId30" Type="http://schemas.openxmlformats.org/officeDocument/2006/relationships/hyperlink" Target="https://doi.org/10.1038/s41591-021-01595-0" TargetMode="External"/><Relationship Id="rId35" Type="http://schemas.openxmlformats.org/officeDocument/2006/relationships/hyperlink" Target="https://doi.org/10.5121/csit.2023.130502" TargetMode="External"/><Relationship Id="rId43" Type="http://schemas.openxmlformats.org/officeDocument/2006/relationships/hyperlink" Target="https://doi.org/10.2991/978-94-6463-052-7_7" TargetMode="External"/><Relationship Id="rId8" Type="http://schemas.openxmlformats.org/officeDocument/2006/relationships/hyperlink" Target="http://tcd-ie.libguides.com/plagiarism/ready-steady-write" TargetMode="External"/><Relationship Id="rId3" Type="http://schemas.openxmlformats.org/officeDocument/2006/relationships/styles" Target="styles.xml"/><Relationship Id="rId12" Type="http://schemas.openxmlformats.org/officeDocument/2006/relationships/hyperlink" Target="https://doi.org/10.5204/mcj.2952" TargetMode="External"/><Relationship Id="rId17" Type="http://schemas.openxmlformats.org/officeDocument/2006/relationships/hyperlink" Target="https://doi.org.10.1016/j.chb.2018.02.013" TargetMode="External"/><Relationship Id="rId25" Type="http://schemas.openxmlformats.org/officeDocument/2006/relationships/hyperlink" Target="https://doi.org/10.2196/31623" TargetMode="External"/><Relationship Id="rId33" Type="http://schemas.openxmlformats.org/officeDocument/2006/relationships/hyperlink" Target="https://doi.org/10.1051/ocl/2021005" TargetMode="External"/><Relationship Id="rId38" Type="http://schemas.openxmlformats.org/officeDocument/2006/relationships/hyperlink" Target="https://doi.org/10.3389/fpsy.2021.653112" TargetMode="External"/><Relationship Id="rId20" Type="http://schemas.openxmlformats.org/officeDocument/2006/relationships/hyperlink" Target="https://doi.org/10.1108/jpbm-01-2022-3833" TargetMode="External"/><Relationship Id="rId41" Type="http://schemas.openxmlformats.org/officeDocument/2006/relationships/hyperlink" Target="https://doi.org/10.1002/wrna.16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5616-D1BF-4C11-B018-A88CCA309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4412</TotalTime>
  <Pages>11</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aoife.bardon@gmail.com</dc:creator>
  <cp:keywords/>
  <dc:description/>
  <cp:lastModifiedBy>Aoife Bardon</cp:lastModifiedBy>
  <cp:revision>252</cp:revision>
  <dcterms:created xsi:type="dcterms:W3CDTF">2024-03-31T22:49:00Z</dcterms:created>
  <dcterms:modified xsi:type="dcterms:W3CDTF">2024-04-05T00:20:00Z</dcterms:modified>
</cp:coreProperties>
</file>