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b w:val="1"/>
                <w:bCs w:val="1"/>
                <w:color w:val="1f4e79"/>
              </w:rPr>
            </w:pPr>
            <w:r w:rsidDel="00000000" w:rsidR="00000000" w:rsidRPr="00000000">
              <w:rPr>
                <w:b w:val="1"/>
                <w:bCs w:val="1"/>
                <w:color w:val="1f4e79"/>
                <w:rtl w:val="0"/>
              </w:rPr>
              <w:t xml:space="preserve">Cumplimiento de plazos: Sí, hemos cumplido todas las actividades a tiempo (Semanas 1 a 9)[cite: 1, 2]. Completamos la planificación, el modelo de datos y los módulos de backend, frontend, inventario, cotizaciones y entradas.</w:t>
            </w:r>
          </w:p>
          <w:p w:rsidR="00000000" w:rsidDel="00000000" w:rsidP="00000000" w:rsidRDefault="00000000" w:rsidRPr="00000000" w14:paraId="0000000C">
            <w:pPr>
              <w:jc w:val="both"/>
              <w:rPr>
                <w:b w:val="1"/>
                <w:bCs w:val="1"/>
                <w:color w:val="1f4e79"/>
              </w:rPr>
            </w:pPr>
            <w:r w:rsidDel="00000000" w:rsidR="00000000" w:rsidRPr="00000000">
              <w:rPr>
                <w:rtl w:val="0"/>
              </w:rPr>
            </w:r>
          </w:p>
          <w:p w:rsidR="00000000" w:rsidDel="00000000" w:rsidP="00000000" w:rsidRDefault="00000000" w:rsidRPr="00000000" w14:paraId="0000000D">
            <w:pPr>
              <w:jc w:val="both"/>
              <w:rPr>
                <w:b w:val="1"/>
                <w:bCs w:val="1"/>
                <w:color w:val="1f4e79"/>
              </w:rPr>
            </w:pPr>
            <w:r w:rsidDel="00000000" w:rsidR="00000000" w:rsidRPr="00000000">
              <w:rPr>
                <w:b w:val="1"/>
                <w:bCs w:val="1"/>
                <w:color w:val="1f4e79"/>
                <w:rtl w:val="0"/>
              </w:rPr>
              <w:t xml:space="preserve">Factores facilitadores: División clara de roles técnicos en el equipo y trabajo organizado por Sprints.</w:t>
            </w:r>
          </w:p>
          <w:p w:rsidR="00000000" w:rsidDel="00000000" w:rsidP="00000000" w:rsidRDefault="00000000" w:rsidRPr="00000000" w14:paraId="0000000E">
            <w:pPr>
              <w:jc w:val="both"/>
              <w:rPr>
                <w:b w:val="1"/>
                <w:bCs w:val="1"/>
                <w:color w:val="1f4e79"/>
              </w:rPr>
            </w:pPr>
            <w:r w:rsidDel="00000000" w:rsidR="00000000" w:rsidRPr="00000000">
              <w:rPr>
                <w:rtl w:val="0"/>
              </w:rPr>
            </w:r>
          </w:p>
          <w:p w:rsidR="00000000" w:rsidDel="00000000" w:rsidP="00000000" w:rsidRDefault="00000000" w:rsidRPr="00000000" w14:paraId="0000000F">
            <w:pPr>
              <w:jc w:val="both"/>
              <w:rPr>
                <w:b w:val="1"/>
                <w:bCs w:val="1"/>
                <w:color w:val="1f4e79"/>
              </w:rPr>
            </w:pPr>
            <w:r w:rsidDel="00000000" w:rsidR="00000000" w:rsidRPr="00000000">
              <w:rPr>
                <w:b w:val="1"/>
                <w:bCs w:val="1"/>
                <w:color w:val="1f4e79"/>
                <w:rtl w:val="0"/>
              </w:rPr>
              <w:t xml:space="preserve">Factores dificultadores: La complejidad para conectar el flujo entre cotizaciones e inventario, y la acumulación de tareas entre las semanas 7 y 9</w:t>
            </w:r>
          </w:p>
          <w:p w:rsidR="00000000" w:rsidDel="00000000" w:rsidP="00000000" w:rsidRDefault="00000000" w:rsidRPr="00000000" w14:paraId="00000010">
            <w:pPr>
              <w:jc w:val="both"/>
              <w:rPr>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2">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4">
            <w:pPr>
              <w:jc w:val="both"/>
              <w:rPr>
                <w:b w:val="1"/>
                <w:bCs w:val="1"/>
                <w:color w:val="1f4e79"/>
              </w:rPr>
            </w:pPr>
            <w:r w:rsidDel="00000000" w:rsidR="00000000" w:rsidRPr="00000000">
              <w:rPr>
                <w:rtl w:val="0"/>
              </w:rPr>
            </w:r>
          </w:p>
          <w:p w:rsidR="00000000" w:rsidDel="00000000" w:rsidP="00000000" w:rsidRDefault="00000000" w:rsidRPr="00000000" w14:paraId="00000015">
            <w:pPr>
              <w:jc w:val="both"/>
              <w:rPr>
                <w:b w:val="1"/>
                <w:bCs w:val="1"/>
                <w:color w:val="1f4e79"/>
              </w:rPr>
            </w:pPr>
            <w:r w:rsidDel="00000000" w:rsidR="00000000" w:rsidRPr="00000000">
              <w:rPr>
                <w:b w:val="1"/>
                <w:bCs w:val="1"/>
                <w:color w:val="1f4e79"/>
                <w:rtl w:val="0"/>
              </w:rPr>
              <w:t xml:space="preserve">Estandarización de contratos de API: Definimos las estructuras de datos (JSON) antes de programar la interfaz para evitar fallos de integración entre el backend y el frontend.</w:t>
            </w:r>
          </w:p>
          <w:p w:rsidR="00000000" w:rsidDel="00000000" w:rsidP="00000000" w:rsidRDefault="00000000" w:rsidRPr="00000000" w14:paraId="00000016">
            <w:pPr>
              <w:jc w:val="both"/>
              <w:rPr>
                <w:b w:val="1"/>
                <w:bCs w:val="1"/>
                <w:color w:val="1f4e79"/>
              </w:rPr>
            </w:pPr>
            <w:r w:rsidDel="00000000" w:rsidR="00000000" w:rsidRPr="00000000">
              <w:rPr>
                <w:rtl w:val="0"/>
              </w:rPr>
            </w:r>
          </w:p>
          <w:p w:rsidR="00000000" w:rsidDel="00000000" w:rsidP="00000000" w:rsidRDefault="00000000" w:rsidRPr="00000000" w14:paraId="00000017">
            <w:pPr>
              <w:jc w:val="both"/>
              <w:rPr>
                <w:b w:val="1"/>
                <w:bCs w:val="1"/>
                <w:color w:val="1f4e79"/>
              </w:rPr>
            </w:pPr>
            <w:r w:rsidDel="00000000" w:rsidR="00000000" w:rsidRPr="00000000">
              <w:rPr>
                <w:b w:val="1"/>
                <w:bCs w:val="1"/>
                <w:color w:val="1f4e79"/>
                <w:rtl w:val="0"/>
              </w:rPr>
              <w:t xml:space="preserve">Revisiones de código grupales: Realizamos revisiones semanales para asegurar la consistencia en el registro de inventario y cotizaciones.</w:t>
            </w:r>
          </w:p>
          <w:p w:rsidR="00000000" w:rsidDel="00000000" w:rsidP="00000000" w:rsidRDefault="00000000" w:rsidRPr="00000000" w14:paraId="00000018">
            <w:pPr>
              <w:jc w:val="both"/>
              <w:rPr>
                <w:b w:val="1"/>
                <w:bCs w:val="1"/>
                <w:color w:val="1f4e79"/>
              </w:rPr>
            </w:pPr>
            <w:r w:rsidDel="00000000" w:rsidR="00000000" w:rsidRPr="00000000">
              <w:rPr>
                <w:rtl w:val="0"/>
              </w:rPr>
            </w:r>
          </w:p>
          <w:p w:rsidR="00000000" w:rsidDel="00000000" w:rsidP="00000000" w:rsidRDefault="00000000" w:rsidRPr="00000000" w14:paraId="00000019">
            <w:pPr>
              <w:jc w:val="both"/>
              <w:rPr>
                <w:b w:val="1"/>
                <w:bCs w:val="1"/>
                <w:color w:val="1f4e79"/>
              </w:rPr>
            </w:pPr>
            <w:r w:rsidDel="00000000" w:rsidR="00000000" w:rsidRPr="00000000">
              <w:rPr>
                <w:b w:val="1"/>
                <w:bCs w:val="1"/>
                <w:color w:val="1f4e79"/>
                <w:rtl w:val="0"/>
              </w:rPr>
              <w:t xml:space="preserve">Uso de datos simulados (Mocks): Para las semanas 11 a 16, utilizaremos respuestas simuladas para integrar las APIs externas y los Agentes de IA sin depender de la velocidad de servidores externos.</w:t>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b w:val="1"/>
                <w:bCs w:val="1"/>
                <w:color w:val="1f4e79"/>
                <w:rtl w:val="0"/>
              </w:rPr>
              <w:t xml:space="preserve">Evaluación: Evaluamos nuestro desempeño con una nota Sobresaliente (6,5 / 7.0) por el cumplimiento de los avances según lo planificado.</w:t>
            </w:r>
            <w:r w:rsidDel="00000000" w:rsidR="00000000" w:rsidRPr="00000000">
              <w:rPr>
                <w:rtl w:val="0"/>
              </w:rPr>
            </w:r>
          </w:p>
          <w:p w:rsidR="00000000" w:rsidDel="00000000" w:rsidP="00000000" w:rsidRDefault="00000000" w:rsidRPr="00000000" w14:paraId="00000029">
            <w:pPr>
              <w:jc w:val="both"/>
              <w:rPr>
                <w:b w:val="1"/>
                <w:bCs w:val="1"/>
                <w:color w:val="1f4e79"/>
              </w:rPr>
            </w:pPr>
            <w:r w:rsidDel="00000000" w:rsidR="00000000" w:rsidRPr="00000000">
              <w:rPr>
                <w:rtl w:val="0"/>
              </w:rPr>
            </w:r>
          </w:p>
          <w:p w:rsidR="00000000" w:rsidDel="00000000" w:rsidP="00000000" w:rsidRDefault="00000000" w:rsidRPr="00000000" w14:paraId="0000002A">
            <w:pPr>
              <w:spacing w:after="240" w:line="276" w:lineRule="auto"/>
              <w:jc w:val="both"/>
              <w:rPr>
                <w:rFonts w:ascii="Arial" w:cs="Arial" w:eastAsia="Arial" w:hAnsi="Arial"/>
                <w:b w:val="1"/>
                <w:bCs w:val="1"/>
                <w:color w:val="1f4e79"/>
              </w:rPr>
            </w:pPr>
            <w:r w:rsidDel="00000000" w:rsidR="00000000" w:rsidRPr="00000000">
              <w:rPr>
                <w:rFonts w:ascii="Arial" w:cs="Arial" w:eastAsia="Arial" w:hAnsi="Arial"/>
                <w:b w:val="1"/>
                <w:bCs w:val="1"/>
                <w:color w:val="1f4e79"/>
                <w:rtl w:val="0"/>
              </w:rPr>
              <w:t xml:space="preserve">Lo que destacamos:</w:t>
            </w:r>
          </w:p>
          <w:p w:rsidR="00000000" w:rsidDel="00000000" w:rsidP="00000000" w:rsidRDefault="00000000" w:rsidRPr="00000000" w14:paraId="0000002B">
            <w:pPr>
              <w:numPr>
                <w:ilvl w:val="0"/>
                <w:numId w:val="2"/>
              </w:numPr>
              <w:spacing w:after="0" w:afterAutospacing="0" w:line="276" w:lineRule="auto"/>
              <w:ind w:left="720" w:hanging="360"/>
              <w:rPr>
                <w:color w:val="1f4e79"/>
              </w:rPr>
            </w:pPr>
            <w:r w:rsidDel="00000000" w:rsidR="00000000" w:rsidRPr="00000000">
              <w:rPr>
                <w:rFonts w:ascii="Arial" w:cs="Arial" w:eastAsia="Arial" w:hAnsi="Arial"/>
                <w:color w:val="1f4e79"/>
                <w:rtl w:val="0"/>
              </w:rPr>
              <w:t xml:space="preserve">Cumplimiento riguroso de las fechas fijadas en los Sprints 1, 2 y 3.</w:t>
            </w:r>
          </w:p>
          <w:p w:rsidR="00000000" w:rsidDel="00000000" w:rsidP="00000000" w:rsidRDefault="00000000" w:rsidRPr="00000000" w14:paraId="0000002C">
            <w:pPr>
              <w:numPr>
                <w:ilvl w:val="0"/>
                <w:numId w:val="2"/>
              </w:numPr>
              <w:spacing w:after="0" w:afterAutospacing="0" w:line="276" w:lineRule="auto"/>
              <w:ind w:left="720" w:hanging="360"/>
              <w:rPr>
                <w:color w:val="1f4e79"/>
              </w:rPr>
            </w:pPr>
            <w:r w:rsidDel="00000000" w:rsidR="00000000" w:rsidRPr="00000000">
              <w:rPr>
                <w:rFonts w:ascii="Arial" w:cs="Arial" w:eastAsia="Arial" w:hAnsi="Arial"/>
                <w:color w:val="1f4e79"/>
                <w:rtl w:val="0"/>
              </w:rPr>
              <w:t xml:space="preserve">Arquitectura técnica limpia y organizada en backend, frontend y base de datos.</w:t>
            </w:r>
          </w:p>
          <w:p w:rsidR="00000000" w:rsidDel="00000000" w:rsidP="00000000" w:rsidRDefault="00000000" w:rsidRPr="00000000" w14:paraId="0000002D">
            <w:pPr>
              <w:numPr>
                <w:ilvl w:val="0"/>
                <w:numId w:val="2"/>
              </w:numPr>
              <w:spacing w:after="240" w:line="276" w:lineRule="auto"/>
              <w:ind w:left="720" w:hanging="360"/>
              <w:rPr>
                <w:color w:val="1f4e79"/>
              </w:rPr>
            </w:pPr>
            <w:r w:rsidDel="00000000" w:rsidR="00000000" w:rsidRPr="00000000">
              <w:rPr>
                <w:rFonts w:ascii="Arial" w:cs="Arial" w:eastAsia="Arial" w:hAnsi="Arial"/>
                <w:color w:val="1f4e79"/>
                <w:rtl w:val="0"/>
              </w:rPr>
              <w:t xml:space="preserve">Excelente comunicación interna y resolución rápida de imprevistos.</w:t>
            </w:r>
          </w:p>
          <w:p w:rsidR="00000000" w:rsidDel="00000000" w:rsidP="00000000" w:rsidRDefault="00000000" w:rsidRPr="00000000" w14:paraId="0000002E">
            <w:pPr>
              <w:spacing w:after="240" w:line="276" w:lineRule="auto"/>
              <w:jc w:val="both"/>
              <w:rPr>
                <w:rFonts w:ascii="Arial" w:cs="Arial" w:eastAsia="Arial" w:hAnsi="Arial"/>
                <w:b w:val="1"/>
                <w:bCs w:val="1"/>
                <w:color w:val="1f4e79"/>
              </w:rPr>
            </w:pPr>
            <w:r w:rsidDel="00000000" w:rsidR="00000000" w:rsidRPr="00000000">
              <w:rPr>
                <w:rFonts w:ascii="Arial" w:cs="Arial" w:eastAsia="Arial" w:hAnsi="Arial"/>
                <w:b w:val="1"/>
                <w:bCs w:val="1"/>
                <w:color w:val="1f4e79"/>
                <w:rtl w:val="0"/>
              </w:rPr>
              <w:t xml:space="preserve">Lo que podemos mejorar:</w:t>
            </w:r>
          </w:p>
          <w:p w:rsidR="00000000" w:rsidDel="00000000" w:rsidP="00000000" w:rsidRDefault="00000000" w:rsidRPr="00000000" w14:paraId="0000002F">
            <w:pPr>
              <w:numPr>
                <w:ilvl w:val="0"/>
                <w:numId w:val="4"/>
              </w:numPr>
              <w:spacing w:after="0" w:afterAutospacing="0" w:line="276" w:lineRule="auto"/>
              <w:ind w:left="720" w:hanging="360"/>
              <w:rPr>
                <w:color w:val="1f4e79"/>
              </w:rPr>
            </w:pPr>
            <w:r w:rsidDel="00000000" w:rsidR="00000000" w:rsidRPr="00000000">
              <w:rPr>
                <w:rFonts w:ascii="Arial" w:cs="Arial" w:eastAsia="Arial" w:hAnsi="Arial"/>
                <w:color w:val="1f4e79"/>
                <w:rtl w:val="0"/>
              </w:rPr>
              <w:t xml:space="preserve">Dejar un margen de tiempo de 1 o 2 días antes de cada entrega para revisar detalles finales con calma.</w:t>
            </w:r>
          </w:p>
          <w:p w:rsidR="00000000" w:rsidDel="00000000" w:rsidP="00000000" w:rsidRDefault="00000000" w:rsidRPr="00000000" w14:paraId="00000030">
            <w:pPr>
              <w:numPr>
                <w:ilvl w:val="0"/>
                <w:numId w:val="4"/>
              </w:numPr>
              <w:spacing w:after="240" w:line="276" w:lineRule="auto"/>
              <w:ind w:left="720" w:hanging="360"/>
              <w:rPr>
                <w:color w:val="1f4e79"/>
              </w:rPr>
            </w:pPr>
            <w:r w:rsidDel="00000000" w:rsidR="00000000" w:rsidRPr="00000000">
              <w:rPr>
                <w:rFonts w:ascii="Arial" w:cs="Arial" w:eastAsia="Arial" w:hAnsi="Arial"/>
                <w:color w:val="1f4e79"/>
                <w:rtl w:val="0"/>
              </w:rPr>
              <w:t xml:space="preserve">Aumentar la cobertura de pruebas automatizadas y la documentación directa en el código.</w:t>
            </w: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5">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Inquietud principal</w:t>
            </w:r>
            <w:r w:rsidDel="00000000" w:rsidR="00000000" w:rsidRPr="00000000">
              <w:rPr>
                <w:b w:val="1"/>
                <w:bCs w:val="1"/>
                <w:sz w:val="24"/>
                <w:szCs w:val="24"/>
                <w:rtl w:val="0"/>
              </w:rPr>
              <w:t xml:space="preserve">:</w:t>
            </w:r>
            <w:r w:rsidDel="00000000" w:rsidR="00000000" w:rsidRPr="00000000">
              <w:rPr>
                <w:sz w:val="24"/>
                <w:szCs w:val="24"/>
                <w:rtl w:val="0"/>
              </w:rPr>
              <w:t xml:space="preserve"> Con el 80% del proyecto construido y la arquitectura cerrada, la principal duda es garantizar la fluidez y estabilidad al conectar simultáneamente la web, la app de escritorio y los agentes de IA en las pruebas finales</w:t>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i w:val="1"/>
                <w:iCs w:val="1"/>
                <w:sz w:val="24"/>
                <w:szCs w:val="24"/>
              </w:rPr>
            </w:pPr>
            <w:r w:rsidDel="00000000" w:rsidR="00000000" w:rsidRPr="00000000">
              <w:rPr>
                <w:sz w:val="24"/>
                <w:szCs w:val="24"/>
                <w:rtl w:val="0"/>
              </w:rPr>
              <w:t xml:space="preserve">Pregunta para el docente</w:t>
            </w:r>
            <w:r w:rsidDel="00000000" w:rsidR="00000000" w:rsidRPr="00000000">
              <w:rPr>
                <w:b w:val="1"/>
                <w:bCs w:val="1"/>
                <w:sz w:val="24"/>
                <w:szCs w:val="24"/>
                <w:rtl w:val="0"/>
              </w:rPr>
              <w:t xml:space="preserve">:</w:t>
            </w:r>
            <w:r w:rsidDel="00000000" w:rsidR="00000000" w:rsidRPr="00000000">
              <w:rPr>
                <w:sz w:val="24"/>
                <w:szCs w:val="24"/>
                <w:rtl w:val="0"/>
              </w:rPr>
              <w:t xml:space="preserve"> </w:t>
            </w:r>
            <w:r w:rsidDel="00000000" w:rsidR="00000000" w:rsidRPr="00000000">
              <w:rPr>
                <w:i w:val="1"/>
                <w:iCs w:val="1"/>
                <w:sz w:val="24"/>
                <w:szCs w:val="24"/>
                <w:rtl w:val="0"/>
              </w:rPr>
              <w:t xml:space="preserve">¿Qué tipo de métricas de rendimiento o pruebas de estrés prefiere ver respaldadas en el informe final?</w:t>
            </w:r>
          </w:p>
          <w:p w:rsidR="00000000" w:rsidDel="00000000" w:rsidP="00000000" w:rsidRDefault="00000000" w:rsidRPr="00000000" w14:paraId="0000003A">
            <w:pPr>
              <w:jc w:val="both"/>
              <w:rPr>
                <w:i w:val="1"/>
                <w:iCs w:val="1"/>
                <w:sz w:val="24"/>
                <w:szCs w:val="24"/>
              </w:rPr>
            </w:pPr>
            <w:r w:rsidDel="00000000" w:rsidR="00000000" w:rsidRPr="00000000">
              <w:rPr>
                <w:rtl w:val="0"/>
              </w:rPr>
            </w:r>
          </w:p>
          <w:p w:rsidR="00000000" w:rsidDel="00000000" w:rsidP="00000000" w:rsidRDefault="00000000" w:rsidRPr="00000000" w14:paraId="0000003B">
            <w:pPr>
              <w:jc w:val="both"/>
              <w:rPr>
                <w:b w:val="1"/>
                <w:bCs w:val="1"/>
                <w:color w:val="1f4e79"/>
              </w:rPr>
            </w:pPr>
            <w:r w:rsidDel="00000000" w:rsidR="00000000" w:rsidRPr="00000000">
              <w:rPr>
                <w:i w:val="1"/>
                <w:iCs w:val="1"/>
                <w:sz w:val="24"/>
                <w:szCs w:val="24"/>
                <w:rtl w:val="0"/>
              </w:rPr>
              <w:t xml:space="preserve">Pregunta para los pares: ¿Han notado alguna lentitud o demora en la carga de datos al hacer búsquedas de inventario en vivo?"</w:t>
            </w:r>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E">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F">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sz w:val="24"/>
                <w:szCs w:val="24"/>
                <w:rtl w:val="0"/>
              </w:rPr>
              <w:t xml:space="preserve">Redistribución de actividades: Sí. Como la estructura de la base de datos ya está 100% terminada, el encargado de Base de Datos pasará a apoyar en la integración de las APIs externas. Además, el encargado de Frontend Web apoyará en las pruebas del módulo QR para asegurar que funcione bien tanto en la web como en la app de escritorio</w:t>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spacing w:after="240" w:lineRule="auto"/>
              <w:jc w:val="both"/>
              <w:rPr>
                <w:b w:val="1"/>
                <w:bCs w:val="1"/>
                <w:sz w:val="24"/>
                <w:szCs w:val="24"/>
              </w:rPr>
            </w:pPr>
            <w:r w:rsidDel="00000000" w:rsidR="00000000" w:rsidRPr="00000000">
              <w:rPr>
                <w:sz w:val="24"/>
                <w:szCs w:val="24"/>
                <w:rtl w:val="0"/>
              </w:rPr>
              <w:t xml:space="preserve">Nuevas actividades asignadas</w:t>
            </w:r>
            <w:r w:rsidDel="00000000" w:rsidR="00000000" w:rsidRPr="00000000">
              <w:rPr>
                <w:b w:val="1"/>
                <w:bCs w:val="1"/>
                <w:sz w:val="24"/>
                <w:szCs w:val="24"/>
                <w:rtl w:val="0"/>
              </w:rPr>
              <w:t xml:space="preserve">:</w:t>
            </w:r>
          </w:p>
          <w:p w:rsidR="00000000" w:rsidDel="00000000" w:rsidP="00000000" w:rsidRDefault="00000000" w:rsidRPr="00000000" w14:paraId="00000044">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Creación de datos de prueba (</w:t>
            </w:r>
            <w:r w:rsidDel="00000000" w:rsidR="00000000" w:rsidRPr="00000000">
              <w:rPr>
                <w:i w:val="1"/>
                <w:iCs w:val="1"/>
                <w:sz w:val="24"/>
                <w:szCs w:val="24"/>
                <w:rtl w:val="0"/>
              </w:rPr>
              <w:t xml:space="preserve">mocks</w:t>
            </w:r>
            <w:r w:rsidDel="00000000" w:rsidR="00000000" w:rsidRPr="00000000">
              <w:rPr>
                <w:sz w:val="24"/>
                <w:szCs w:val="24"/>
                <w:rtl w:val="0"/>
              </w:rPr>
              <w:t xml:space="preserve">) para testear las APIs externas de forma local.</w:t>
            </w:r>
          </w:p>
          <w:p w:rsidR="00000000" w:rsidDel="00000000" w:rsidP="00000000" w:rsidRDefault="00000000" w:rsidRPr="00000000" w14:paraId="00000045">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Preparación del plan de pruebas integradas entre todos los módulos para la entrega final.</w:t>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A">
            <w:pPr>
              <w:rPr>
                <w:b w:val="1"/>
                <w:bCs w:val="1"/>
                <w:color w:val="767171"/>
                <w:sz w:val="24"/>
                <w:szCs w:val="24"/>
              </w:rPr>
            </w:pPr>
            <w:bookmarkStart w:colFirst="0" w:colLast="0" w:name="_heading=h.1kq0qer7960"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4B">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4C">
            <w:pPr>
              <w:jc w:val="both"/>
              <w:rPr>
                <w:color w:val="767171"/>
                <w:sz w:val="24"/>
                <w:szCs w:val="24"/>
              </w:rPr>
            </w:pPr>
            <w:r w:rsidDel="00000000" w:rsidR="00000000" w:rsidRPr="00000000">
              <w:rPr>
                <w:rtl w:val="0"/>
              </w:rPr>
            </w:r>
          </w:p>
          <w:p w:rsidR="00000000" w:rsidDel="00000000" w:rsidP="00000000" w:rsidRDefault="00000000" w:rsidRPr="00000000" w14:paraId="0000004D">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Evaluación general</w:t>
            </w: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sz w:val="24"/>
                <w:szCs w:val="24"/>
                <w:rtl w:val="0"/>
              </w:rPr>
              <w:t xml:space="preserve"> Evaluamos el trabajo en equipo como Excelente.</w:t>
            </w:r>
          </w:p>
          <w:p w:rsidR="00000000" w:rsidDel="00000000" w:rsidP="00000000" w:rsidRDefault="00000000" w:rsidRPr="00000000" w14:paraId="0000004E">
            <w:pPr>
              <w:spacing w:line="276"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Aspectos positivos destacados</w:t>
            </w:r>
            <w:r w:rsidDel="00000000" w:rsidR="00000000" w:rsidRPr="00000000">
              <w:rPr>
                <w:rFonts w:ascii="Arial" w:cs="Arial" w:eastAsia="Arial" w:hAnsi="Arial"/>
                <w:b w:val="1"/>
                <w:bCs w:val="1"/>
                <w:sz w:val="24"/>
                <w:szCs w:val="24"/>
                <w:rtl w:val="0"/>
              </w:rPr>
              <w:t xml:space="preserve">:</w:t>
            </w:r>
          </w:p>
          <w:p w:rsidR="00000000" w:rsidDel="00000000" w:rsidP="00000000" w:rsidRDefault="00000000" w:rsidRPr="00000000" w14:paraId="0000004F">
            <w:pPr>
              <w:numPr>
                <w:ilvl w:val="0"/>
                <w:numId w:val="3"/>
              </w:numPr>
              <w:spacing w:after="0" w:afterAutospacing="0" w:line="276" w:lineRule="auto"/>
              <w:ind w:left="720" w:hanging="360"/>
              <w:rPr>
                <w:sz w:val="24"/>
                <w:szCs w:val="24"/>
              </w:rPr>
            </w:pPr>
            <w:r w:rsidDel="00000000" w:rsidR="00000000" w:rsidRPr="00000000">
              <w:rPr>
                <w:rFonts w:ascii="Arial" w:cs="Arial" w:eastAsia="Arial" w:hAnsi="Arial"/>
                <w:sz w:val="24"/>
                <w:szCs w:val="24"/>
                <w:rtl w:val="0"/>
              </w:rPr>
              <w:t xml:space="preserve">Compromiso y responsabilidad</w:t>
            </w: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sz w:val="24"/>
                <w:szCs w:val="24"/>
                <w:rtl w:val="0"/>
              </w:rPr>
              <w:t xml:space="preserve"> Cada integrante asumió de buena forma su área técnica (Backend, Frontend, Escritorio, BD, APIs e IA).</w:t>
            </w:r>
          </w:p>
          <w:p w:rsidR="00000000" w:rsidDel="00000000" w:rsidP="00000000" w:rsidRDefault="00000000" w:rsidRPr="00000000" w14:paraId="00000050">
            <w:pPr>
              <w:numPr>
                <w:ilvl w:val="0"/>
                <w:numId w:val="3"/>
              </w:numPr>
              <w:spacing w:after="0" w:afterAutospacing="0" w:line="276" w:lineRule="auto"/>
              <w:ind w:left="720" w:hanging="360"/>
              <w:rPr>
                <w:sz w:val="24"/>
                <w:szCs w:val="24"/>
              </w:rPr>
            </w:pPr>
            <w:r w:rsidDel="00000000" w:rsidR="00000000" w:rsidRPr="00000000">
              <w:rPr>
                <w:rFonts w:ascii="Arial" w:cs="Arial" w:eastAsia="Arial" w:hAnsi="Arial"/>
                <w:sz w:val="24"/>
                <w:szCs w:val="24"/>
                <w:rtl w:val="0"/>
              </w:rPr>
              <w:t xml:space="preserve">Buena comunicación</w:t>
            </w: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sz w:val="24"/>
                <w:szCs w:val="24"/>
                <w:rtl w:val="0"/>
              </w:rPr>
              <w:t xml:space="preserve"> Realizamos reuniones breves para resolver problemas técnicos rápido y sin bloqueos.</w:t>
            </w:r>
          </w:p>
          <w:p w:rsidR="00000000" w:rsidDel="00000000" w:rsidP="00000000" w:rsidRDefault="00000000" w:rsidRPr="00000000" w14:paraId="00000051">
            <w:pPr>
              <w:numPr>
                <w:ilvl w:val="0"/>
                <w:numId w:val="3"/>
              </w:numPr>
              <w:spacing w:after="240" w:line="276" w:lineRule="auto"/>
              <w:ind w:left="720" w:hanging="360"/>
              <w:rPr>
                <w:sz w:val="24"/>
                <w:szCs w:val="24"/>
              </w:rPr>
            </w:pPr>
            <w:r w:rsidDel="00000000" w:rsidR="00000000" w:rsidRPr="00000000">
              <w:rPr>
                <w:rFonts w:ascii="Arial" w:cs="Arial" w:eastAsia="Arial" w:hAnsi="Arial"/>
                <w:sz w:val="24"/>
                <w:szCs w:val="24"/>
                <w:rtl w:val="0"/>
              </w:rPr>
              <w:t xml:space="preserve">Cumplimiento de la Carta Gantt</w:t>
            </w: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sz w:val="24"/>
                <w:szCs w:val="24"/>
                <w:rtl w:val="0"/>
              </w:rPr>
              <w:t xml:space="preserve"> Respetamos las fechas y plazos acordados para los Sprints 1, 2 y 3.</w:t>
            </w:r>
          </w:p>
          <w:p w:rsidR="00000000" w:rsidDel="00000000" w:rsidP="00000000" w:rsidRDefault="00000000" w:rsidRPr="00000000" w14:paraId="00000052">
            <w:pPr>
              <w:spacing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Aspectos que podrían mejorar:</w:t>
            </w:r>
          </w:p>
          <w:p w:rsidR="00000000" w:rsidDel="00000000" w:rsidP="00000000" w:rsidRDefault="00000000" w:rsidRPr="00000000" w14:paraId="00000053">
            <w:pPr>
              <w:numPr>
                <w:ilvl w:val="0"/>
                <w:numId w:val="5"/>
              </w:numPr>
              <w:spacing w:after="0" w:afterAutospacing="0" w:line="276" w:lineRule="auto"/>
              <w:ind w:left="720" w:hanging="360"/>
              <w:rPr>
                <w:sz w:val="24"/>
                <w:szCs w:val="24"/>
              </w:rPr>
            </w:pPr>
            <w:r w:rsidDel="00000000" w:rsidR="00000000" w:rsidRPr="00000000">
              <w:rPr>
                <w:rFonts w:ascii="Arial" w:cs="Arial" w:eastAsia="Arial" w:hAnsi="Arial"/>
                <w:sz w:val="24"/>
                <w:szCs w:val="24"/>
                <w:rtl w:val="0"/>
              </w:rPr>
              <w:t xml:space="preserve">Estandarizar la documentación</w:t>
            </w: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sz w:val="24"/>
                <w:szCs w:val="24"/>
                <w:rtl w:val="0"/>
              </w:rPr>
              <w:t xml:space="preserve"> Parear el estilo de comentarios y documentación de código entre la interfaz web y la app de escritorio.</w:t>
            </w:r>
          </w:p>
          <w:p w:rsidR="00000000" w:rsidDel="00000000" w:rsidP="00000000" w:rsidRDefault="00000000" w:rsidRPr="00000000" w14:paraId="00000054">
            <w:pPr>
              <w:numPr>
                <w:ilvl w:val="0"/>
                <w:numId w:val="5"/>
              </w:numPr>
              <w:spacing w:after="240" w:line="276" w:lineRule="auto"/>
              <w:ind w:left="720" w:hanging="360"/>
              <w:rPr>
                <w:color w:val="767171"/>
                <w:sz w:val="24"/>
                <w:szCs w:val="24"/>
              </w:rPr>
            </w:pPr>
            <w:r w:rsidDel="00000000" w:rsidR="00000000" w:rsidRPr="00000000">
              <w:rPr>
                <w:rFonts w:ascii="Arial" w:cs="Arial" w:eastAsia="Arial" w:hAnsi="Arial"/>
                <w:sz w:val="24"/>
                <w:szCs w:val="24"/>
                <w:rtl w:val="0"/>
              </w:rPr>
              <w:t xml:space="preserve">Pruebas grupales agendadas</w:t>
            </w: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sz w:val="24"/>
                <w:szCs w:val="24"/>
                <w:rtl w:val="0"/>
              </w:rPr>
              <w:t xml:space="preserve"> Fijar un día exacto de pruebas integradas con todo el grupo antes de cerrar cada Sprint</w:t>
            </w:r>
            <w:r w:rsidDel="00000000" w:rsidR="00000000" w:rsidRPr="00000000">
              <w:rPr>
                <w:rFonts w:ascii="Arial" w:cs="Arial" w:eastAsia="Arial" w:hAnsi="Arial"/>
                <w:color w:val="767171"/>
                <w:sz w:val="24"/>
                <w:szCs w:val="24"/>
                <w:rtl w:val="0"/>
              </w:rPr>
              <w:t xml:space="preserve">.</w:t>
            </w:r>
          </w:p>
          <w:p w:rsidR="00000000" w:rsidDel="00000000" w:rsidP="00000000" w:rsidRDefault="00000000" w:rsidRPr="00000000" w14:paraId="00000055">
            <w:pPr>
              <w:jc w:val="both"/>
              <w:rPr>
                <w:color w:val="767171"/>
                <w:sz w:val="24"/>
                <w:szCs w:val="24"/>
              </w:rPr>
            </w:pPr>
            <w:r w:rsidDel="00000000" w:rsidR="00000000" w:rsidRPr="00000000">
              <w:rPr>
                <w:rtl w:val="0"/>
              </w:rPr>
            </w:r>
          </w:p>
          <w:p w:rsidR="00000000" w:rsidDel="00000000" w:rsidP="00000000" w:rsidRDefault="00000000" w:rsidRPr="00000000" w14:paraId="00000056">
            <w:pPr>
              <w:jc w:val="both"/>
              <w:rPr>
                <w:color w:val="767171"/>
                <w:sz w:val="24"/>
                <w:szCs w:val="24"/>
              </w:rPr>
            </w:pPr>
            <w:r w:rsidDel="00000000" w:rsidR="00000000" w:rsidRPr="00000000">
              <w:rPr>
                <w:rtl w:val="0"/>
              </w:rPr>
            </w:r>
          </w:p>
          <w:p w:rsidR="00000000" w:rsidDel="00000000" w:rsidP="00000000" w:rsidRDefault="00000000" w:rsidRPr="00000000" w14:paraId="00000057">
            <w:pPr>
              <w:jc w:val="both"/>
              <w:rPr>
                <w:color w:val="767171"/>
                <w:sz w:val="24"/>
                <w:szCs w:val="24"/>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5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6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uUFQ9bmcUW/M9AG5V8e6OjRNpQ==">CgMxLjAyDWguMWtxMHFlcjc5NjA4AHIhMThRNEt0clFKYlZJV3B1ZGZsYlJXMGhYbXdtRngtWmxZ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