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Sí, en términos generales hemos logrado cumplir con las actividades planificadas para las primeras 9 semanas. Con éxito cerramos la Fase 1 (Planificación y diseño) y hemos avanzado de manera sólida en la Fase 2 (Desarrollo), completando el backend en Django, la base y navegación en React, el módulo de cotizaciones, la gestión/búsqueda de inventario y el módulo de entradas (que finaliza justo en esta semana 9).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Factores facilitadores: La claridad inicial en el levantamiento de requerimientos, la definición oportuna del modelo de datos y la buena división de responsabilidades técnicas (Backend, Frontend, Base de Datos).</w:t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Factores dificultadores: La coordinación de tiempos entre las asignaturas académicas de los integrantes del grupo y la curva de aprendizaje al integrar de forma fluida los componentes de React con el backend de Django en las primeras iteraciones.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Con reuniones cortas y frecuentes de sincronización para resolver bloqueos de código en equipo, priorizando las tareas críticas de la ruta del proyecto.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Destacamos: El compromiso y la calidad del código limpio.  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Para mejorar: Debemos documentar mejor el código a medida que avanzamos para evitar deuda técnica.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Garantizar que el proyecto esté 100% integrado y sin mayores errores de código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Pregunta para el profesor: ¿Qué aspectos clave sugieren priorizar en la presentación y demostración de la aplicación para que sea más efectiva? 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ahora, la distribución actual (responsabilidades de Backend, Frontend, Base de Datos e Integraciones) ha funcionado bien y no requiere una modificación drástica. Sin embargo, dado que entramos de lleno a las semanas de salidas mediante código QR, aplicación de escritorio (PySide6) y agentes de IA, será necesario reforzar temporalmente el apoyo en el área de IA y escritorio, asignando co-responsabilidades específicas para que la carga no recaiga en una sola persona.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nfusf8mon57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Muy positiva. Destacamos especialmente la implementación de reuniones breves de coordinación y una buena comunicación, lo que nos ha permitido avanzar fluidamente; debemos mejorar la rigurosidad con nuestros plazos internos.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9DwYb0aGh+o7khmq3CeRGuxJ1g==">CgMxLjAyDmgubmZ1c2Y4bW9uNTd2OAByITFxcFM4aHA0Njg3TkNPeW91TFgxMHFSbkpUN3JrSmhRRA==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