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B523" w14:textId="64847BDF" w:rsidR="001666D4" w:rsidRPr="007F21C5" w:rsidRDefault="007F21C5">
      <w:pPr>
        <w:rPr>
          <w:lang w:val="en-US"/>
        </w:rPr>
      </w:pPr>
      <w:r>
        <w:rPr>
          <w:lang w:val="en-US"/>
        </w:rPr>
        <w:t>Nenyasha test</w:t>
      </w:r>
    </w:p>
    <w:sectPr w:rsidR="001666D4" w:rsidRPr="007F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4"/>
    <w:rsid w:val="001666D4"/>
    <w:rsid w:val="007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6DFF"/>
  <w15:chartTrackingRefBased/>
  <w15:docId w15:val="{33E56515-67AF-4F9C-9441-CC2BF1A2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Dei-gratia Marimo</dc:creator>
  <cp:keywords/>
  <dc:description/>
  <cp:lastModifiedBy>Dei-gratia Marimo</cp:lastModifiedBy>
  <cp:revision>2</cp:revision>
  <dcterms:created xsi:type="dcterms:W3CDTF">2023-03-06T09:39:00Z</dcterms:created>
  <dcterms:modified xsi:type="dcterms:W3CDTF">2023-03-06T09:40:00Z</dcterms:modified>
</cp:coreProperties>
</file>