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Paso 6 – Estrategia de Herramientas y Técnicas</w:t>
      </w:r>
    </w:p>
    <w:p>
      <w:pPr>
        <w:pStyle w:val="Heading1"/>
      </w:pPr>
      <w:r>
        <w:t>Herramientas Seleccionadas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Herramienta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Uso en el Proyecto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Estrategia de Implementación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Control de Artefactos de Arquitectura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