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B93"/>
          <w:sz w:val="32"/>
        </w:rPr>
        <w:t>DOCUMENTO COMPLEMENTAR</w:t>
      </w:r>
    </w:p>
    <w:p>
      <w:pPr>
        <w:jc w:val="center"/>
      </w:pPr>
      <w:r>
        <w:rPr>
          <w:b/>
          <w:color w:val="0B1F46"/>
          <w:sz w:val="40"/>
        </w:rPr>
        <w:t>PDV OPERACIONAL, USABILIDADE, CADASTROS INTELIGENTES E CONFIGURAÇÕES DE ENTREGA</w:t>
      </w:r>
    </w:p>
    <w:p>
      <w:pPr>
        <w:jc w:val="center"/>
      </w:pPr>
      <w:r>
        <w:rPr>
          <w:color w:val="42526E"/>
          <w:sz w:val="24"/>
        </w:rPr>
        <w:t>Sistema Completo para Supermercado - Desktop + Marketplace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7E6"/>
          <w:left w:val="single" w:sz="6" w:space="0" w:color="B7C7E6"/>
          <w:bottom w:val="single" w:sz="6" w:space="0" w:color="B7C7E6"/>
          <w:right w:val="single" w:sz="6" w:space="0" w:color="B7C7E6"/>
          <w:insideH w:val="single" w:sz="6" w:space="0" w:color="B7C7E6"/>
          <w:insideV w:val="single" w:sz="6" w:space="0" w:color="B7C7E6"/>
        </w:tblBorders>
      </w:tblPr>
      <w:tblGrid>
        <w:gridCol w:w="10656"/>
      </w:tblGrid>
      <w:tr>
        <w:tc>
          <w:tcPr>
            <w:tcW w:type="dxa" w:w="10656"/>
            <w:shd w:fill="F1F6FF"/>
          </w:tcPr>
          <w:p>
            <w:r>
              <w:rPr>
                <w:b/>
                <w:color w:val="003B93"/>
                <w:sz w:val="22"/>
              </w:rPr>
              <w:t>Objetivo deste documento</w:t>
            </w:r>
          </w:p>
          <w:p>
            <w:pPr>
              <w:pStyle w:val="ListBullet"/>
            </w:pPr>
            <w:r>
              <w:t>Atualizar o documento complementar anterior de PDV, certificado digital e segurança fiscal, acrescentando observações de operação real, usabilidade, cadastro inteligente, busca por API, identidade visual, marketplace e regras de entrega.</w:t>
            </w:r>
          </w:p>
          <w:p>
            <w:pPr>
              <w:pStyle w:val="ListBullet"/>
            </w:pPr>
            <w:r>
              <w:t>Este arquivo deve substituir o documento: documento_complementar_pdv_certificado_seguranca_fiscal.docx.</w:t>
            </w:r>
          </w:p>
          <w:p>
            <w:pPr>
              <w:pStyle w:val="ListBullet"/>
            </w:pPr>
            <w:r>
              <w:t>As diretrizes aqui descritas devem prevalecer quando houver conflito com protótipos anteriores da tela de PDV.</w:t>
            </w:r>
          </w:p>
        </w:tc>
      </w:tr>
    </w:tbl>
    <w:p/>
    <w:p>
      <w:pPr>
        <w:pStyle w:val="Heading1"/>
      </w:pPr>
      <w:r>
        <w:rPr>
          <w:color w:val="0B1F46"/>
        </w:rPr>
        <w:t>1. Resumo das novas 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FEF"/>
          <w:left w:val="single" w:sz="6" w:space="0" w:color="D6DFEF"/>
          <w:bottom w:val="single" w:sz="6" w:space="0" w:color="D6DFEF"/>
          <w:right w:val="single" w:sz="6" w:space="0" w:color="D6DFEF"/>
          <w:insideH w:val="single" w:sz="6" w:space="0" w:color="D6DFEF"/>
          <w:insideV w:val="single" w:sz="6" w:space="0" w:color="D6DFEF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Decisão de projeto</w:t>
            </w:r>
          </w:p>
        </w:tc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Código de barras no PDV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Ao bipar o código, o produto deve ser adicionado automaticamente ao carrinho, sem o operador precisar clicar em Adicionar.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Alertas operacionais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Alertas de inclusão, remoção e erro devem existir, mas como toast curto e discreto, sumindo rapidamente.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Busca inteligente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Usar Select2/autocomplete em campos com muitos registros: produto, cliente, fornecedor, cidade, categoria, operador e forma de pagamento.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API de CNPJ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Cadastro de empresa/fornecedor deve permitir buscar dados por CNPJ e preencher automaticamente razão social, endereço e dados principais.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Campos de login/e-mail não podem forçar caixa alta. Devem aceitar e preservar letras minúsculas.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Foto do produto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Cadastro de produto deve permitir foto/imagens para marketplace, catálogo e campanhas.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Foto no PDV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Não mostrar foto do produto na operação principal do PDV para não poluir a tela.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Ícones e cores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Evitar visual papagaio. Ícones devem seguir uma cor principal ou tons neutros, com cores fortes apenas para estados críticos.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Logo do supermercado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Exibir logo no canto superior esquerdo e como marca dágua muito sutil nas áreas centrais, sem atrapalhar leitura.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CEP e endereço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Campo de CEP deve buscar endereço via API e preencher Rua/Av, bairro/setor, cidade, UF e complemento quando houver.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Entrega marketplace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Supermercado deve configurar raio de entrega, faixas por distância, valor mínimo, taxa grátis e áreas atendidas.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</w:tbl>
    <w:p/>
    <w:p>
      <w:pPr>
        <w:pStyle w:val="Heading1"/>
      </w:pPr>
      <w:r>
        <w:rPr>
          <w:color w:val="0B1F46"/>
        </w:rPr>
        <w:t>2. PDV: comportamento obrigatório ao bipar código de barras</w:t>
      </w:r>
    </w:p>
    <w:p>
      <w:r>
        <w:t>O PDV deve ser pensado para operação rápida de caixa. O operador não deve precisar usar o mouse após cada produto. O fluxo principal precisa ser: bipou, adicionou, voltou o foco para o campo de código.</w:t>
      </w:r>
    </w:p>
    <w:p>
      <w:pPr>
        <w:pStyle w:val="ListBullet"/>
      </w:pPr>
      <w:r>
        <w:t>Ao escanear/bipar o código de barras e pressionar Enter, o sistema deve localizar o produto e adicionar automaticamente no carrinho.</w:t>
      </w:r>
    </w:p>
    <w:p>
      <w:pPr>
        <w:pStyle w:val="ListBullet"/>
      </w:pPr>
      <w:r>
        <w:t>Após adicionar o item, o campo de código de barras deve ser limpo automaticamente e receber foco novamente.</w:t>
      </w:r>
    </w:p>
    <w:p>
      <w:pPr>
        <w:pStyle w:val="ListBullet"/>
      </w:pPr>
      <w:r>
        <w:t>Se o mesmo produto for bipado várias vezes, o sistema pode somar quantidade na linha existente ou criar linhas separadas conforme configuração do supermercado.</w:t>
      </w:r>
    </w:p>
    <w:p>
      <w:pPr>
        <w:pStyle w:val="ListBullet"/>
      </w:pPr>
      <w:r>
        <w:t>Se o produto for pesável, o sistema deve identificar etiqueta de balança quando o código de barras tiver padrão configurado e calcular peso/preço automaticamente.</w:t>
      </w:r>
    </w:p>
    <w:p>
      <w:pPr>
        <w:pStyle w:val="ListBullet"/>
      </w:pPr>
      <w:r>
        <w:t>Se o produto não for encontrado, exibir alerta rápido e manter foco no campo de busca.</w:t>
      </w:r>
    </w:p>
    <w:p>
      <w:pPr>
        <w:pStyle w:val="ListBullet"/>
      </w:pPr>
      <w:r>
        <w:t>O botão Adicionar deve continuar existindo como alternativa, mas o fluxo principal deve ser automático.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7E6"/>
          <w:left w:val="single" w:sz="6" w:space="0" w:color="B7C7E6"/>
          <w:bottom w:val="single" w:sz="6" w:space="0" w:color="B7C7E6"/>
          <w:right w:val="single" w:sz="6" w:space="0" w:color="B7C7E6"/>
          <w:insideH w:val="single" w:sz="6" w:space="0" w:color="B7C7E6"/>
          <w:insideV w:val="single" w:sz="6" w:space="0" w:color="B7C7E6"/>
        </w:tblBorders>
      </w:tblPr>
      <w:tblGrid>
        <w:gridCol w:w="10656"/>
      </w:tblGrid>
      <w:tr>
        <w:tc>
          <w:tcPr>
            <w:tcW w:type="dxa" w:w="10656"/>
            <w:shd w:fill="EAF7F0"/>
          </w:tcPr>
          <w:p>
            <w:r>
              <w:rPr>
                <w:b/>
                <w:color w:val="003B93"/>
                <w:sz w:val="22"/>
              </w:rPr>
              <w:t>Regra de aceite do PDV</w:t>
            </w:r>
          </w:p>
          <w:p>
            <w:pPr>
              <w:pStyle w:val="ListBullet"/>
            </w:pPr>
            <w:r>
              <w:t>O operador deve conseguir passar uma compra completa sem tirar a mão do teclado/leitor de código de barras.</w:t>
            </w:r>
          </w:p>
          <w:p>
            <w:pPr>
              <w:pStyle w:val="ListBullet"/>
            </w:pPr>
            <w:r>
              <w:t>Nenhuma ação crítica de venda deve depender de rolagem vertical para ser encontrada.</w:t>
            </w:r>
          </w:p>
          <w:p>
            <w:pPr>
              <w:pStyle w:val="ListBullet"/>
            </w:pPr>
            <w:r>
              <w:t>Finalizar venda, informar pagamento e cancelar item devem estar sempre visíveis ou acessíveis por atalho.</w:t>
            </w:r>
          </w:p>
        </w:tc>
      </w:tr>
    </w:tbl>
    <w:p/>
    <w:p>
      <w:pPr>
        <w:pStyle w:val="Heading1"/>
      </w:pPr>
      <w:r>
        <w:rPr>
          <w:color w:val="0B1F46"/>
        </w:rPr>
        <w:t>3. Alertas de remoção, inclusão e erro</w:t>
      </w:r>
    </w:p>
    <w:p>
      <w:r>
        <w:t>Sim, os alertas devem existir, mas não podem travar a operação. Em PDV de supermercado, alerta modal para tudo deixa o atendimento lento. A recomendação é usar avisos rápidos do tipo toast/snackbar.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FEF"/>
          <w:left w:val="single" w:sz="6" w:space="0" w:color="D6DFEF"/>
          <w:bottom w:val="single" w:sz="6" w:space="0" w:color="D6DFEF"/>
          <w:right w:val="single" w:sz="6" w:space="0" w:color="D6DFEF"/>
          <w:insideH w:val="single" w:sz="6" w:space="0" w:color="D6DFEF"/>
          <w:insideV w:val="single" w:sz="6" w:space="0" w:color="D6DFEF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2664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Tipo de alerta</w:t>
            </w:r>
          </w:p>
        </w:tc>
        <w:tc>
          <w:tcPr>
            <w:tcW w:type="dxa" w:w="2664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Tempo sugerido</w:t>
            </w:r>
          </w:p>
        </w:tc>
        <w:tc>
          <w:tcPr>
            <w:tcW w:type="dxa" w:w="2664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Produto adicionado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Toast discreto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1 a 2 segundos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Mensagem pequena: Produto adicionado.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Produto removido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Toast discreto com opção desfazer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2 a 3 segundos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Permitir desfazer se o operador removeu por engano.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Produto não encontrado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Toast de atenção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2 a 4 segundos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Não abrir modal; manter foco na busca.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Estoque insuficiente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Alerta persistente curto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Até ação do operador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Pode exigir decisão: trocar quantidade, remover ou solicitar autorização.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Venda cancelada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Confirmação obrigatória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Modal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Cancelamento é ação crítica e deve pedir motivo/senha conforme permissão.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Desconto acima do limite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Modal de autorização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Até autorização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Necessário senha/usuário supervisor.</w:t>
            </w:r>
          </w:p>
        </w:tc>
      </w:tr>
    </w:tbl>
    <w:p/>
    <w:p>
      <w:pPr>
        <w:pStyle w:val="Heading1"/>
      </w:pPr>
      <w:r>
        <w:rPr>
          <w:color w:val="0B1F46"/>
        </w:rPr>
        <w:t>4. Busca inteligente com Select2/autocomplete</w:t>
      </w:r>
    </w:p>
    <w:p>
      <w:r>
        <w:t>Campos com muitos registros não devem ser selects comuns. O sistema deve usar autocomplete/Select2 ou componente equivalente para busca rápida, com suporte a teclado.</w:t>
      </w:r>
    </w:p>
    <w:p>
      <w:pPr>
        <w:pStyle w:val="ListBullet"/>
      </w:pPr>
      <w:r>
        <w:t>Produto: buscar por código de barras, nome, marca, categoria, SKU e referência interna.</w:t>
      </w:r>
    </w:p>
    <w:p>
      <w:pPr>
        <w:pStyle w:val="ListBullet"/>
      </w:pPr>
      <w:r>
        <w:t>Cliente: buscar por nome, CPF/CNPJ, telefone, WhatsApp ou e-mail.</w:t>
      </w:r>
    </w:p>
    <w:p>
      <w:pPr>
        <w:pStyle w:val="ListBullet"/>
      </w:pPr>
      <w:r>
        <w:t>Fornecedor: buscar por razão social, nome fantasia, CNPJ e representante.</w:t>
      </w:r>
    </w:p>
    <w:p>
      <w:pPr>
        <w:pStyle w:val="ListBullet"/>
      </w:pPr>
      <w:r>
        <w:t>Cidade, bairro/setor e endereço: usar autocomplete quando aplicável.</w:t>
      </w:r>
    </w:p>
    <w:p>
      <w:pPr>
        <w:pStyle w:val="ListBullet"/>
      </w:pPr>
      <w:r>
        <w:t>Forma de pagamento: permitir seleção rápida por teclado.</w:t>
      </w:r>
    </w:p>
    <w:p>
      <w:pPr>
        <w:pStyle w:val="ListBullet"/>
      </w:pPr>
      <w:r>
        <w:t>No PDV, o autocomplete não pode atrapalhar o bip do leitor. O campo principal deve priorizar leitura rápida de código de barras.</w:t>
      </w:r>
    </w:p>
    <w:p>
      <w:pPr>
        <w:pStyle w:val="Heading1"/>
      </w:pPr>
      <w:r>
        <w:rPr>
          <w:color w:val="0B1F46"/>
        </w:rPr>
        <w:t>5. Cadastro por API: CNPJ e CEP</w:t>
      </w:r>
    </w:p>
    <w:p>
      <w:r>
        <w:t>Para agilizar implantação e reduzir erro humano, o sistema deve consultar APIs públicas ou serviços contratados para preenchimento automático de CNPJ e CEP.</w:t>
      </w:r>
    </w:p>
    <w:p>
      <w:pPr>
        <w:pStyle w:val="Heading2"/>
      </w:pPr>
      <w:r>
        <w:rPr>
          <w:color w:val="003B93"/>
        </w:rPr>
        <w:t>5.1. Busca por CNPJ</w:t>
      </w:r>
    </w:p>
    <w:p>
      <w:pPr>
        <w:pStyle w:val="ListBullet"/>
      </w:pPr>
      <w:r>
        <w:t>Campo CNPJ com botão Buscar dados.</w:t>
      </w:r>
    </w:p>
    <w:p>
      <w:pPr>
        <w:pStyle w:val="ListBullet"/>
      </w:pPr>
      <w:r>
        <w:t>Ao informar o CNPJ, buscar razão social, nome fantasia, situação cadastral, CNAE, endereço, município, UF, telefone e e-mail quando disponível.</w:t>
      </w:r>
    </w:p>
    <w:p>
      <w:pPr>
        <w:pStyle w:val="ListBullet"/>
      </w:pPr>
      <w:r>
        <w:t>Aplicar em cadastro de empresa/supermercado, fornecedores, clientes PJ e transportadoras.</w:t>
      </w:r>
    </w:p>
    <w:p>
      <w:pPr>
        <w:pStyle w:val="ListBullet"/>
      </w:pPr>
      <w:r>
        <w:t>Permitir edição manual após preenchimento automático.</w:t>
      </w:r>
    </w:p>
    <w:p>
      <w:pPr>
        <w:pStyle w:val="ListBullet"/>
      </w:pPr>
      <w:r>
        <w:t>Registrar data/hora da consulta e usuário que executou, quando necessário.</w:t>
      </w:r>
    </w:p>
    <w:p>
      <w:pPr>
        <w:pStyle w:val="ListBullet"/>
      </w:pPr>
      <w:r>
        <w:t>Caso a API falhe, o sistema deve permitir cadastro manual sem bloquear a operação.</w:t>
      </w:r>
    </w:p>
    <w:p>
      <w:pPr>
        <w:pStyle w:val="Heading2"/>
      </w:pPr>
      <w:r>
        <w:rPr>
          <w:color w:val="003B93"/>
        </w:rPr>
        <w:t>5.2. Busca por CEP</w:t>
      </w:r>
    </w:p>
    <w:p>
      <w:pPr>
        <w:pStyle w:val="ListBullet"/>
      </w:pPr>
      <w:r>
        <w:t>Campo CEP com máscara e botão/consulta automática ao sair do campo.</w:t>
      </w:r>
    </w:p>
    <w:p>
      <w:pPr>
        <w:pStyle w:val="ListBullet"/>
      </w:pPr>
      <w:r>
        <w:t>Preencher automaticamente: Rua/Avenida/Logradouro, bairro ou setor, cidade e estado.</w:t>
      </w:r>
    </w:p>
    <w:p>
      <w:pPr>
        <w:pStyle w:val="ListBullet"/>
      </w:pPr>
      <w:r>
        <w:t>Manter campos manuais para número, complemento, referência e observações de entrega.</w:t>
      </w:r>
    </w:p>
    <w:p>
      <w:pPr>
        <w:pStyle w:val="ListBullet"/>
      </w:pPr>
      <w:r>
        <w:t>Usar em cadastro de empresa, filial, cliente, fornecedor, endereço de entrega e marketplace.</w:t>
      </w:r>
    </w:p>
    <w:p>
      <w:pPr>
        <w:pStyle w:val="ListBullet"/>
      </w:pPr>
      <w:r>
        <w:t>Endereços devem aceitar múltiplos registros por cliente: casa, trabalho, retirada, entrega alternativa.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FEF"/>
          <w:left w:val="single" w:sz="6" w:space="0" w:color="D6DFEF"/>
          <w:bottom w:val="single" w:sz="6" w:space="0" w:color="D6DFEF"/>
          <w:right w:val="single" w:sz="6" w:space="0" w:color="D6DFEF"/>
          <w:insideH w:val="single" w:sz="6" w:space="0" w:color="D6DFEF"/>
          <w:insideV w:val="single" w:sz="6" w:space="0" w:color="D6DFEF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 de endereço</w:t>
            </w:r>
          </w:p>
        </w:tc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Preenchimento</w:t>
            </w:r>
          </w:p>
        </w:tc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CEP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Digitado pelo usuário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Dispara consulta automática.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Logradouro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API ou manual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Rua, Avenida, Alameda, Rodovia etc.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Número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Manual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Obrigatório para entrega.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Complemento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Manual/API quando existir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Apartamento, bloco, sala, loja, galpão.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Bairro/Setor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API ou manual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Em Goiânia, por exemplo, usar Setor quando aplicável.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Cidade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API ou manual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Campo normalizado para relatórios e entrega.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Estado/UF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API ou manual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UF do endereço.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Referência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Manual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Ex.: próximo ao mercado, portaria, esquina.</w:t>
            </w:r>
          </w:p>
        </w:tc>
      </w:tr>
    </w:tbl>
    <w:p/>
    <w:p>
      <w:pPr>
        <w:pStyle w:val="Heading1"/>
      </w:pPr>
      <w:r>
        <w:rPr>
          <w:color w:val="0B1F46"/>
        </w:rPr>
        <w:t>6. Login: não forçar caixa alta</w:t>
      </w:r>
    </w:p>
    <w:p>
      <w:r>
        <w:t>A tela de login não deve transformar o usuário/e-mail em caixa alta. A maioria das contas utiliza letras minúsculas e o comportamento visual em maiúsculas pode gerar confusão.</w:t>
      </w:r>
    </w:p>
    <w:p>
      <w:pPr>
        <w:pStyle w:val="ListBullet"/>
      </w:pPr>
      <w:r>
        <w:t>Campo de e-mail/login deve aceitar letras minúsculas, maiúsculas, números e símbolos válidos.</w:t>
      </w:r>
    </w:p>
    <w:p>
      <w:pPr>
        <w:pStyle w:val="ListBullet"/>
      </w:pPr>
      <w:r>
        <w:t>Não aplicar CSS text-transform: uppercase nos campos de login, e-mail ou senha.</w:t>
      </w:r>
    </w:p>
    <w:p>
      <w:pPr>
        <w:pStyle w:val="ListBullet"/>
      </w:pPr>
      <w:r>
        <w:t>Se o sistema normalizar e-mail para minúsculas internamente, isso deve ocorrer apenas no backend e sem alterar visualmente de forma confusa.</w:t>
      </w:r>
    </w:p>
    <w:p>
      <w:pPr>
        <w:pStyle w:val="ListBullet"/>
      </w:pPr>
      <w:r>
        <w:t>A tela deve ter opção de mostrar/ocultar senha, recuperar senha e lembrar usuário quando permitido.</w:t>
      </w:r>
    </w:p>
    <w:p>
      <w:pPr>
        <w:pStyle w:val="Heading1"/>
      </w:pPr>
      <w:r>
        <w:rPr>
          <w:color w:val="0B1F46"/>
        </w:rPr>
        <w:t>7. Produto: fotos para marketplace, mas não no PDV operacional</w:t>
      </w:r>
    </w:p>
    <w:p>
      <w:pPr>
        <w:pStyle w:val="Heading2"/>
      </w:pPr>
      <w:r>
        <w:rPr>
          <w:color w:val="003B93"/>
        </w:rPr>
        <w:t>7.1. Cadastro de produto com imagem</w:t>
      </w:r>
    </w:p>
    <w:p>
      <w:pPr>
        <w:pStyle w:val="ListBullet"/>
      </w:pPr>
      <w:r>
        <w:t>Cadastro de produto deve permitir uma foto principal e múltiplas imagens adicionais.</w:t>
      </w:r>
    </w:p>
    <w:p>
      <w:pPr>
        <w:pStyle w:val="ListBullet"/>
      </w:pPr>
      <w:r>
        <w:t>A foto principal será usada no marketplace, catálogo, campanhas, promoções, app do separador e materiais comerciais.</w:t>
      </w:r>
    </w:p>
    <w:p>
      <w:pPr>
        <w:pStyle w:val="ListBullet"/>
      </w:pPr>
      <w:r>
        <w:t>Permitir upload JPG, PNG ou WebP, com compressão e redimensionamento automático.</w:t>
      </w:r>
    </w:p>
    <w:p>
      <w:pPr>
        <w:pStyle w:val="ListBullet"/>
      </w:pPr>
      <w:r>
        <w:t>Permitir imagem diferente para miniatura, vitrine e detalhe do produto, se necessário.</w:t>
      </w:r>
    </w:p>
    <w:p>
      <w:pPr>
        <w:pStyle w:val="ListBullet"/>
      </w:pPr>
      <w:r>
        <w:t>Produto sem foto pode usar imagem padrão por categoria, mas deve aparecer em relatório de produtos sem imagem.</w:t>
      </w:r>
    </w:p>
    <w:p>
      <w:pPr>
        <w:pStyle w:val="Heading2"/>
      </w:pPr>
      <w:r>
        <w:rPr>
          <w:color w:val="003B93"/>
        </w:rPr>
        <w:t>7.2. Não mostrar foto no PDV principal</w:t>
      </w:r>
    </w:p>
    <w:p>
      <w:r>
        <w:t>Na tela principal do caixa, a foto do produto não é necessária e pode poluir a operação. O PDV deve mostrar apenas informações essenciais: produto, quantidade, unidade, preço unitário, desconto e subtotal.</w:t>
      </w:r>
    </w:p>
    <w:p>
      <w:pPr>
        <w:pStyle w:val="ListBullet"/>
      </w:pPr>
      <w:r>
        <w:t>Foto pode aparecer apenas em consulta de preço, tela de detalhes ou conferência, não na grade principal da venda.</w:t>
      </w:r>
    </w:p>
    <w:p>
      <w:pPr>
        <w:pStyle w:val="ListBullet"/>
      </w:pPr>
      <w:r>
        <w:t>A lista do carrinho deve ser compacta, legível e rápida.</w:t>
      </w:r>
    </w:p>
    <w:p>
      <w:pPr>
        <w:pStyle w:val="ListBullet"/>
      </w:pPr>
      <w:r>
        <w:t>Em monitores menores, priorizar código, descrição, quantidade, unitário e subtotal.</w:t>
      </w:r>
    </w:p>
    <w:p>
      <w:pPr>
        <w:pStyle w:val="Heading1"/>
      </w:pPr>
      <w:r>
        <w:rPr>
          <w:color w:val="0B1F46"/>
        </w:rPr>
        <w:t>8. Diretriz visual: menos cores, mais profissionalismo</w:t>
      </w:r>
    </w:p>
    <w:p>
      <w:r>
        <w:t>O visual deve evitar excesso de cores e ícones coloridos. A interface precisa transmitir confiança, limpeza e foco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FEF"/>
          <w:left w:val="single" w:sz="6" w:space="0" w:color="D6DFEF"/>
          <w:bottom w:val="single" w:sz="6" w:space="0" w:color="D6DFEF"/>
          <w:right w:val="single" w:sz="6" w:space="0" w:color="D6DFEF"/>
          <w:insideH w:val="single" w:sz="6" w:space="0" w:color="D6DFEF"/>
          <w:insideV w:val="single" w:sz="6" w:space="0" w:color="D6DFEF"/>
        </w:tblBorders>
      </w:tblPr>
      <w:tblGrid>
        <w:gridCol w:w="5328"/>
        <w:gridCol w:w="5328"/>
      </w:tblGrid>
      <w:tr>
        <w:tc>
          <w:tcPr>
            <w:tcW w:type="dxa" w:w="5328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328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Diretriz visual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Ícones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Usar uma cor principal ou tons neutros. Evitar vários ícones multicoloridos na mesma tela.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Alertas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Usar vermelho apenas para erro/perigo, verde para sucesso, amarelo/laranja para atenção.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Botões principais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Azul ou cor principal do supermercado.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Botões destrutivos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Vermelho apenas para cancelar, excluir, estornar ou rejeitar.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Cards e KPIs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Layout limpo, com pouca saturação e boa leitura.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PDV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Interface operacional, sem excesso decorativo.</w:t>
            </w:r>
          </w:p>
        </w:tc>
      </w:tr>
    </w:tbl>
    <w:p/>
    <w:p>
      <w:pPr>
        <w:pStyle w:val="Heading2"/>
      </w:pPr>
      <w:r>
        <w:rPr>
          <w:color w:val="003B93"/>
        </w:rPr>
        <w:t>8.1. Logo do supermercado no sistema</w:t>
      </w:r>
    </w:p>
    <w:p>
      <w:pPr>
        <w:pStyle w:val="ListBullet"/>
      </w:pPr>
      <w:r>
        <w:t>A logo deve aparecer no canto superior esquerdo, substituindo ou acompanhando o nome do sistema quando o cliente estiver logado.</w:t>
      </w:r>
    </w:p>
    <w:p>
      <w:pPr>
        <w:pStyle w:val="ListBullet"/>
      </w:pPr>
      <w:r>
        <w:t>No centro da tela, especialmente em áreas vazias como carrinho sem itens, pode aparecer a logo do supermercado como marca dágua bem sutil.</w:t>
      </w:r>
    </w:p>
    <w:p>
      <w:pPr>
        <w:pStyle w:val="ListBullet"/>
      </w:pPr>
      <w:r>
        <w:t>A marca dágua deve ter baixa opacidade, entre 3% e 8%, para não atrapalhar leitura.</w:t>
      </w:r>
    </w:p>
    <w:p>
      <w:pPr>
        <w:pStyle w:val="ListBullet"/>
      </w:pPr>
      <w:r>
        <w:t>Em relatórios, cupons, romaneios, etiquetas e marketplace, a logo deve obedecer à configuração visual do supermercado.</w:t>
      </w:r>
    </w:p>
    <w:p>
      <w:pPr>
        <w:pStyle w:val="ListBullet"/>
      </w:pPr>
      <w:r>
        <w:t>O sistema deve permitir trocar logo sem afetar histórico de documentos já emitidos, quando aplicável.</w:t>
      </w:r>
    </w:p>
    <w:p>
      <w:pPr>
        <w:pStyle w:val="Heading1"/>
      </w:pPr>
      <w:r>
        <w:rPr>
          <w:color w:val="0B1F46"/>
        </w:rPr>
        <w:t>9. Configurações de entrega do supermercado</w:t>
      </w:r>
    </w:p>
    <w:p>
      <w:r>
        <w:t>O marketplace precisa permitir que cada supermercado configure sua própria política de entrega. Essa configuração impacta o checkout, o cálculo de frete, a roteirização e a disponibilidade de venda por região.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FEF"/>
          <w:left w:val="single" w:sz="6" w:space="0" w:color="D6DFEF"/>
          <w:bottom w:val="single" w:sz="6" w:space="0" w:color="D6DFEF"/>
          <w:right w:val="single" w:sz="6" w:space="0" w:color="D6DFEF"/>
          <w:insideH w:val="single" w:sz="6" w:space="0" w:color="D6DFEF"/>
          <w:insideV w:val="single" w:sz="6" w:space="0" w:color="D6DFEF"/>
        </w:tblBorders>
      </w:tblPr>
      <w:tblGrid>
        <w:gridCol w:w="5328"/>
        <w:gridCol w:w="5328"/>
      </w:tblGrid>
      <w:tr>
        <w:tc>
          <w:tcPr>
            <w:tcW w:type="dxa" w:w="5328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Configuração</w:t>
            </w:r>
          </w:p>
        </w:tc>
        <w:tc>
          <w:tcPr>
            <w:tcW w:type="dxa" w:w="5328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Raio máximo de entrega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Distância máxima em km a partir da loja/filial ou centro de distribuição.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Faixas por distância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Ex.: até 2 km = R$ 5,00; 2 a 5 km = R$ 8,00; 5 a 10 km = R$ 12,00.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Valor mínimo para entrega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Pedido mínimo para liberar entrega.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Frete grátis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Configurar por valor mínimo, bairro, campanha, cupom ou cliente fidelidade.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Áreas atendidas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Permitir bairros/setores/cidades atendidas e bloqueadas.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Horários de entrega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Janelas de entrega por dia da semana e capacidade por horário.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Retirada na loja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Permitir retirada com horário agendado e código de confirmação.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Taxa por loja/filial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Cada filial pode ter taxa, raio, horários e bairros diferentes.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Integração com mapa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Calcular distância por API de mapas quando disponível; fallback por CEP/bairro.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Entregador próprio/terceiro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Configurar equipe interna, motoboy, transportadora ou gateway logístico.</w:t>
            </w:r>
          </w:p>
        </w:tc>
      </w:tr>
    </w:tbl>
    <w:p/>
    <w:p>
      <w:pPr>
        <w:pStyle w:val="Heading2"/>
      </w:pPr>
      <w:r>
        <w:rPr>
          <w:color w:val="003B93"/>
        </w:rPr>
        <w:t>9.1. Regras de cálculo de entrega</w:t>
      </w:r>
    </w:p>
    <w:p>
      <w:pPr>
        <w:pStyle w:val="ListBullet"/>
      </w:pPr>
      <w:r>
        <w:t>O checkout deve solicitar CEP/endereço e calcular se a região é atendida.</w:t>
      </w:r>
    </w:p>
    <w:p>
      <w:pPr>
        <w:pStyle w:val="ListBullet"/>
      </w:pPr>
      <w:r>
        <w:t>Se estiver fora do raio, mostrar mensagem clara e oferecer retirada na loja quando possível.</w:t>
      </w:r>
    </w:p>
    <w:p>
      <w:pPr>
        <w:pStyle w:val="ListBullet"/>
      </w:pPr>
      <w:r>
        <w:t>O sistema deve registrar a distância calculada, taxa aplicada, filial responsável e regra utilizada.</w:t>
      </w:r>
    </w:p>
    <w:p>
      <w:pPr>
        <w:pStyle w:val="ListBullet"/>
      </w:pPr>
      <w:r>
        <w:t>O valor da entrega deve entrar no resumo do pedido, financeiro e relatórios do marketplace.</w:t>
      </w:r>
    </w:p>
    <w:p>
      <w:pPr>
        <w:pStyle w:val="ListBullet"/>
      </w:pPr>
      <w:r>
        <w:t>A taxa pode ser alterada por campanha, cupom, fidelidade ou regra administrativa.</w:t>
      </w:r>
    </w:p>
    <w:p>
      <w:pPr>
        <w:pStyle w:val="Heading1"/>
      </w:pPr>
      <w:r>
        <w:rPr>
          <w:color w:val="0B1F46"/>
        </w:rPr>
        <w:t>10. Certificado digital, dados fiscais e criptografia</w:t>
      </w:r>
    </w:p>
    <w:p>
      <w:r>
        <w:t>Além das melhorias de PDV e cadastro, permanece obrigatória a tela fiscal para certificado digital e segurança. O supermercado deve configurar seus dados fiscais de forma protegida.</w:t>
      </w:r>
    </w:p>
    <w:p>
      <w:pPr>
        <w:pStyle w:val="ListBullet"/>
      </w:pPr>
      <w:r>
        <w:t>Tela Configurações &gt; Fiscal &gt; Certificado Digital.</w:t>
      </w:r>
    </w:p>
    <w:p>
      <w:pPr>
        <w:pStyle w:val="ListBullet"/>
      </w:pPr>
      <w:r>
        <w:t>Upload de certificado A1 (.pfx ou .p12), senha do certificado, CNPJ vinculado e validade.</w:t>
      </w:r>
    </w:p>
    <w:p>
      <w:pPr>
        <w:pStyle w:val="ListBullet"/>
      </w:pPr>
      <w:r>
        <w:t>Ambiente de homologação/produção, UF, CSC/token NFC-e, séries e numeração.</w:t>
      </w:r>
    </w:p>
    <w:p>
      <w:pPr>
        <w:pStyle w:val="ListBullet"/>
      </w:pPr>
      <w:r>
        <w:t>Botão para testar certificado e testar conexão com a SEFAZ.</w:t>
      </w:r>
    </w:p>
    <w:p>
      <w:pPr>
        <w:pStyle w:val="ListBullet"/>
      </w:pPr>
      <w:r>
        <w:t>Aviso de vencimento do certificado com antecedência configurável.</w:t>
      </w:r>
    </w:p>
    <w:p>
      <w:pPr>
        <w:pStyle w:val="ListBullet"/>
      </w:pPr>
      <w:r>
        <w:t>Criptografia do arquivo do certificado, senha, CSC/token e chaves sensíveis.</w:t>
      </w:r>
    </w:p>
    <w:p>
      <w:pPr>
        <w:pStyle w:val="ListBullet"/>
      </w:pPr>
      <w:r>
        <w:t>Acesso restrito por permissão e auditoria completa de alterações.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7E6"/>
          <w:left w:val="single" w:sz="6" w:space="0" w:color="B7C7E6"/>
          <w:bottom w:val="single" w:sz="6" w:space="0" w:color="B7C7E6"/>
          <w:right w:val="single" w:sz="6" w:space="0" w:color="B7C7E6"/>
          <w:insideH w:val="single" w:sz="6" w:space="0" w:color="B7C7E6"/>
          <w:insideV w:val="single" w:sz="6" w:space="0" w:color="B7C7E6"/>
        </w:tblBorders>
      </w:tblPr>
      <w:tblGrid>
        <w:gridCol w:w="10656"/>
      </w:tblGrid>
      <w:tr>
        <w:tc>
          <w:tcPr>
            <w:tcW w:type="dxa" w:w="10656"/>
            <w:shd w:fill="FFF4E5"/>
          </w:tcPr>
          <w:p>
            <w:r>
              <w:rPr>
                <w:b/>
                <w:color w:val="003B93"/>
                <w:sz w:val="22"/>
              </w:rPr>
              <w:t>Diretriz de segurança</w:t>
            </w:r>
          </w:p>
          <w:p>
            <w:pPr>
              <w:pStyle w:val="ListBullet"/>
            </w:pPr>
            <w:r>
              <w:t>Senha do certificado nunca deve ficar salva em texto puro.</w:t>
            </w:r>
          </w:p>
          <w:p>
            <w:pPr>
              <w:pStyle w:val="ListBullet"/>
            </w:pPr>
            <w:r>
              <w:t>Certificado e tokens devem ser criptografados no armazenamento.</w:t>
            </w:r>
          </w:p>
          <w:p>
            <w:pPr>
              <w:pStyle w:val="ListBullet"/>
            </w:pPr>
            <w:r>
              <w:t>A chave de criptografia deve ficar fora do banco de dados, preferencialmente em variável de ambiente ou serviço seguro.</w:t>
            </w:r>
          </w:p>
          <w:p>
            <w:pPr>
              <w:pStyle w:val="ListBullet"/>
            </w:pPr>
            <w:r>
              <w:t>Toda leitura, troca ou teste de certificado deve gerar log de auditoria.</w:t>
            </w:r>
          </w:p>
        </w:tc>
      </w:tr>
    </w:tbl>
    <w:p/>
    <w:p>
      <w:pPr>
        <w:pStyle w:val="Heading1"/>
      </w:pPr>
      <w:r>
        <w:rPr>
          <w:color w:val="0B1F46"/>
        </w:rPr>
        <w:t>11. Ajustes recomendados para a tela atual do PDV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FEF"/>
          <w:left w:val="single" w:sz="6" w:space="0" w:color="D6DFEF"/>
          <w:bottom w:val="single" w:sz="6" w:space="0" w:color="D6DFEF"/>
          <w:right w:val="single" w:sz="6" w:space="0" w:color="D6DFEF"/>
          <w:insideH w:val="single" w:sz="6" w:space="0" w:color="D6DFEF"/>
          <w:insideV w:val="single" w:sz="6" w:space="0" w:color="D6DFEF"/>
        </w:tblBorders>
      </w:tblPr>
      <w:tblGrid>
        <w:gridCol w:w="5328"/>
        <w:gridCol w:w="5328"/>
      </w:tblGrid>
      <w:tr>
        <w:tc>
          <w:tcPr>
            <w:tcW w:type="dxa" w:w="5328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Ponto observado</w:t>
            </w:r>
          </w:p>
        </w:tc>
        <w:tc>
          <w:tcPr>
            <w:tcW w:type="dxa" w:w="5328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Como deve ficar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Rolagem vertical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A tela do PDV deve caber inteira na altura do monitor. Finalização sempre visível.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Bipar produto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Adicionar automaticamente ao carrinho e voltar foco para o campo de código.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Painel central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Carrinho limpo, sem foto do produto, com total grande e itens visíveis.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Lateral direita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Cliente, pagamento, desconto, subtotal, total final, valor pago, restante/troco e botão finalizar.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Rodapé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Atalhos fixos F2, F3, F4, F5, F7, F8, F9 e ESC.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Status do caixa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Exibir Aberto, Livre, Venda em andamento, Aguardando pagamento ou Caixa fechado.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Identidade visual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Logo no topo esquerdo e marca dágua sutil no centro quando não houver itens.</w:t>
            </w:r>
          </w:p>
        </w:tc>
      </w:tr>
    </w:tbl>
    <w:p/>
    <w:p>
      <w:pPr>
        <w:pStyle w:val="Heading1"/>
      </w:pPr>
      <w:r>
        <w:rPr>
          <w:color w:val="0B1F46"/>
        </w:rPr>
        <w:t>12. Referências visuais anexadas</w:t>
      </w:r>
    </w:p>
    <w:p>
      <w:r>
        <w:t>As imagens abaixo representam referências usadas para esta revisão: uma tela real de supermercado, a tela atual do PDV em desenvolvimento e uma referência moderna gerada para o projeto.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6-29 at 09.35.4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4"/>
          <w:sz w:val="16"/>
        </w:rPr>
        <w:t>Referência real de PDV de supermercado: simples, direta e focada em descrição, quantidade/kg, preço e total.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651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ae35de-9805-4344-bf8e-b7eadf646d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4"/>
          <w:sz w:val="16"/>
        </w:rPr>
        <w:t>Tela atual do PDV em desenvolvimento: boa base visual, mas precisa ajustes de operação, foco automático e ausência de rolagem.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345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_de_ponto_de_venda_moder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4"/>
          <w:sz w:val="16"/>
        </w:rPr>
        <w:t>Referência moderna do PDV sem rolagem, com total visível, atalhos e finalização fixa.</w:t>
      </w:r>
    </w:p>
    <w:p>
      <w:pPr>
        <w:pStyle w:val="Heading1"/>
      </w:pPr>
      <w:r>
        <w:rPr>
          <w:color w:val="0B1F46"/>
        </w:rPr>
        <w:t>13. Backlog técnico complementar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FEF"/>
          <w:left w:val="single" w:sz="6" w:space="0" w:color="D6DFEF"/>
          <w:bottom w:val="single" w:sz="6" w:space="0" w:color="D6DFEF"/>
          <w:right w:val="single" w:sz="6" w:space="0" w:color="D6DFEF"/>
          <w:insideH w:val="single" w:sz="6" w:space="0" w:color="D6DFEF"/>
          <w:insideV w:val="single" w:sz="6" w:space="0" w:color="D6DFEF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Tarefa</w:t>
            </w:r>
          </w:p>
        </w:tc>
        <w:tc>
          <w:tcPr>
            <w:tcW w:type="dxa" w:w="3552"/>
            <w:shd w:fill="003B93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PDV-001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Implementar inclusão automática do item ao bipar código de barras.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PDV-002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Garantir foco automático no campo de código após adicionar/remover item.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PDV-003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Substituir alertas longos por toasts rápidos para inclusão, remoção e erros simples.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PDV-004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Remover fotos dos produtos da grade principal do PDV.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PDV-005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Garantir layout 100vh sem rolagem para operação de caixa.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UI-001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Padronizar ícones em uma cor principal/monocromática.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UI-002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Adicionar logo no topo e marca dágua sutil nas áreas centrais vazias.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CAD-001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Implementar Select2/autocomplete nos cadastros e filtros com muitos registros.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CAD-002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Implementar busca de CNPJ para empresa, fornecedor, cliente PJ e transportadora.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CAD-003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Implementar busca por CEP e preenchimento automático de endereço.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CAD-004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Corrigir login para não forçar caixa alta nos campos.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PROD-001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Adicionar upload de foto principal e galeria no cadastro de produto.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ENT-001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Criar configuração de raio de entrega e faixas por distância.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ENT-002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Criar regras de frete grátis, valor mínimo, bairros atendidos e retirada na loja.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FISC-001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Manter tela de certificado digital com criptografia e auditoria.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</w:tbl>
    <w:p/>
    <w:p>
      <w:pPr>
        <w:pStyle w:val="Heading1"/>
      </w:pPr>
      <w:r>
        <w:rPr>
          <w:color w:val="0B1F46"/>
        </w:rPr>
        <w:t>14. Critérios de aceite finais</w:t>
      </w:r>
    </w:p>
    <w:p>
      <w:pPr>
        <w:pStyle w:val="ListBullet"/>
      </w:pPr>
      <w:r>
        <w:t>Ao bipar um produto existente no PDV, o item entra automaticamente no carrinho sem clique adicional.</w:t>
      </w:r>
    </w:p>
    <w:p>
      <w:pPr>
        <w:pStyle w:val="ListBullet"/>
      </w:pPr>
      <w:r>
        <w:t>Ao remover um item, o sistema exibe aviso rápido e discreto, sem travar a venda.</w:t>
      </w:r>
    </w:p>
    <w:p>
      <w:pPr>
        <w:pStyle w:val="ListBullet"/>
      </w:pPr>
      <w:r>
        <w:t>O PDV não mostra foto do produto na lista principal de venda.</w:t>
      </w:r>
    </w:p>
    <w:p>
      <w:pPr>
        <w:pStyle w:val="ListBullet"/>
      </w:pPr>
      <w:r>
        <w:t>O PDV não exige rolagem para finalizar uma venda em monitor padrão.</w:t>
      </w:r>
    </w:p>
    <w:p>
      <w:pPr>
        <w:pStyle w:val="ListBullet"/>
      </w:pPr>
      <w:r>
        <w:t>Login/e-mail não aparecem forçados em caixa alta.</w:t>
      </w:r>
    </w:p>
    <w:p>
      <w:pPr>
        <w:pStyle w:val="ListBullet"/>
      </w:pPr>
      <w:r>
        <w:t>Cadastro de produto permite foto principal e galeria para marketplace.</w:t>
      </w:r>
    </w:p>
    <w:p>
      <w:pPr>
        <w:pStyle w:val="ListBullet"/>
      </w:pPr>
      <w:r>
        <w:t>Cadastro de empresa/fornecedor/cliente PJ permite busca por CNPJ.</w:t>
      </w:r>
    </w:p>
    <w:p>
      <w:pPr>
        <w:pStyle w:val="ListBullet"/>
      </w:pPr>
      <w:r>
        <w:t>Endereço com CEP preenche logradouro, bairro/setor, cidade e UF.</w:t>
      </w:r>
    </w:p>
    <w:p>
      <w:pPr>
        <w:pStyle w:val="ListBullet"/>
      </w:pPr>
      <w:r>
        <w:t>Marketplace calcula entrega conforme raio, faixa de distância e regras da filial.</w:t>
      </w:r>
    </w:p>
    <w:p>
      <w:pPr>
        <w:pStyle w:val="ListBullet"/>
      </w:pPr>
      <w:r>
        <w:t>Certificado digital e credenciais fiscais são armazenados com criptografia e auditados.</w:t>
      </w:r>
    </w:p>
    <w:p>
      <w:pPr>
        <w:pStyle w:val="ListBullet"/>
      </w:pPr>
      <w:r>
        <w:t>Interface visual segue padrão limpo, com ícones monocromáticos e logo sutil do supermercado.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84"/>
        <w:sz w:val="16"/>
      </w:rPr>
      <w:t>Documento complementar - Versão 2.0 - Junho/Julho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B84"/>
        <w:sz w:val="16"/>
      </w:rPr>
      <w:t>Sistema de Supermercado | Documento Complementar PDV, Usabilidade e Cadastros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